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67E9B" w14:textId="4B2619F1" w:rsidR="009C6C07" w:rsidRDefault="00996BE3">
      <w:pPr>
        <w:spacing w:line="480" w:lineRule="auto"/>
        <w:jc w:val="center"/>
        <w:rPr>
          <w:b/>
          <w:sz w:val="40"/>
        </w:rPr>
      </w:pPr>
      <w:r>
        <w:rPr>
          <w:b/>
          <w:sz w:val="40"/>
        </w:rPr>
        <w:t xml:space="preserve">Sustainable Production of Alternative Aviation Fuel via Thermolytic Conversion of </w:t>
      </w:r>
      <w:r w:rsidR="00B70F68">
        <w:rPr>
          <w:b/>
          <w:sz w:val="40"/>
        </w:rPr>
        <w:t>Plastic</w:t>
      </w:r>
      <w:r>
        <w:rPr>
          <w:b/>
          <w:sz w:val="40"/>
        </w:rPr>
        <w:t xml:space="preserve"> Waste: Techno-economic Analysis and Life Cycle Assessment</w:t>
      </w:r>
    </w:p>
    <w:p w14:paraId="63867E9C" w14:textId="77777777" w:rsidR="009C6C07" w:rsidRDefault="009C6C07">
      <w:pPr>
        <w:spacing w:line="480" w:lineRule="auto"/>
        <w:jc w:val="center"/>
        <w:rPr>
          <w:b/>
          <w:sz w:val="40"/>
        </w:rPr>
      </w:pPr>
    </w:p>
    <w:p w14:paraId="63867E9D" w14:textId="79588843" w:rsidR="009C6C07" w:rsidRDefault="00996BE3">
      <w:pPr>
        <w:spacing w:line="480" w:lineRule="auto"/>
        <w:jc w:val="center"/>
        <w:rPr>
          <w:color w:val="000000"/>
        </w:rPr>
      </w:pPr>
      <w:proofErr w:type="spellStart"/>
      <w:r>
        <w:rPr>
          <w:color w:val="000000"/>
        </w:rPr>
        <w:t>Junyoung</w:t>
      </w:r>
      <w:proofErr w:type="spellEnd"/>
      <w:r>
        <w:rPr>
          <w:color w:val="000000"/>
        </w:rPr>
        <w:t xml:space="preserve"> Park </w:t>
      </w:r>
      <w:r>
        <w:rPr>
          <w:color w:val="000000"/>
          <w:vertAlign w:val="superscript"/>
        </w:rPr>
        <w:t>a, 1</w:t>
      </w:r>
      <w:r>
        <w:rPr>
          <w:color w:val="000000"/>
        </w:rPr>
        <w:t xml:space="preserve">, Dongho Choi </w:t>
      </w:r>
      <w:r>
        <w:rPr>
          <w:color w:val="000000"/>
          <w:vertAlign w:val="superscript"/>
        </w:rPr>
        <w:t>a, 1</w:t>
      </w:r>
      <w:r>
        <w:rPr>
          <w:color w:val="000000"/>
        </w:rPr>
        <w:t xml:space="preserve">, </w:t>
      </w:r>
      <w:proofErr w:type="spellStart"/>
      <w:r>
        <w:rPr>
          <w:color w:val="000000"/>
        </w:rPr>
        <w:t>Hyukwon</w:t>
      </w:r>
      <w:proofErr w:type="spellEnd"/>
      <w:r>
        <w:rPr>
          <w:color w:val="000000"/>
        </w:rPr>
        <w:t xml:space="preserve"> Kwon</w:t>
      </w:r>
      <w:r>
        <w:rPr>
          <w:color w:val="000000"/>
          <w:vertAlign w:val="superscript"/>
        </w:rPr>
        <w:t xml:space="preserve"> b, c</w:t>
      </w:r>
      <w:r>
        <w:rPr>
          <w:color w:val="000000"/>
        </w:rPr>
        <w:t xml:space="preserve">, </w:t>
      </w:r>
      <w:proofErr w:type="spellStart"/>
      <w:r>
        <w:rPr>
          <w:color w:val="000000"/>
        </w:rPr>
        <w:t>Taewoo</w:t>
      </w:r>
      <w:proofErr w:type="spellEnd"/>
      <w:r>
        <w:rPr>
          <w:color w:val="000000"/>
        </w:rPr>
        <w:t xml:space="preserve"> Lee </w:t>
      </w:r>
      <w:r>
        <w:rPr>
          <w:color w:val="000000"/>
          <w:vertAlign w:val="superscript"/>
        </w:rPr>
        <w:t>d</w:t>
      </w:r>
      <w:r>
        <w:rPr>
          <w:color w:val="000000"/>
        </w:rPr>
        <w:t xml:space="preserve">, </w:t>
      </w:r>
      <w:proofErr w:type="spellStart"/>
      <w:r w:rsidR="003C5B2C">
        <w:rPr>
          <w:color w:val="000000"/>
        </w:rPr>
        <w:t>Eilhann</w:t>
      </w:r>
      <w:proofErr w:type="spellEnd"/>
      <w:r w:rsidR="003C5B2C">
        <w:rPr>
          <w:color w:val="000000"/>
        </w:rPr>
        <w:t xml:space="preserve"> E. Kwon, </w:t>
      </w:r>
      <w:r>
        <w:rPr>
          <w:color w:val="000000"/>
        </w:rPr>
        <w:t>Jaewon Lee</w:t>
      </w:r>
      <w:r>
        <w:rPr>
          <w:color w:val="000000"/>
          <w:vertAlign w:val="superscript"/>
        </w:rPr>
        <w:t xml:space="preserve"> e, *</w:t>
      </w:r>
      <w:r>
        <w:rPr>
          <w:color w:val="000000"/>
        </w:rPr>
        <w:t xml:space="preserve">, and Hyungtae Cho </w:t>
      </w:r>
      <w:r>
        <w:rPr>
          <w:color w:val="000000"/>
          <w:vertAlign w:val="superscript"/>
        </w:rPr>
        <w:t>a, *</w:t>
      </w:r>
      <w:r>
        <w:rPr>
          <w:color w:val="000000"/>
        </w:rPr>
        <w:t xml:space="preserve"> </w:t>
      </w:r>
    </w:p>
    <w:p w14:paraId="63867E9E" w14:textId="77777777" w:rsidR="009C6C07" w:rsidRDefault="009C6C07">
      <w:pPr>
        <w:spacing w:line="480" w:lineRule="auto"/>
        <w:jc w:val="center"/>
        <w:rPr>
          <w:color w:val="000000"/>
        </w:rPr>
      </w:pPr>
    </w:p>
    <w:p w14:paraId="63867E9F" w14:textId="55F87C47" w:rsidR="009C6C07" w:rsidRDefault="00996BE3">
      <w:pPr>
        <w:spacing w:line="480" w:lineRule="auto"/>
        <w:jc w:val="center"/>
        <w:rPr>
          <w:i/>
          <w:color w:val="000000"/>
        </w:rPr>
      </w:pPr>
      <w:r>
        <w:rPr>
          <w:i/>
          <w:color w:val="000000"/>
          <w:vertAlign w:val="superscript"/>
        </w:rPr>
        <w:t>a</w:t>
      </w:r>
      <w:r>
        <w:rPr>
          <w:i/>
          <w:color w:val="000000"/>
        </w:rPr>
        <w:t xml:space="preserve"> Department of Chemical Engineering, College of Engineering, Kyung Hee University, Yongin 17104, Republic of Korea</w:t>
      </w:r>
      <w:r w:rsidR="0032064E">
        <w:rPr>
          <w:i/>
          <w:color w:val="000000"/>
        </w:rPr>
        <w:t xml:space="preserve">; </w:t>
      </w:r>
      <w:r>
        <w:rPr>
          <w:i/>
          <w:color w:val="000000"/>
          <w:vertAlign w:val="superscript"/>
        </w:rPr>
        <w:t>b</w:t>
      </w:r>
      <w:r>
        <w:rPr>
          <w:i/>
          <w:color w:val="000000"/>
        </w:rPr>
        <w:t xml:space="preserve"> Department of Chemical and Biomolecular Engineering, Yonsei University, Seoul 03722, Republic of Korea</w:t>
      </w:r>
      <w:r w:rsidR="0032064E">
        <w:rPr>
          <w:i/>
          <w:color w:val="000000"/>
        </w:rPr>
        <w:t xml:space="preserve">; </w:t>
      </w:r>
      <w:r>
        <w:rPr>
          <w:i/>
          <w:color w:val="000000"/>
          <w:vertAlign w:val="superscript"/>
        </w:rPr>
        <w:t>c</w:t>
      </w:r>
      <w:r>
        <w:rPr>
          <w:i/>
          <w:color w:val="000000"/>
        </w:rPr>
        <w:t xml:space="preserve"> Green Materials and Processes R&amp;D Group, Korea Institute of Industrial Technology, Ulsan 44413, Republic of Korea</w:t>
      </w:r>
      <w:r w:rsidR="0032064E">
        <w:rPr>
          <w:i/>
          <w:color w:val="000000"/>
        </w:rPr>
        <w:t xml:space="preserve">; </w:t>
      </w:r>
      <w:r>
        <w:rPr>
          <w:i/>
          <w:color w:val="000000"/>
          <w:vertAlign w:val="superscript"/>
        </w:rPr>
        <w:t>d</w:t>
      </w:r>
      <w:r>
        <w:rPr>
          <w:i/>
          <w:color w:val="000000"/>
        </w:rPr>
        <w:t xml:space="preserve"> Department of Earth Resources &amp; Environmental Engineering, Hanyang University, Seoul 04763, Republic of Korea</w:t>
      </w:r>
      <w:r w:rsidR="0032064E">
        <w:rPr>
          <w:i/>
          <w:color w:val="000000"/>
        </w:rPr>
        <w:t xml:space="preserve">; </w:t>
      </w:r>
      <w:r>
        <w:rPr>
          <w:i/>
          <w:color w:val="000000"/>
          <w:vertAlign w:val="superscript"/>
        </w:rPr>
        <w:t>e</w:t>
      </w:r>
      <w:r>
        <w:rPr>
          <w:i/>
          <w:color w:val="000000"/>
        </w:rPr>
        <w:t xml:space="preserve"> Department of Materials Science and Chemical Engineering, Hanyang University, Ansan 15588, Republic of Korea</w:t>
      </w:r>
    </w:p>
    <w:p w14:paraId="63867EA0" w14:textId="77777777" w:rsidR="009C6C07" w:rsidRPr="0032064E" w:rsidRDefault="009C6C07">
      <w:pPr>
        <w:spacing w:line="480" w:lineRule="auto"/>
        <w:jc w:val="center"/>
        <w:rPr>
          <w:b/>
          <w:color w:val="000000"/>
        </w:rPr>
      </w:pPr>
    </w:p>
    <w:p w14:paraId="63867EA1" w14:textId="77777777" w:rsidR="009C6C07" w:rsidRDefault="009C6C07">
      <w:pPr>
        <w:spacing w:line="480" w:lineRule="auto"/>
        <w:jc w:val="center"/>
        <w:rPr>
          <w:b/>
          <w:color w:val="000000"/>
        </w:rPr>
      </w:pPr>
    </w:p>
    <w:p w14:paraId="63867EA2" w14:textId="7279F188" w:rsidR="009C6C07" w:rsidRDefault="00996BE3">
      <w:pPr>
        <w:spacing w:line="480" w:lineRule="auto"/>
        <w:rPr>
          <w:color w:val="000000"/>
        </w:rPr>
      </w:pPr>
      <w:r>
        <w:rPr>
          <w:color w:val="000000"/>
          <w:vertAlign w:val="superscript"/>
        </w:rPr>
        <w:t>1</w:t>
      </w:r>
      <w:r>
        <w:rPr>
          <w:color w:val="000000"/>
        </w:rPr>
        <w:t xml:space="preserve"> These authors </w:t>
      </w:r>
      <w:r w:rsidR="00D9457E">
        <w:rPr>
          <w:color w:val="000000"/>
        </w:rPr>
        <w:t xml:space="preserve">contributed </w:t>
      </w:r>
      <w:r>
        <w:rPr>
          <w:color w:val="000000"/>
        </w:rPr>
        <w:t>equally to this study.</w:t>
      </w:r>
    </w:p>
    <w:p w14:paraId="63867EA3" w14:textId="77777777" w:rsidR="009C6C07" w:rsidRDefault="009C6C07">
      <w:pPr>
        <w:spacing w:line="480" w:lineRule="auto"/>
        <w:rPr>
          <w:color w:val="000000"/>
          <w:vertAlign w:val="superscript"/>
        </w:rPr>
      </w:pPr>
    </w:p>
    <w:p w14:paraId="63867EA4" w14:textId="77777777" w:rsidR="009C6C07" w:rsidRDefault="00996BE3">
      <w:pPr>
        <w:spacing w:line="480" w:lineRule="auto"/>
        <w:rPr>
          <w:color w:val="000000"/>
        </w:rPr>
      </w:pPr>
      <w:r>
        <w:rPr>
          <w:color w:val="000000"/>
          <w:vertAlign w:val="superscript"/>
        </w:rPr>
        <w:t>*</w:t>
      </w:r>
      <w:r>
        <w:rPr>
          <w:color w:val="000000"/>
        </w:rPr>
        <w:t xml:space="preserve"> Corresponding authors: Jaewon Lee (</w:t>
      </w:r>
      <w:hyperlink r:id="rId7" w:history="1">
        <w:r w:rsidR="009C6C07">
          <w:rPr>
            <w:rStyle w:val="af3"/>
          </w:rPr>
          <w:t>jwlee11@hanyang.ac.kr</w:t>
        </w:r>
      </w:hyperlink>
      <w:r>
        <w:rPr>
          <w:color w:val="000000"/>
        </w:rPr>
        <w:t>) and Hyungtae Cho (htcho@khu.ac.kr)</w:t>
      </w:r>
    </w:p>
    <w:p w14:paraId="63867EA5" w14:textId="77777777" w:rsidR="009C6C07" w:rsidRDefault="009C6C07">
      <w:pPr>
        <w:spacing w:line="480" w:lineRule="auto"/>
        <w:rPr>
          <w:color w:val="000000"/>
        </w:rPr>
      </w:pPr>
    </w:p>
    <w:p w14:paraId="3E2C4237" w14:textId="77777777" w:rsidR="0019243E" w:rsidRDefault="0019243E">
      <w:pPr>
        <w:spacing w:line="480" w:lineRule="auto"/>
        <w:rPr>
          <w:rFonts w:eastAsia="맑은 고딕"/>
          <w:color w:val="000000"/>
        </w:rPr>
      </w:pPr>
    </w:p>
    <w:p w14:paraId="49900DE4" w14:textId="77777777" w:rsidR="00EF525C" w:rsidRDefault="00EF525C">
      <w:pPr>
        <w:spacing w:line="480" w:lineRule="auto"/>
        <w:rPr>
          <w:rFonts w:eastAsia="맑은 고딕"/>
          <w:color w:val="000000"/>
        </w:rPr>
      </w:pPr>
    </w:p>
    <w:p w14:paraId="768A5C95" w14:textId="77777777" w:rsidR="00EF525C" w:rsidRPr="00EF525C" w:rsidRDefault="00EF525C">
      <w:pPr>
        <w:spacing w:line="480" w:lineRule="auto"/>
        <w:rPr>
          <w:rFonts w:eastAsia="맑은 고딕" w:hint="eastAsia"/>
          <w:color w:val="000000"/>
        </w:rPr>
      </w:pPr>
    </w:p>
    <w:p w14:paraId="63867EA6" w14:textId="77777777" w:rsidR="009C6C07" w:rsidRDefault="00996BE3">
      <w:pPr>
        <w:spacing w:line="480" w:lineRule="auto"/>
        <w:rPr>
          <w:b/>
          <w:color w:val="000000"/>
        </w:rPr>
      </w:pPr>
      <w:r>
        <w:rPr>
          <w:b/>
          <w:color w:val="000000"/>
        </w:rPr>
        <w:lastRenderedPageBreak/>
        <w:t>ABSTRACT</w:t>
      </w:r>
    </w:p>
    <w:p w14:paraId="63867EA7" w14:textId="2097A1FB" w:rsidR="009C6C07" w:rsidRPr="0032064E" w:rsidRDefault="004A200D">
      <w:pPr>
        <w:spacing w:line="480" w:lineRule="auto"/>
        <w:ind w:firstLine="220"/>
      </w:pPr>
      <w:r>
        <w:t>Conversion of plastic waste into transportation fue</w:t>
      </w:r>
      <w:r w:rsidR="00B77EA3">
        <w:t>ls</w:t>
      </w:r>
      <w:r>
        <w:t xml:space="preserve"> </w:t>
      </w:r>
      <w:r w:rsidR="00B77EA3">
        <w:t xml:space="preserve">via pyrolysis </w:t>
      </w:r>
      <w:r>
        <w:t xml:space="preserve">has been </w:t>
      </w:r>
      <w:r w:rsidR="00B77EA3">
        <w:t>garnered significant research interest. However, develo</w:t>
      </w:r>
      <w:r w:rsidR="008503E8">
        <w:t>ping</w:t>
      </w:r>
      <w:r w:rsidR="00B77EA3">
        <w:t xml:space="preserve"> </w:t>
      </w:r>
      <w:r>
        <w:t>scalable process</w:t>
      </w:r>
      <w:r w:rsidR="008503E8">
        <w:t xml:space="preserve"> alongside</w:t>
      </w:r>
      <w:r w:rsidR="00B77EA3">
        <w:t xml:space="preserve"> comprehensive</w:t>
      </w:r>
      <w:r>
        <w:t xml:space="preserve"> techno-economic </w:t>
      </w:r>
      <w:r w:rsidR="00B77EA3">
        <w:t>and environmental assessments</w:t>
      </w:r>
      <w:r>
        <w:t xml:space="preserve"> </w:t>
      </w:r>
      <w:r w:rsidR="00B77EA3">
        <w:t xml:space="preserve">remains underexplored. </w:t>
      </w:r>
      <w:r w:rsidR="00D9457E" w:rsidRPr="0032064E">
        <w:t>This study</w:t>
      </w:r>
      <w:r w:rsidR="00884A22">
        <w:t xml:space="preserve"> presents</w:t>
      </w:r>
      <w:r w:rsidR="00D9457E" w:rsidRPr="0032064E">
        <w:t xml:space="preserve"> a </w:t>
      </w:r>
      <w:r w:rsidR="00776B25">
        <w:t xml:space="preserve">viable scalable </w:t>
      </w:r>
      <w:r w:rsidR="00D9457E" w:rsidRPr="0032064E">
        <w:t>process</w:t>
      </w:r>
      <w:r w:rsidR="00B70F68">
        <w:t xml:space="preserve"> </w:t>
      </w:r>
      <w:r w:rsidR="00D9457E" w:rsidRPr="0032064E">
        <w:t>for producing alternative aviation fuel from</w:t>
      </w:r>
      <w:r w:rsidR="00B70F68">
        <w:t xml:space="preserve"> plastic waste, particularly</w:t>
      </w:r>
      <w:r w:rsidR="00D9457E" w:rsidRPr="0032064E">
        <w:t xml:space="preserve"> high-density polyethylene (HDPE)</w:t>
      </w:r>
      <w:r w:rsidR="00B70F68">
        <w:t>,</w:t>
      </w:r>
      <w:r w:rsidR="00D9457E" w:rsidRPr="0032064E">
        <w:t xml:space="preserve"> through pyrolysis</w:t>
      </w:r>
      <w:r w:rsidR="00B77EA3">
        <w:t>.</w:t>
      </w:r>
      <w:r w:rsidR="00D9457E" w:rsidRPr="0032064E">
        <w:t xml:space="preserve"> Prior to process design, </w:t>
      </w:r>
      <w:r w:rsidR="00776B25">
        <w:t xml:space="preserve">HDPE </w:t>
      </w:r>
      <w:r w:rsidR="00D9457E" w:rsidRPr="0032064E">
        <w:t xml:space="preserve">pyrolysis </w:t>
      </w:r>
      <w:r w:rsidR="008503E8">
        <w:t xml:space="preserve">experiments </w:t>
      </w:r>
      <w:r w:rsidR="00776B25" w:rsidRPr="0032064E">
        <w:t xml:space="preserve">at 500, 600, and 700°C </w:t>
      </w:r>
      <w:r w:rsidR="00D9457E" w:rsidRPr="0032064E">
        <w:t xml:space="preserve">were conducted to </w:t>
      </w:r>
      <w:r w:rsidR="00A3219D" w:rsidRPr="0032064E">
        <w:t xml:space="preserve">investigate the </w:t>
      </w:r>
      <w:r w:rsidR="00884A22">
        <w:t>influence</w:t>
      </w:r>
      <w:r w:rsidR="00A3219D" w:rsidRPr="0032064E">
        <w:t xml:space="preserve"> of temperature on</w:t>
      </w:r>
      <w:r w:rsidR="00122BE8">
        <w:t xml:space="preserve"> aviation fuel</w:t>
      </w:r>
      <w:r w:rsidR="00776B25">
        <w:t xml:space="preserve"> yield</w:t>
      </w:r>
      <w:r w:rsidR="00884A22">
        <w:t>, revealing</w:t>
      </w:r>
      <w:r w:rsidR="00D9457E" w:rsidRPr="0032064E">
        <w:t xml:space="preserve"> that pyrolysis at 500 and 600°C was most effective. Based on these findings, two </w:t>
      </w:r>
      <w:r w:rsidR="00884A22">
        <w:t xml:space="preserve">aviation fuel production processes </w:t>
      </w:r>
      <w:r w:rsidR="00884A22">
        <w:rPr>
          <w:rFonts w:hint="eastAsia"/>
        </w:rPr>
        <w:t>(</w:t>
      </w:r>
      <w:r w:rsidR="00D9457E" w:rsidRPr="0032064E">
        <w:t>AFP-500 and AFP-600</w:t>
      </w:r>
      <w:r w:rsidR="00884A22">
        <w:rPr>
          <w:rFonts w:hint="eastAsia"/>
        </w:rPr>
        <w:t xml:space="preserve">) </w:t>
      </w:r>
      <w:r w:rsidR="00D9457E" w:rsidRPr="0032064E">
        <w:t xml:space="preserve">were developed, </w:t>
      </w:r>
      <w:r w:rsidR="00884A22">
        <w:t>integrating pyrolysis at 500 and 600 ˚C with</w:t>
      </w:r>
      <w:r w:rsidR="00D9457E" w:rsidRPr="0032064E">
        <w:t xml:space="preserve"> catalytic cracking</w:t>
      </w:r>
      <w:r w:rsidR="00884A22">
        <w:t>. Notably, catalytic cracking was employed</w:t>
      </w:r>
      <w:r w:rsidR="00D9457E" w:rsidRPr="0032064E">
        <w:t xml:space="preserve"> to </w:t>
      </w:r>
      <w:r w:rsidR="00884A22">
        <w:t>convert wax</w:t>
      </w:r>
      <w:r w:rsidR="00D9457E" w:rsidRPr="0032064E">
        <w:t xml:space="preserve"> produced during pyrolysis </w:t>
      </w:r>
      <w:r w:rsidR="00884A22">
        <w:t>into aviation fuel</w:t>
      </w:r>
      <w:r w:rsidR="00D9457E" w:rsidRPr="0032064E">
        <w:t xml:space="preserve">. Simulation results showed that </w:t>
      </w:r>
      <w:r w:rsidR="00122BE8">
        <w:t>a HDPE feed rate of 5,000 kg h</w:t>
      </w:r>
      <w:r w:rsidR="00122BE8">
        <w:rPr>
          <w:vertAlign w:val="superscript"/>
        </w:rPr>
        <w:t>-1</w:t>
      </w:r>
      <w:r w:rsidR="00122BE8">
        <w:t xml:space="preserve"> yielded </w:t>
      </w:r>
      <w:r w:rsidR="00D9457E" w:rsidRPr="0032064E">
        <w:t>1,523 and 1,159 kg h</w:t>
      </w:r>
      <w:r w:rsidR="00D9457E" w:rsidRPr="0032064E">
        <w:rPr>
          <w:vertAlign w:val="superscript"/>
        </w:rPr>
        <w:t>-1</w:t>
      </w:r>
      <w:r w:rsidR="00122BE8">
        <w:t xml:space="preserve"> of aviation fuel in AFP-500 and AFP-600</w:t>
      </w:r>
      <w:r w:rsidR="00D9457E" w:rsidRPr="0032064E">
        <w:t xml:space="preserve">, respectively. Techno-economic analysis (TEA) revealed that the levelized cost of production (LCOP) for AFP-500 and AFP-600 </w:t>
      </w:r>
      <w:r w:rsidR="00122BE8">
        <w:t>were</w:t>
      </w:r>
      <w:r w:rsidR="00D9457E" w:rsidRPr="0032064E">
        <w:t xml:space="preserve"> 2.8 and 5.4 USD gal</w:t>
      </w:r>
      <w:r w:rsidR="00D9457E" w:rsidRPr="0032064E">
        <w:rPr>
          <w:vertAlign w:val="superscript"/>
        </w:rPr>
        <w:t>-1</w:t>
      </w:r>
      <w:r w:rsidR="00D9457E" w:rsidRPr="0032064E">
        <w:t xml:space="preserve">, respectively, indicating that 500°C </w:t>
      </w:r>
      <w:r w:rsidR="00122BE8">
        <w:t>is</w:t>
      </w:r>
      <w:r w:rsidR="00D9457E" w:rsidRPr="0032064E">
        <w:t xml:space="preserve"> the optimal pyrolysis temperature. Additionally, the </w:t>
      </w:r>
      <w:r w:rsidR="00122BE8">
        <w:t>aviation fuel</w:t>
      </w:r>
      <w:r w:rsidR="00D9457E" w:rsidRPr="0032064E">
        <w:t xml:space="preserve"> cost from AFP-500 is 25–81% lower than that of sustainable aviation fuels (SAFs). A life cycle assessment (LCA) of AFP-500 </w:t>
      </w:r>
      <w:r w:rsidR="008503E8">
        <w:t>evaluated</w:t>
      </w:r>
      <w:r w:rsidR="00D9457E" w:rsidRPr="0032064E">
        <w:t xml:space="preserve"> its global warming potential (GWP</w:t>
      </w:r>
      <w:r w:rsidR="008503E8">
        <w:t>) against</w:t>
      </w:r>
      <w:r w:rsidR="00D9457E" w:rsidRPr="0032064E">
        <w:t xml:space="preserve"> landfill and incineration used as reference scenarios. </w:t>
      </w:r>
      <w:r w:rsidR="00122BE8">
        <w:t>Although</w:t>
      </w:r>
      <w:r w:rsidR="00D9457E" w:rsidRPr="0032064E">
        <w:t xml:space="preserve"> landfill disposal </w:t>
      </w:r>
      <w:r w:rsidR="00122BE8">
        <w:t>exhibited</w:t>
      </w:r>
      <w:r w:rsidR="00D9457E" w:rsidRPr="0032064E">
        <w:t xml:space="preserve"> the lowest GWP, it is not viable due to HDPE’s non-biodegradability. AFP-500 demonstrated a lower GWP than incineration, highlighting its potential as a more environmentally sustainable approach to plastic waste disposal.</w:t>
      </w:r>
    </w:p>
    <w:p w14:paraId="63867EA8" w14:textId="77777777" w:rsidR="009C6C07" w:rsidRDefault="009C6C07">
      <w:pPr>
        <w:spacing w:line="480" w:lineRule="auto"/>
        <w:rPr>
          <w:b/>
          <w:color w:val="000000"/>
        </w:rPr>
      </w:pPr>
    </w:p>
    <w:p w14:paraId="63867EA9" w14:textId="22FCC68B" w:rsidR="009C6C07" w:rsidRDefault="00996BE3">
      <w:pPr>
        <w:spacing w:line="480" w:lineRule="auto"/>
        <w:rPr>
          <w:color w:val="000000"/>
        </w:rPr>
      </w:pPr>
      <w:r>
        <w:rPr>
          <w:b/>
          <w:color w:val="000000"/>
        </w:rPr>
        <w:t xml:space="preserve">KEYWORDS: </w:t>
      </w:r>
      <w:r>
        <w:rPr>
          <w:i/>
          <w:color w:val="000000"/>
        </w:rPr>
        <w:t xml:space="preserve">Aviation fuel; </w:t>
      </w:r>
      <w:r w:rsidR="0032064E">
        <w:rPr>
          <w:i/>
          <w:color w:val="000000"/>
        </w:rPr>
        <w:t>P</w:t>
      </w:r>
      <w:r>
        <w:rPr>
          <w:i/>
          <w:color w:val="000000"/>
        </w:rPr>
        <w:t xml:space="preserve">lastic waste; </w:t>
      </w:r>
      <w:r w:rsidR="0032064E">
        <w:rPr>
          <w:i/>
          <w:color w:val="000000"/>
        </w:rPr>
        <w:t>P</w:t>
      </w:r>
      <w:r>
        <w:rPr>
          <w:i/>
          <w:color w:val="000000"/>
        </w:rPr>
        <w:t xml:space="preserve">yrolysis; </w:t>
      </w:r>
      <w:r w:rsidR="0032064E">
        <w:rPr>
          <w:i/>
          <w:color w:val="000000"/>
        </w:rPr>
        <w:t>C</w:t>
      </w:r>
      <w:r>
        <w:rPr>
          <w:i/>
          <w:color w:val="000000"/>
        </w:rPr>
        <w:t xml:space="preserve">ircular economy; </w:t>
      </w:r>
      <w:r w:rsidR="0032064E">
        <w:rPr>
          <w:i/>
          <w:color w:val="000000"/>
        </w:rPr>
        <w:t>W</w:t>
      </w:r>
      <w:r>
        <w:rPr>
          <w:i/>
          <w:color w:val="000000"/>
        </w:rPr>
        <w:t>aste valorization</w:t>
      </w:r>
    </w:p>
    <w:p w14:paraId="63867EAA" w14:textId="77777777" w:rsidR="009C6C07" w:rsidRDefault="00996BE3">
      <w:pPr>
        <w:rPr>
          <w:rFonts w:ascii="맑은 고딕" w:eastAsia="맑은 고딕" w:hAnsi="맑은 고딕" w:cs="맑은 고딕"/>
          <w:sz w:val="22"/>
        </w:rPr>
      </w:pPr>
      <w:r>
        <w:rPr>
          <w:rFonts w:ascii="맑은 고딕" w:eastAsia="맑은 고딕" w:hAnsi="맑은 고딕" w:cs="맑은 고딕"/>
          <w:sz w:val="22"/>
        </w:rPr>
        <w:br w:type="page"/>
      </w:r>
    </w:p>
    <w:p w14:paraId="63867EAB" w14:textId="77777777" w:rsidR="009C6C07" w:rsidRDefault="00996BE3">
      <w:pPr>
        <w:pStyle w:val="1"/>
        <w:rPr>
          <w:rFonts w:ascii="Times New Roman" w:eastAsia="Times New Roman" w:hAnsi="Times New Roman" w:cs="Times New Roman"/>
          <w:b/>
          <w:sz w:val="24"/>
        </w:rPr>
      </w:pPr>
      <w:r>
        <w:rPr>
          <w:rFonts w:ascii="Times New Roman" w:eastAsia="Times New Roman" w:hAnsi="Times New Roman" w:cs="Times New Roman"/>
          <w:b/>
          <w:sz w:val="24"/>
        </w:rPr>
        <w:lastRenderedPageBreak/>
        <w:t>1. INTRODUCTION</w:t>
      </w:r>
    </w:p>
    <w:p w14:paraId="63867EAC" w14:textId="60216DC4" w:rsidR="009C6C07" w:rsidRDefault="00996BE3">
      <w:pPr>
        <w:spacing w:line="480" w:lineRule="auto"/>
        <w:ind w:firstLine="284"/>
        <w:rPr>
          <w:color w:val="000000"/>
        </w:rPr>
      </w:pPr>
      <w:r>
        <w:rPr>
          <w:color w:val="000000"/>
        </w:rPr>
        <w:t xml:space="preserve">Plastics have become indispensable materials in modern society </w:t>
      </w:r>
      <w:r>
        <w:rPr>
          <w:color w:val="000000" w:themeColor="text1"/>
        </w:rPr>
        <w:fldChar w:fldCharType="begin"/>
      </w:r>
      <w:r>
        <w:rPr>
          <w:color w:val="000000" w:themeColor="text1"/>
        </w:rPr>
        <w:instrText xml:space="preserve"> ADDIN EN.CITE &lt;EndNote&gt;&lt;Cite&gt;&lt;Author&gt;Crawford&lt;/Author&gt;&lt;Year&gt;2020&lt;/Year&gt;&lt;RecNum&gt;111&lt;/RecNum&gt;&lt;DisplayText&gt;[1]&lt;/DisplayText&gt;&lt;record&gt;&lt;rec-number&gt;111&lt;/rec-number&gt;&lt;foreign-keys&gt;&lt;key app="EN" db-id="95eprdwwtet02leteeox52wtpfpdaxzavaez" timestamp="1737446123"&gt;111&lt;/key&gt;&lt;/foreign-keys&gt;&lt;ref-type name="Book"&gt;6&lt;/ref-type&gt;&lt;contributors&gt;&lt;authors&gt;&lt;author&gt;Crawford, Roy James&lt;/author&gt;&lt;author&gt;Martin, Patrick J&lt;/author&gt;&lt;/authors&gt;&lt;/contributors&gt;&lt;titles&gt;&lt;title&gt;Plastics engineering&lt;/title&gt;&lt;/titles&gt;&lt;dates&gt;&lt;year&gt;2020&lt;/year&gt;&lt;/dates&gt;&lt;publisher&gt;Butterworth-Heinemann&lt;/publisher&gt;&lt;isbn&gt;0081007108&lt;/isbn&gt;&lt;urls&gt;&lt;/urls&gt;&lt;/record&gt;&lt;/Cite&gt;&lt;/EndNote&gt;</w:instrText>
      </w:r>
      <w:r>
        <w:rPr>
          <w:color w:val="000000" w:themeColor="text1"/>
        </w:rPr>
        <w:fldChar w:fldCharType="separate"/>
      </w:r>
      <w:r>
        <w:rPr>
          <w:color w:val="000000"/>
        </w:rPr>
        <w:t>[1]</w:t>
      </w:r>
      <w:r>
        <w:rPr>
          <w:color w:val="000000"/>
        </w:rPr>
        <w:fldChar w:fldCharType="end"/>
      </w:r>
      <w:r>
        <w:rPr>
          <w:color w:val="000000"/>
        </w:rPr>
        <w:t xml:space="preserve">. </w:t>
      </w:r>
      <w:r w:rsidR="006C5AB7" w:rsidRPr="006C5AB7">
        <w:rPr>
          <w:color w:val="000000"/>
        </w:rPr>
        <w:t>They are widely used in various sectors, including packaging, medical, construction, electrical, and electronics, due to their advantageous properties, such as lightweight</w:t>
      </w:r>
      <w:r>
        <w:rPr>
          <w:color w:val="000000"/>
        </w:rPr>
        <w:t xml:space="preserve"> </w:t>
      </w:r>
      <w:r>
        <w:rPr>
          <w:color w:val="000000" w:themeColor="text1"/>
        </w:rPr>
        <w:fldChar w:fldCharType="begin"/>
      </w:r>
      <w:r>
        <w:rPr>
          <w:color w:val="000000" w:themeColor="text1"/>
        </w:rPr>
        <w:instrText xml:space="preserve"> ADDIN EN.CITE &lt;EndNote&gt;&lt;Cite&gt;&lt;Author&gt;Andrady&lt;/Author&gt;&lt;Year&gt;2009&lt;/Year&gt;&lt;RecNum&gt;94&lt;/RecNum&gt;&lt;DisplayText&gt;[2]&lt;/DisplayText&gt;&lt;record&gt;&lt;rec-number&gt;94&lt;/rec-number&gt;&lt;foreign-keys&gt;&lt;key app="EN" db-id="95eprdwwtet02leteeox52wtpfpdaxzavaez" timestamp="1737436217"&gt;94&lt;/key&gt;&lt;/foreign-keys&gt;&lt;ref-type name="Journal Article"&gt;17&lt;/ref-type&gt;&lt;contributors&gt;&lt;authors&gt;&lt;author&gt;Andrady, Anthony L.&lt;/author&gt;&lt;author&gt;Neal, Mike A.&lt;/author&gt;&lt;/authors&gt;&lt;/contributors&gt;&lt;titles&gt;&lt;title&gt;Applications and societal benefits of plastics&lt;/title&gt;&lt;secondary-title&gt;Philosophical Transactions of the Royal Society B: Biological Sciences&lt;/secondary-title&gt;&lt;/titles&gt;&lt;periodical&gt;&lt;full-title&gt;Philosophical Transactions of the Royal Society B: Biological Sciences&lt;/full-title&gt;&lt;/periodical&gt;&lt;pages&gt;1977-1984&lt;/pages&gt;&lt;volume&gt;364&lt;/volume&gt;&lt;number&gt;1526&lt;/number&gt;&lt;dates&gt;&lt;year&gt;2009&lt;/year&gt;&lt;pub-dates&gt;&lt;date&gt;2009/07/27&lt;/date&gt;&lt;/pub-dates&gt;&lt;/dates&gt;&lt;publisher&gt;Royal Society&lt;/publisher&gt;&lt;urls&gt;&lt;related-urls&gt;&lt;url&gt;https://doi.org/10.1098/rstb.2008.0304&lt;/url&gt;&lt;/related-urls&gt;&lt;/urls&gt;&lt;electronic-resource-num&gt;10.1098/rstb.2008.0304&lt;/electronic-resource-num&gt;&lt;access-date&gt;2025/01/20&lt;/access-date&gt;&lt;/record&gt;&lt;/Cite&gt;&lt;/EndNote&gt;</w:instrText>
      </w:r>
      <w:r>
        <w:rPr>
          <w:color w:val="000000" w:themeColor="text1"/>
        </w:rPr>
        <w:fldChar w:fldCharType="separate"/>
      </w:r>
      <w:r>
        <w:rPr>
          <w:color w:val="000000"/>
        </w:rPr>
        <w:t>[2]</w:t>
      </w:r>
      <w:r>
        <w:rPr>
          <w:color w:val="000000"/>
        </w:rPr>
        <w:fldChar w:fldCharType="end"/>
      </w:r>
      <w:r>
        <w:rPr>
          <w:color w:val="000000"/>
        </w:rPr>
        <w:t>, mechanical</w:t>
      </w:r>
      <w:r w:rsidR="006C5AB7">
        <w:rPr>
          <w:color w:val="000000"/>
        </w:rPr>
        <w:t xml:space="preserve"> and </w:t>
      </w:r>
      <w:r>
        <w:rPr>
          <w:color w:val="000000"/>
        </w:rPr>
        <w:t xml:space="preserve">chemical durability </w:t>
      </w:r>
      <w:r>
        <w:rPr>
          <w:color w:val="000000" w:themeColor="text1"/>
        </w:rPr>
        <w:fldChar w:fldCharType="begin"/>
      </w:r>
      <w:r>
        <w:rPr>
          <w:color w:val="000000" w:themeColor="text1"/>
        </w:rPr>
        <w:instrText xml:space="preserve"> ADDIN EN.CITE &lt;EndNote&gt;&lt;Cite&gt;&lt;Author&gt;Kumar&lt;/Author&gt;&lt;Year&gt;2011&lt;/Year&gt;&lt;RecNum&gt;110&lt;/RecNum&gt;&lt;DisplayText&gt;[3]&lt;/DisplayText&gt;&lt;record&gt;&lt;rec-number&gt;110&lt;/rec-number&gt;&lt;foreign-keys&gt;&lt;key app="EN" db-id="95eprdwwtet02leteeox52wtpfpdaxzavaez" timestamp="1737445917"&gt;110&lt;/key&gt;&lt;/foreign-keys&gt;&lt;ref-type name="Journal Article"&gt;17&lt;/ref-type&gt;&lt;contributors&gt;&lt;authors&gt;&lt;author&gt;Kumar, Vinay&lt;/author&gt;&lt;author&gt;Tyagi, Lalit&lt;/author&gt;&lt;author&gt;Sinha, Shishir&lt;/author&gt;&lt;/authors&gt;&lt;/contributors&gt;&lt;titles&gt;&lt;title&gt;Wood flour–reinforced plastic composites: a review&lt;/title&gt;&lt;secondary-title&gt;Reviews in Chemical Engineering&lt;/secondary-title&gt;&lt;/titles&gt;&lt;periodical&gt;&lt;full-title&gt;Reviews in Chemical Engineering&lt;/full-title&gt;&lt;/periodical&gt;&lt;pages&gt;253-264&lt;/pages&gt;&lt;volume&gt;27&lt;/volume&gt;&lt;number&gt;5-6&lt;/number&gt;&lt;dates&gt;&lt;year&gt;2011&lt;/year&gt;&lt;/dates&gt;&lt;accession-num&gt;pub.1050621502&lt;/accession-num&gt;&lt;urls&gt;&lt;related-urls&gt;&lt;url&gt;https://app.dimensions.ai/details/publication/pub.1050621502&lt;/url&gt;&lt;/related-urls&gt;&lt;/urls&gt;&lt;electronic-resource-num&gt;10.1515/revce.2011.006&lt;/electronic-resource-num&gt;&lt;access-date&gt;2025/01/21&lt;/access-date&gt;&lt;/record&gt;&lt;/Cite&gt;&lt;/EndNote&gt;</w:instrText>
      </w:r>
      <w:r>
        <w:rPr>
          <w:color w:val="000000" w:themeColor="text1"/>
        </w:rPr>
        <w:fldChar w:fldCharType="separate"/>
      </w:r>
      <w:r>
        <w:rPr>
          <w:color w:val="000000"/>
        </w:rPr>
        <w:t>[3]</w:t>
      </w:r>
      <w:r>
        <w:rPr>
          <w:color w:val="000000"/>
        </w:rPr>
        <w:fldChar w:fldCharType="end"/>
      </w:r>
      <w:r>
        <w:rPr>
          <w:color w:val="000000"/>
        </w:rPr>
        <w:t xml:space="preserve">, and low production cost </w:t>
      </w:r>
      <w:r>
        <w:rPr>
          <w:color w:val="000000" w:themeColor="text1"/>
        </w:rPr>
        <w:fldChar w:fldCharType="begin"/>
      </w:r>
      <w:r>
        <w:rPr>
          <w:color w:val="000000" w:themeColor="text1"/>
        </w:rPr>
        <w:instrText xml:space="preserve"> ADDIN EN.CITE &lt;EndNote&gt;&lt;Cite&gt;&lt;Author&gt;Panda&lt;/Author&gt;&lt;Year&gt;2010&lt;/Year&gt;&lt;RecNum&gt;109&lt;/RecNum&gt;&lt;DisplayText&gt;[4]&lt;/DisplayText&gt;&lt;record&gt;&lt;rec-number&gt;109&lt;/rec-number&gt;&lt;foreign-keys&gt;&lt;key app="EN" db-id="95eprdwwtet02leteeox52wtpfpdaxzavaez" timestamp="1737445727"&gt;109&lt;/key&gt;&lt;/foreign-keys&gt;&lt;ref-type name="Journal Article"&gt;17&lt;/ref-type&gt;&lt;contributors&gt;&lt;authors&gt;&lt;author&gt;Panda, Achyut K.&lt;/author&gt;&lt;author&gt;Singh, R. K.&lt;/author&gt;&lt;author&gt;Mishra, D. K.&lt;/author&gt;&lt;/authors&gt;&lt;/contributors&gt;&lt;titles&gt;&lt;title&gt;Thermolysis of waste plastics to liquid fuel: A suitable method for plastic waste management and manufacture of value added products—A world prospective&lt;/title&gt;&lt;secondary-title&gt;Renewable and Sustainable Energy Reviews&lt;/secondary-title&gt;&lt;/titles&gt;&lt;periodical&gt;&lt;full-title&gt;Renewable and Sustainable Energy Reviews&lt;/full-title&gt;&lt;/periodical&gt;&lt;pages&gt;233-248&lt;/pages&gt;&lt;volume&gt;14&lt;/volume&gt;&lt;number&gt;1&lt;/number&gt;&lt;keywords&gt;&lt;keyword&gt;Sustainable development&lt;/keyword&gt;&lt;keyword&gt;Alternate/renewable energy&lt;/keyword&gt;&lt;keyword&gt;Plastics waste&lt;/keyword&gt;&lt;keyword&gt;Waste-to-energy&lt;/keyword&gt;&lt;keyword&gt;Fuel&lt;/keyword&gt;&lt;keyword&gt;Value added products&lt;/keyword&gt;&lt;/keywords&gt;&lt;dates&gt;&lt;year&gt;2010&lt;/year&gt;&lt;pub-dates&gt;&lt;date&gt;2010/01/01/&lt;/date&gt;&lt;/pub-dates&gt;&lt;/dates&gt;&lt;isbn&gt;1364-0321&lt;/isbn&gt;&lt;urls&gt;&lt;related-urls&gt;&lt;url&gt;https://www.sciencedirect.com/science/article/pii/S1364032109001439&lt;/url&gt;&lt;/related-urls&gt;&lt;/urls&gt;&lt;electronic-resource-num&gt;10.1016/j.rser.2009.07.005&lt;/electronic-resource-num&gt;&lt;/record&gt;&lt;/Cite&gt;&lt;/EndNote&gt;</w:instrText>
      </w:r>
      <w:r>
        <w:rPr>
          <w:color w:val="000000" w:themeColor="text1"/>
        </w:rPr>
        <w:fldChar w:fldCharType="separate"/>
      </w:r>
      <w:r>
        <w:rPr>
          <w:color w:val="000000"/>
        </w:rPr>
        <w:t>[4]</w:t>
      </w:r>
      <w:r>
        <w:rPr>
          <w:color w:val="000000"/>
        </w:rPr>
        <w:fldChar w:fldCharType="end"/>
      </w:r>
      <w:r>
        <w:rPr>
          <w:color w:val="000000"/>
        </w:rPr>
        <w:t xml:space="preserve">, </w:t>
      </w:r>
      <w:r w:rsidR="004C73B6" w:rsidRPr="004C73B6">
        <w:rPr>
          <w:color w:val="000000"/>
        </w:rPr>
        <w:t>compared to conventional materials like wood, concrete, and metals. These functional benefits have driven an increase in plastic demand, leading to a surge in global plastic production from 2 million metric tons (Mt) in 1950 to 460 Mt in 2019</w:t>
      </w:r>
      <w:r>
        <w:rPr>
          <w:color w:val="000000"/>
        </w:rPr>
        <w:t xml:space="preserve"> </w:t>
      </w:r>
      <w:r>
        <w:rPr>
          <w:color w:val="000000" w:themeColor="text1"/>
        </w:rPr>
        <w:fldChar w:fldCharType="begin"/>
      </w:r>
      <w:r>
        <w:rPr>
          <w:color w:val="000000" w:themeColor="text1"/>
        </w:rPr>
        <w:instrText xml:space="preserve"> ADDIN EN.CITE &lt;EndNote&gt;&lt;Cite&gt;&lt;Author&gt;Rani&lt;/Author&gt;&lt;Year&gt;2024&lt;/Year&gt;&lt;RecNum&gt;116&lt;/RecNum&gt;&lt;DisplayText&gt;[5]&lt;/DisplayText&gt;&lt;record&gt;&lt;rec-number&gt;116&lt;/rec-number&gt;&lt;foreign-keys&gt;&lt;key app="EN" db-id="95eprdwwtet02leteeox52wtpfpdaxzavaez" timestamp="1737448000"&gt;116&lt;/key&gt;&lt;/foreign-keys&gt;&lt;ref-type name="Journal Article"&gt;17&lt;/ref-type&gt;&lt;contributors&gt;&lt;authors&gt;&lt;author&gt;Rani, Aishwarya&lt;/author&gt;&lt;author&gt;Negi, Suraj&lt;/author&gt;&lt;author&gt;Fan, Chihhao&lt;/author&gt;&lt;author&gt;Lam, Su Shiung&lt;/author&gt;&lt;author&gt;Kim, Hyunook&lt;/author&gt;&lt;author&gt;Pan, Shu-Yuan&lt;/author&gt;&lt;/authors&gt;&lt;/contributors&gt;&lt;titles&gt;&lt;title&gt;Revitalizing plastic wastes employing bio-circular-green economy principles for carbon neutrality&lt;/title&gt;&lt;secondary-title&gt;Journal of Hazardous Materials&lt;/secondary-title&gt;&lt;/titles&gt;&lt;periodical&gt;&lt;full-title&gt;Journal of Hazardous Materials&lt;/full-title&gt;&lt;/periodical&gt;&lt;pages&gt;134394&lt;/pages&gt;&lt;volume&gt;472&lt;/volume&gt;&lt;keywords&gt;&lt;keyword&gt;Bioplastics&lt;/keyword&gt;&lt;keyword&gt;Decarbonization&lt;/keyword&gt;&lt;keyword&gt;Net-zero carbon&lt;/keyword&gt;&lt;keyword&gt;Life-cycle analysis&lt;/keyword&gt;&lt;keyword&gt;Carbon footprint&lt;/keyword&gt;&lt;keyword&gt;Strategy&lt;/keyword&gt;&lt;/keywords&gt;&lt;dates&gt;&lt;year&gt;2024&lt;/year&gt;&lt;pub-dates&gt;&lt;date&gt;2024/07/05/&lt;/date&gt;&lt;/pub-dates&gt;&lt;/dates&gt;&lt;isbn&gt;0304-3894&lt;/isbn&gt;&lt;urls&gt;&lt;related-urls&gt;&lt;url&gt;https://www.sciencedirect.com/science/article/pii/S0304389424009737&lt;/url&gt;&lt;/related-urls&gt;&lt;/urls&gt;&lt;electronic-resource-num&gt;10.1016/j.jhazmat.2024.134394&lt;/electronic-resource-num&gt;&lt;/record&gt;&lt;/Cite&gt;&lt;/EndNote&gt;</w:instrText>
      </w:r>
      <w:r>
        <w:rPr>
          <w:color w:val="000000" w:themeColor="text1"/>
        </w:rPr>
        <w:fldChar w:fldCharType="separate"/>
      </w:r>
      <w:r>
        <w:rPr>
          <w:color w:val="000000"/>
        </w:rPr>
        <w:t>[5]</w:t>
      </w:r>
      <w:r>
        <w:rPr>
          <w:color w:val="000000"/>
        </w:rPr>
        <w:fldChar w:fldCharType="end"/>
      </w:r>
      <w:r>
        <w:rPr>
          <w:color w:val="000000"/>
        </w:rPr>
        <w:t xml:space="preserve">. </w:t>
      </w:r>
      <w:r w:rsidR="004C73B6" w:rsidRPr="004C73B6">
        <w:rPr>
          <w:color w:val="000000"/>
        </w:rPr>
        <w:t>However, this rapid growth has raised environmental concerns, particularly regarding the accumulation of plastic waste</w:t>
      </w:r>
      <w:r>
        <w:rPr>
          <w:color w:val="000000"/>
        </w:rPr>
        <w:t xml:space="preserve">. Specifically, </w:t>
      </w:r>
      <w:r w:rsidR="004C73B6">
        <w:rPr>
          <w:color w:val="000000"/>
        </w:rPr>
        <w:t>w</w:t>
      </w:r>
      <w:r w:rsidR="004C73B6" w:rsidRPr="004C73B6">
        <w:rPr>
          <w:color w:val="000000"/>
        </w:rPr>
        <w:t>hen exposed to environmental conditions, plastic waste undergoes weathering</w:t>
      </w:r>
      <w:r>
        <w:rPr>
          <w:color w:val="000000"/>
        </w:rPr>
        <w:t xml:space="preserve"> </w:t>
      </w:r>
      <w:r>
        <w:rPr>
          <w:color w:val="000000" w:themeColor="text1"/>
        </w:rPr>
        <w:fldChar w:fldCharType="begin"/>
      </w:r>
      <w:r>
        <w:rPr>
          <w:color w:val="000000" w:themeColor="text1"/>
        </w:rPr>
        <w:instrText xml:space="preserve"> ADDIN EN.CITE &lt;EndNote&gt;&lt;Cite&gt;&lt;Author&gt;Brebu&lt;/Author&gt;&lt;Year&gt;2020&lt;/Year&gt;&lt;RecNum&gt;107&lt;/RecNum&gt;&lt;DisplayText&gt;[6]&lt;/DisplayText&gt;&lt;record&gt;&lt;rec-number&gt;107&lt;/rec-number&gt;&lt;foreign-keys&gt;&lt;key app="EN" db-id="95eprdwwtet02leteeox52wtpfpdaxzavaez" timestamp="1737445119"&gt;107&lt;/key&gt;&lt;/foreign-keys&gt;&lt;ref-type name="Electronic Article"&gt;43&lt;/ref-type&gt;&lt;contributors&gt;&lt;authors&gt;&lt;author&gt;Brebu, Mihai&lt;/author&gt;&lt;/authors&gt;&lt;/contributors&gt;&lt;titles&gt;&lt;title&gt;Environmental Degradation of Plastic Composites with Natural Fillers—A Review&lt;/title&gt;&lt;secondary-title&gt;Polymers&lt;/secondary-title&gt;&lt;/titles&gt;&lt;periodical&gt;&lt;full-title&gt;Polymers&lt;/full-title&gt;&lt;/periodical&gt;&lt;volume&gt;12&lt;/volume&gt;&lt;number&gt;1&lt;/number&gt;&lt;keywords&gt;&lt;keyword&gt;polymer matrix&lt;/keyword&gt;&lt;keyword&gt;natural fibers&lt;/keyword&gt;&lt;keyword&gt;biodegradation&lt;/keyword&gt;&lt;keyword&gt;reprocessing&lt;/keyword&gt;&lt;keyword&gt;ageing&lt;/keyword&gt;&lt;keyword&gt;weathering&lt;/keyword&gt;&lt;/keywords&gt;&lt;dates&gt;&lt;year&gt;2020&lt;/year&gt;&lt;/dates&gt;&lt;isbn&gt;2073-4360&lt;/isbn&gt;&lt;urls&gt;&lt;/urls&gt;&lt;electronic-resource-num&gt;10.3390/polym12010166&lt;/electronic-resource-num&gt;&lt;/record&gt;&lt;/Cite&gt;&lt;/EndNote&gt;</w:instrText>
      </w:r>
      <w:r>
        <w:rPr>
          <w:color w:val="000000" w:themeColor="text1"/>
        </w:rPr>
        <w:fldChar w:fldCharType="separate"/>
      </w:r>
      <w:r>
        <w:rPr>
          <w:color w:val="000000"/>
        </w:rPr>
        <w:t>[6]</w:t>
      </w:r>
      <w:r>
        <w:rPr>
          <w:color w:val="000000"/>
        </w:rPr>
        <w:fldChar w:fldCharType="end"/>
      </w:r>
      <w:r>
        <w:rPr>
          <w:color w:val="000000"/>
        </w:rPr>
        <w:t xml:space="preserve"> and breaks down into smaller particles (less than 5 mm), known as microplastics (MPs) and </w:t>
      </w:r>
      <w:proofErr w:type="spellStart"/>
      <w:r>
        <w:rPr>
          <w:color w:val="000000"/>
        </w:rPr>
        <w:t>nanoplastics</w:t>
      </w:r>
      <w:proofErr w:type="spellEnd"/>
      <w:r>
        <w:rPr>
          <w:color w:val="000000"/>
        </w:rPr>
        <w:t xml:space="preserve"> (NPs) </w:t>
      </w:r>
      <w:r>
        <w:rPr>
          <w:color w:val="000000" w:themeColor="text1"/>
        </w:rPr>
        <w:fldChar w:fldCharType="begin"/>
      </w:r>
      <w:r>
        <w:rPr>
          <w:color w:val="000000" w:themeColor="text1"/>
        </w:rPr>
        <w:instrText xml:space="preserve"> ADDIN EN.CITE &lt;EndNote&gt;&lt;Cite&gt;&lt;Author&gt;Mohana&lt;/Author&gt;&lt;Year&gt;2023&lt;/Year&gt;&lt;RecNum&gt;92&lt;/RecNum&gt;&lt;DisplayText&gt;[7]&lt;/DisplayText&gt;&lt;record&gt;&lt;rec-number&gt;92&lt;/rec-number&gt;&lt;foreign-keys&gt;&lt;key app="EN" db-id="95eprdwwtet02leteeox52wtpfpdaxzavaez" timestamp="1737435805"&gt;92&lt;/key&gt;&lt;/foreign-keys&gt;&lt;ref-type name="Journal Article"&gt;17&lt;/ref-type&gt;&lt;contributors&gt;&lt;authors&gt;&lt;author&gt;Mohana, Anika Amir&lt;/author&gt;&lt;author&gt;Islam, Md Monjurul&lt;/author&gt;&lt;author&gt;Rahman, Mahbubur&lt;/author&gt;&lt;author&gt;Pramanik, Sagor Kumar&lt;/author&gt;&lt;author&gt;Haque, Nawshad&lt;/author&gt;&lt;author&gt;Gao, Li&lt;/author&gt;&lt;author&gt;Pramanik, Biplob Kumar&lt;/author&gt;&lt;/authors&gt;&lt;/contributors&gt;&lt;titles&gt;&lt;title&gt;Generation and consequence of nano/microplastics from medical waste and household plastic during the COVID-19 pandemic&lt;/title&gt;&lt;secondary-title&gt;Chemosphere&lt;/secondary-title&gt;&lt;/titles&gt;&lt;periodical&gt;&lt;full-title&gt;Chemosphere&lt;/full-title&gt;&lt;/periodical&gt;&lt;pages&gt;137014&lt;/pages&gt;&lt;volume&gt;311&lt;/volume&gt;&lt;keywords&gt;&lt;keyword&gt;Coronavirus&lt;/keyword&gt;&lt;keyword&gt;Microplastics&lt;/keyword&gt;&lt;keyword&gt;Nanoplastics&lt;/keyword&gt;&lt;keyword&gt;Pandemic&lt;/keyword&gt;&lt;keyword&gt;Plastic products&lt;/keyword&gt;&lt;/keywords&gt;&lt;dates&gt;&lt;year&gt;2023&lt;/year&gt;&lt;pub-dates&gt;&lt;date&gt;2023/01/01/&lt;/date&gt;&lt;/pub-dates&gt;&lt;/dates&gt;&lt;isbn&gt;0045-6535&lt;/isbn&gt;&lt;urls&gt;&lt;related-urls&gt;&lt;url&gt;https://www.sciencedirect.com/science/article/pii/S004565352203507X&lt;/url&gt;&lt;/related-urls&gt;&lt;/urls&gt;&lt;electronic-resource-num&gt;10.1016/j.chemosphere.2022.137014&lt;/electronic-resource-num&gt;&lt;/record&gt;&lt;/Cite&gt;&lt;/EndNote&gt;</w:instrText>
      </w:r>
      <w:r>
        <w:rPr>
          <w:color w:val="000000" w:themeColor="text1"/>
        </w:rPr>
        <w:fldChar w:fldCharType="separate"/>
      </w:r>
      <w:r>
        <w:rPr>
          <w:color w:val="000000"/>
        </w:rPr>
        <w:t>[7]</w:t>
      </w:r>
      <w:r>
        <w:rPr>
          <w:color w:val="000000"/>
        </w:rPr>
        <w:fldChar w:fldCharType="end"/>
      </w:r>
      <w:r>
        <w:rPr>
          <w:color w:val="000000"/>
        </w:rPr>
        <w:t xml:space="preserve">. </w:t>
      </w:r>
      <w:r w:rsidR="004C73B6" w:rsidRPr="004C73B6">
        <w:rPr>
          <w:color w:val="000000"/>
        </w:rPr>
        <w:t>Due to their hydrophobic nature, MPs and NPs have an affinity for organic and inorganic toxicants</w:t>
      </w:r>
      <w:r>
        <w:rPr>
          <w:color w:val="000000"/>
        </w:rPr>
        <w:t xml:space="preserve"> </w:t>
      </w:r>
      <w:r>
        <w:rPr>
          <w:color w:val="000000" w:themeColor="text1"/>
        </w:rPr>
        <w:fldChar w:fldCharType="begin"/>
      </w:r>
      <w:r>
        <w:rPr>
          <w:color w:val="000000" w:themeColor="text1"/>
        </w:rPr>
        <w:instrText xml:space="preserve"> ADDIN EN.CITE &lt;EndNote&gt;&lt;Cite&gt;&lt;Author&gt;Agboola&lt;/Author&gt;&lt;Year&gt;2021&lt;/Year&gt;&lt;RecNum&gt;108&lt;/RecNum&gt;&lt;DisplayText&gt;[8]&lt;/DisplayText&gt;&lt;record&gt;&lt;rec-number&gt;108&lt;/rec-number&gt;&lt;foreign-keys&gt;&lt;key app="EN" db-id="95eprdwwtet02leteeox52wtpfpdaxzavaez" timestamp="1737445299"&gt;108&lt;/key&gt;&lt;/foreign-keys&gt;&lt;ref-type name="Journal Article"&gt;17&lt;/ref-type&gt;&lt;contributors&gt;&lt;authors&gt;&lt;author&gt;Agboola,Omowumi D.&lt;/author&gt;&lt;author&gt;Benson,Nsikak U.&lt;/author&gt;&lt;/authors&gt;&lt;/contributors&gt;&lt;titles&gt;&lt;title&gt;Physisorption and Chemisorption Mechanisms Influencing Micro (Nano) Plastics-Organic Chemical Contaminants Interactions: A Review&lt;/title&gt;&lt;secondary-title&gt;Frontiers in Environmental Science&lt;/secondary-title&gt;&lt;short-title&gt;Interaction mechanisms between micro(nano)plastics and organic chemicals.&lt;/short-title&gt;&lt;/titles&gt;&lt;periodical&gt;&lt;full-title&gt;Frontiers in Environmental Science&lt;/full-title&gt;&lt;/periodical&gt;&lt;volume&gt;9&lt;/volume&gt;&lt;keywords&gt;&lt;keyword&gt;Microplasitcs,Nanoplastics (NPs),Persistent orgamic pollutants (POPs),plastic additives,Sorption - Desorption isotherms,Kinetic sorption model&lt;/keyword&gt;&lt;/keywords&gt;&lt;dates&gt;&lt;year&gt;2021&lt;/year&gt;&lt;pub-dates&gt;&lt;date&gt;2021-May-28&lt;/date&gt;&lt;/pub-dates&gt;&lt;/dates&gt;&lt;isbn&gt;2296-665X&lt;/isbn&gt;&lt;work-type&gt;Review&lt;/work-type&gt;&lt;urls&gt;&lt;related-urls&gt;&lt;url&gt;https://www.frontiersin.org/journals/environmental-science/articles/10.3389/fenvs.2021.678574&lt;/url&gt;&lt;/related-urls&gt;&lt;/urls&gt;&lt;electronic-resource-num&gt;10.3389/fenvs.2021.678574&lt;/electronic-resource-num&gt;&lt;language&gt;English&lt;/language&gt;&lt;/record&gt;&lt;/Cite&gt;&lt;/EndNote&gt;</w:instrText>
      </w:r>
      <w:r>
        <w:rPr>
          <w:color w:val="000000" w:themeColor="text1"/>
        </w:rPr>
        <w:fldChar w:fldCharType="separate"/>
      </w:r>
      <w:r>
        <w:rPr>
          <w:color w:val="000000"/>
        </w:rPr>
        <w:t>[8]</w:t>
      </w:r>
      <w:r>
        <w:rPr>
          <w:color w:val="000000"/>
        </w:rPr>
        <w:fldChar w:fldCharType="end"/>
      </w:r>
      <w:r>
        <w:rPr>
          <w:color w:val="000000"/>
        </w:rPr>
        <w:t xml:space="preserve">. </w:t>
      </w:r>
      <w:r w:rsidR="004C73B6">
        <w:rPr>
          <w:color w:val="000000"/>
        </w:rPr>
        <w:t>Because</w:t>
      </w:r>
      <w:r w:rsidR="004C73B6" w:rsidRPr="004C73B6">
        <w:rPr>
          <w:color w:val="000000"/>
        </w:rPr>
        <w:t xml:space="preserve"> these small plastic fragments are easily ingested by living organisms</w:t>
      </w:r>
      <w:r>
        <w:rPr>
          <w:color w:val="000000"/>
        </w:rPr>
        <w:t xml:space="preserve"> </w:t>
      </w:r>
      <w:r>
        <w:rPr>
          <w:color w:val="000000" w:themeColor="text1"/>
        </w:rPr>
        <w:fldChar w:fldCharType="begin"/>
      </w:r>
      <w:r>
        <w:rPr>
          <w:color w:val="000000" w:themeColor="text1"/>
        </w:rPr>
        <w:instrText xml:space="preserve"> ADDIN EN.CITE &lt;EndNote&gt;&lt;Cite&gt;&lt;Author&gt;Egbeocha&lt;/Author&gt;&lt;Year&gt;2018&lt;/Year&gt;&lt;RecNum&gt;101&lt;/RecNum&gt;&lt;DisplayText&gt;[9]&lt;/DisplayText&gt;&lt;record&gt;&lt;rec-number&gt;101&lt;/rec-number&gt;&lt;foreign-keys&gt;&lt;key app="EN" db-id="95eprdwwtet02leteeox52wtpfpdaxzavaez" timestamp="1737438964"&gt;101&lt;/key&gt;&lt;/foreign-keys&gt;&lt;ref-type name="Journal Article"&gt;17&lt;/ref-type&gt;&lt;contributors&gt;&lt;authors&gt;&lt;author&gt;Egbeocha, C. O.&lt;/author&gt;&lt;author&gt;Malek, S.&lt;/author&gt;&lt;author&gt;Emenike, C. U.&lt;/author&gt;&lt;author&gt;Milow, P.&lt;/author&gt;&lt;/authors&gt;&lt;/contributors&gt;&lt;titles&gt;&lt;title&gt;Feasting on microplastics: ingestion by and effects on marine organisms&lt;/title&gt;&lt;secondary-title&gt;Aquatic Biology&lt;/secondary-title&gt;&lt;/titles&gt;&lt;periodical&gt;&lt;full-title&gt;Aquatic Biology&lt;/full-title&gt;&lt;/periodical&gt;&lt;pages&gt;93-106&lt;/pages&gt;&lt;volume&gt;27&lt;/volume&gt;&lt;dates&gt;&lt;year&gt;2018&lt;/year&gt;&lt;/dates&gt;&lt;urls&gt;&lt;related-urls&gt;&lt;url&gt;https://www.int-res.com/abstracts/ab/v27/p93-106/&lt;/url&gt;&lt;/related-urls&gt;&lt;/urls&gt;&lt;electronic-resource-num&gt;10.3354/ab00701&lt;/electronic-resource-num&gt;&lt;/record&gt;&lt;/Cite&gt;&lt;/EndNote&gt;</w:instrText>
      </w:r>
      <w:r>
        <w:rPr>
          <w:color w:val="000000" w:themeColor="text1"/>
        </w:rPr>
        <w:fldChar w:fldCharType="separate"/>
      </w:r>
      <w:r>
        <w:rPr>
          <w:color w:val="000000"/>
        </w:rPr>
        <w:t>[9]</w:t>
      </w:r>
      <w:r>
        <w:rPr>
          <w:color w:val="000000"/>
        </w:rPr>
        <w:fldChar w:fldCharType="end"/>
      </w:r>
      <w:r>
        <w:rPr>
          <w:color w:val="000000"/>
        </w:rPr>
        <w:t xml:space="preserve">, toxicant-contaminated MPs and NPs can enter the food </w:t>
      </w:r>
      <w:r w:rsidR="004C73B6" w:rsidRPr="004C73B6">
        <w:rPr>
          <w:color w:val="000000"/>
        </w:rPr>
        <w:t>web, posing risks to human health</w:t>
      </w:r>
      <w:r>
        <w:rPr>
          <w:color w:val="000000"/>
        </w:rPr>
        <w:t xml:space="preserve"> </w:t>
      </w:r>
      <w:r>
        <w:rPr>
          <w:color w:val="000000" w:themeColor="text1"/>
        </w:rPr>
        <w:fldChar w:fldCharType="begin"/>
      </w:r>
      <w:r>
        <w:rPr>
          <w:color w:val="000000" w:themeColor="text1"/>
        </w:rPr>
        <w:instrText xml:space="preserve"> ADDIN EN.CITE &lt;EndNote&gt;&lt;Cite&gt;&lt;Author&gt;Benson&lt;/Author&gt;&lt;Year&gt;2022&lt;/Year&gt;&lt;RecNum&gt;106&lt;/RecNum&gt;&lt;DisplayText&gt;[10]&lt;/DisplayText&gt;&lt;record&gt;&lt;rec-number&gt;106&lt;/rec-number&gt;&lt;foreign-keys&gt;&lt;key app="EN" db-id="95eprdwwtet02leteeox52wtpfpdaxzavaez" timestamp="1737444930"&gt;106&lt;/key&gt;&lt;/foreign-keys&gt;&lt;ref-type name="Journal Article"&gt;17&lt;/ref-type&gt;&lt;contributors&gt;&lt;authors&gt;&lt;author&gt;Benson,Nsikak U.&lt;/author&gt;&lt;author&gt;Agboola,Omowumi D.&lt;/author&gt;&lt;author&gt;Fred-Ahmadu,Omowunmi H.&lt;/author&gt;&lt;author&gt;De-la-Torre,Gabriel Enrique&lt;/author&gt;&lt;author&gt;Oluwalana,Ayodeji&lt;/author&gt;&lt;author&gt;Williams,Akan B.&lt;/author&gt;&lt;/authors&gt;&lt;/contributors&gt;&lt;titles&gt;&lt;title&gt;Micro(nano)plastics Prevalence, Food Web Interactions, and Toxicity Assessment in Aquatic Organisms: A Review&lt;/title&gt;&lt;secondary-title&gt;Frontiers in Marine Science&lt;/secondary-title&gt;&lt;short-title&gt;Particulate plastics pollution and ecotoxicological risk.&lt;/short-title&gt;&lt;/titles&gt;&lt;periodical&gt;&lt;full-title&gt;Frontiers in Marine Science&lt;/full-title&gt;&lt;/periodical&gt;&lt;volume&gt;9&lt;/volume&gt;&lt;keywords&gt;&lt;keyword&gt;Microplastics,nanoplastics,emerging contaminants,Food Chain,trophic transfer,Ecotoxicological effects&lt;/keyword&gt;&lt;/keywords&gt;&lt;dates&gt;&lt;year&gt;2022&lt;/year&gt;&lt;pub-dates&gt;&lt;date&gt;2022-March-09&lt;/date&gt;&lt;/pub-dates&gt;&lt;/dates&gt;&lt;isbn&gt;2296-7745&lt;/isbn&gt;&lt;work-type&gt;Review&lt;/work-type&gt;&lt;urls&gt;&lt;related-urls&gt;&lt;url&gt;https://www.frontiersin.org/journals/marine-science/articles/10.3389/fmars.2022.851281&lt;/url&gt;&lt;/related-urls&gt;&lt;/urls&gt;&lt;electronic-resource-num&gt;10.3389/fmars.2022.851281&lt;/electronic-resource-num&gt;&lt;language&gt;English&lt;/language&gt;&lt;/record&gt;&lt;/Cite&gt;&lt;/EndNote&gt;</w:instrText>
      </w:r>
      <w:r>
        <w:rPr>
          <w:color w:val="000000" w:themeColor="text1"/>
        </w:rPr>
        <w:fldChar w:fldCharType="separate"/>
      </w:r>
      <w:r>
        <w:rPr>
          <w:color w:val="000000"/>
        </w:rPr>
        <w:t>[10]</w:t>
      </w:r>
      <w:r>
        <w:rPr>
          <w:color w:val="000000"/>
        </w:rPr>
        <w:fldChar w:fldCharType="end"/>
      </w:r>
      <w:r>
        <w:rPr>
          <w:color w:val="000000"/>
        </w:rPr>
        <w:t xml:space="preserve">. </w:t>
      </w:r>
      <w:r w:rsidR="004C73B6" w:rsidRPr="004C73B6">
        <w:rPr>
          <w:color w:val="000000"/>
        </w:rPr>
        <w:t>Therefore, reducing plastic waste discharge into the environment is crucial for mitigating these environmental concerns</w:t>
      </w:r>
      <w:r>
        <w:rPr>
          <w:color w:val="000000"/>
        </w:rPr>
        <w:t>.</w:t>
      </w:r>
    </w:p>
    <w:p w14:paraId="63867EAD" w14:textId="1737A675" w:rsidR="009C6C07" w:rsidRDefault="004C73B6">
      <w:pPr>
        <w:spacing w:line="480" w:lineRule="auto"/>
        <w:ind w:firstLine="284"/>
        <w:rPr>
          <w:color w:val="000000"/>
        </w:rPr>
      </w:pPr>
      <w:r w:rsidRPr="004C73B6">
        <w:rPr>
          <w:color w:val="000000"/>
        </w:rPr>
        <w:t>Landfilling is a common and cost-effective method for plastic waste disposal</w:t>
      </w:r>
      <w:r w:rsidR="00996BE3">
        <w:rPr>
          <w:color w:val="000000"/>
        </w:rPr>
        <w:t xml:space="preserve"> </w:t>
      </w:r>
      <w:r w:rsidR="00996BE3">
        <w:rPr>
          <w:color w:val="000000" w:themeColor="text1"/>
        </w:rPr>
        <w:fldChar w:fldCharType="begin"/>
      </w:r>
      <w:r w:rsidR="00996BE3">
        <w:rPr>
          <w:color w:val="000000" w:themeColor="text1"/>
        </w:rPr>
        <w:instrText xml:space="preserve"> ADDIN EN.CITE &lt;EndNote&gt;&lt;Cite&gt;&lt;Author&gt;Zhou&lt;/Author&gt;&lt;Year&gt;2015&lt;/Year&gt;&lt;RecNum&gt;97&lt;/RecNum&gt;&lt;DisplayText&gt;[11]&lt;/DisplayText&gt;&lt;record&gt;&lt;rec-number&gt;97&lt;/rec-number&gt;&lt;foreign-keys&gt;&lt;key app="EN" db-id="95eprdwwtet02leteeox52wtpfpdaxzavaez" timestamp="1737437943"&gt;97&lt;/key&gt;&lt;/foreign-keys&gt;&lt;ref-type name="Journal Article"&gt;17&lt;/ref-type&gt;&lt;contributors&gt;&lt;authors&gt;&lt;author&gt;Zhou, Chuanbin&lt;/author&gt;&lt;author&gt;Gong, Zhe&lt;/author&gt;&lt;author&gt;Hu, Junsong&lt;/author&gt;&lt;author&gt;Cao, Aixin&lt;/author&gt;&lt;author&gt;Liang, Hanwen&lt;/author&gt;&lt;/authors&gt;&lt;/contributors&gt;&lt;titles&gt;&lt;title&gt;A cost-benefit analysis of landfill mining and material recycling in China&lt;/title&gt;&lt;secondary-title&gt;Waste Management&lt;/secondary-title&gt;&lt;/titles&gt;&lt;periodical&gt;&lt;full-title&gt;Waste management&lt;/full-title&gt;&lt;/periodical&gt;&lt;pages&gt;191-198&lt;/pages&gt;&lt;volume&gt;35&lt;/volume&gt;&lt;keywords&gt;&lt;keyword&gt;Landfill mining&lt;/keyword&gt;&lt;keyword&gt;Material recycling&lt;/keyword&gt;&lt;keyword&gt;Cost-benefit analysis (CBA)&lt;/keyword&gt;&lt;keyword&gt;Economic feasibility&lt;/keyword&gt;&lt;keyword&gt;Net present value ()&lt;/keyword&gt;&lt;/keywords&gt;&lt;dates&gt;&lt;year&gt;2015&lt;/year&gt;&lt;pub-dates&gt;&lt;date&gt;2015/01/01/&lt;/date&gt;&lt;/pub-dates&gt;&lt;/dates&gt;&lt;isbn&gt;0956-053X&lt;/isbn&gt;&lt;urls&gt;&lt;related-urls&gt;&lt;url&gt;https://www.sciencedirect.com/science/article/pii/S0956053X14004516&lt;/url&gt;&lt;/related-urls&gt;&lt;/urls&gt;&lt;electronic-resource-num&gt;10.1016/j.wasman.2014.09.029&lt;/electronic-resource-num&gt;&lt;/record&gt;&lt;/Cite&gt;&lt;/EndNote&gt;</w:instrText>
      </w:r>
      <w:r w:rsidR="00996BE3">
        <w:rPr>
          <w:color w:val="000000" w:themeColor="text1"/>
        </w:rPr>
        <w:fldChar w:fldCharType="separate"/>
      </w:r>
      <w:r w:rsidR="00996BE3">
        <w:rPr>
          <w:color w:val="000000"/>
        </w:rPr>
        <w:t>[11]</w:t>
      </w:r>
      <w:r w:rsidR="00996BE3">
        <w:rPr>
          <w:color w:val="000000"/>
        </w:rPr>
        <w:fldChar w:fldCharType="end"/>
      </w:r>
      <w:r w:rsidR="00996BE3">
        <w:rPr>
          <w:color w:val="000000"/>
        </w:rPr>
        <w:t xml:space="preserve"> </w:t>
      </w:r>
      <w:r w:rsidRPr="004C73B6">
        <w:rPr>
          <w:color w:val="000000"/>
        </w:rPr>
        <w:t xml:space="preserve">and prevents </w:t>
      </w:r>
      <w:r w:rsidR="00A3219D">
        <w:rPr>
          <w:color w:val="000000"/>
        </w:rPr>
        <w:t>its discharge into</w:t>
      </w:r>
      <w:r w:rsidRPr="004C73B6">
        <w:rPr>
          <w:color w:val="000000"/>
        </w:rPr>
        <w:t xml:space="preserve"> </w:t>
      </w:r>
      <w:r w:rsidR="00A3219D">
        <w:rPr>
          <w:color w:val="000000"/>
        </w:rPr>
        <w:t>the environment</w:t>
      </w:r>
      <w:r w:rsidR="00996BE3">
        <w:rPr>
          <w:color w:val="000000"/>
        </w:rPr>
        <w:t xml:space="preserve">. </w:t>
      </w:r>
      <w:r w:rsidRPr="004C73B6">
        <w:rPr>
          <w:color w:val="000000"/>
        </w:rPr>
        <w:t xml:space="preserve">However, because of plastics’ extremely low biodegradability, landfill disposal does not </w:t>
      </w:r>
      <w:r w:rsidR="00A3219D">
        <w:rPr>
          <w:color w:val="000000"/>
        </w:rPr>
        <w:t>directly</w:t>
      </w:r>
      <w:r w:rsidRPr="004C73B6">
        <w:rPr>
          <w:color w:val="000000"/>
        </w:rPr>
        <w:t xml:space="preserve"> reduce waste volume</w:t>
      </w:r>
      <w:r w:rsidR="00996BE3">
        <w:rPr>
          <w:color w:val="000000"/>
        </w:rPr>
        <w:t xml:space="preserve"> </w:t>
      </w:r>
      <w:r w:rsidR="00996BE3">
        <w:rPr>
          <w:color w:val="000000" w:themeColor="text1"/>
        </w:rPr>
        <w:fldChar w:fldCharType="begin"/>
      </w:r>
      <w:r w:rsidR="00996BE3">
        <w:rPr>
          <w:color w:val="000000" w:themeColor="text1"/>
        </w:rPr>
        <w:instrText xml:space="preserve"> ADDIN EN.CITE &lt;EndNote&gt;&lt;Cite&gt;&lt;Author&gt;Narancic&lt;/Author&gt;&lt;Year&gt;2019&lt;/Year&gt;&lt;RecNum&gt;105&lt;/RecNum&gt;&lt;DisplayText&gt;[12]&lt;/DisplayText&gt;&lt;record&gt;&lt;rec-number&gt;105&lt;/rec-number&gt;&lt;foreign-keys&gt;&lt;key app="EN" db-id="95eprdwwtet02leteeox52wtpfpdaxzavaez" timestamp="1737444768"&gt;105&lt;/key&gt;&lt;/foreign-keys&gt;&lt;ref-type name="Journal Article"&gt;17&lt;/ref-type&gt;&lt;contributors&gt;&lt;authors&gt;&lt;author&gt;Narancic, Tanja&lt;/author&gt;&lt;author&gt;apos&lt;/author&gt;&lt;author&gt;Connor, Kevin E.&lt;/author&gt;&lt;/authors&gt;&lt;/contributors&gt;&lt;titles&gt;&lt;title&gt;Plastic waste as a global challenge: are biodegradable plastics the answer to the plastic waste problem?&lt;/title&gt;&lt;secondary-title&gt;Microbiology&lt;/secondary-title&gt;&lt;/titles&gt;&lt;periodical&gt;&lt;full-title&gt;Microbiology&lt;/full-title&gt;&lt;/periodical&gt;&lt;pages&gt;129-137&lt;/pages&gt;&lt;volume&gt;165&lt;/volume&gt;&lt;number&gt;2&lt;/number&gt;&lt;keywords&gt;&lt;keyword&gt;plastic waste&lt;/keyword&gt;&lt;keyword&gt;biodegradable plastics&lt;/keyword&gt;&lt;keyword&gt;fossil-based plastic&lt;/keyword&gt;&lt;keyword&gt;circular economy&lt;/keyword&gt;&lt;/keywords&gt;&lt;dates&gt;&lt;year&gt;2019&lt;/year&gt;&lt;/dates&gt;&lt;isbn&gt;1465-2080&lt;/isbn&gt;&lt;urls&gt;&lt;related-urls&gt;&lt;url&gt;https://www.microbiologyresearch.org/content/journal/micro/10.1099/mic.0.000749&lt;/url&gt;&lt;/related-urls&gt;&lt;/urls&gt;&lt;electronic-resource-num&gt;10.1099/mic.0.000749&lt;/electronic-resource-num&gt;&lt;/record&gt;&lt;/Cite&gt;&lt;/EndNote&gt;</w:instrText>
      </w:r>
      <w:r w:rsidR="00996BE3">
        <w:rPr>
          <w:color w:val="000000" w:themeColor="text1"/>
        </w:rPr>
        <w:fldChar w:fldCharType="separate"/>
      </w:r>
      <w:r w:rsidR="00996BE3">
        <w:rPr>
          <w:color w:val="000000"/>
        </w:rPr>
        <w:t>[12]</w:t>
      </w:r>
      <w:r w:rsidR="00996BE3">
        <w:rPr>
          <w:color w:val="000000"/>
        </w:rPr>
        <w:fldChar w:fldCharType="end"/>
      </w:r>
      <w:r w:rsidR="00996BE3">
        <w:rPr>
          <w:color w:val="000000"/>
        </w:rPr>
        <w:t xml:space="preserve">. </w:t>
      </w:r>
      <w:r w:rsidRPr="004C73B6">
        <w:rPr>
          <w:color w:val="000000"/>
        </w:rPr>
        <w:t>Additionally, leachates from landfills can contaminate surrounding soil and groundwater</w:t>
      </w:r>
      <w:r w:rsidR="00996BE3">
        <w:rPr>
          <w:color w:val="000000"/>
        </w:rPr>
        <w:t xml:space="preserve"> </w:t>
      </w:r>
      <w:r w:rsidR="00996BE3">
        <w:rPr>
          <w:color w:val="000000" w:themeColor="text1"/>
        </w:rPr>
        <w:fldChar w:fldCharType="begin"/>
      </w:r>
      <w:r w:rsidR="00996BE3">
        <w:rPr>
          <w:color w:val="000000" w:themeColor="text1"/>
        </w:rPr>
        <w:instrText xml:space="preserve"> ADDIN EN.CITE &lt;EndNote&gt;&lt;Cite&gt;&lt;Author&gt;Parvin&lt;/Author&gt;&lt;Year&gt;2021&lt;/Year&gt;&lt;RecNum&gt;102&lt;/RecNum&gt;&lt;DisplayText&gt;[13]&lt;/DisplayText&gt;&lt;record&gt;&lt;rec-number&gt;102&lt;/rec-number&gt;&lt;foreign-keys&gt;&lt;key app="EN" db-id="95eprdwwtet02leteeox52wtpfpdaxzavaez" timestamp="1737439090"&gt;102&lt;/key&gt;&lt;/foreign-keys&gt;&lt;ref-type name="Journal Article"&gt;17&lt;/ref-type&gt;&lt;contributors&gt;&lt;authors&gt;&lt;author&gt;Parvin, Fahmida&lt;/author&gt;&lt;author&gt;Tareq, Shafi M.&lt;/author&gt;&lt;/authors&gt;&lt;/contributors&gt;&lt;titles&gt;&lt;title&gt;Impact of landfill leachate contamination on surface and groundwater of Bangladesh: a systematic review and possible public health risks assessment&lt;/title&gt;&lt;secondary-title&gt;Applied Water Science&lt;/secondary-title&gt;&lt;/titles&gt;&lt;periodical&gt;&lt;full-title&gt;Applied Water Science&lt;/full-title&gt;&lt;/periodical&gt;&lt;pages&gt;100&lt;/pages&gt;&lt;volume&gt;11&lt;/volume&gt;&lt;number&gt;6&lt;/number&gt;&lt;dates&gt;&lt;year&gt;2021&lt;/year&gt;&lt;pub-dates&gt;&lt;date&gt;2021/05/29&lt;/date&gt;&lt;/pub-dates&gt;&lt;/dates&gt;&lt;isbn&gt;2190-5495&lt;/isbn&gt;&lt;urls&gt;&lt;related-urls&gt;&lt;url&gt;https://doi.org/10.1007/s13201-021-01431-3&lt;/url&gt;&lt;/related-urls&gt;&lt;/urls&gt;&lt;electronic-resource-num&gt;10.1007/s13201-021-01431-3&lt;/electronic-resource-num&gt;&lt;/record&gt;&lt;/Cite&gt;&lt;/EndNote&gt;</w:instrText>
      </w:r>
      <w:r w:rsidR="00996BE3">
        <w:rPr>
          <w:color w:val="000000" w:themeColor="text1"/>
        </w:rPr>
        <w:fldChar w:fldCharType="separate"/>
      </w:r>
      <w:r w:rsidR="00996BE3">
        <w:rPr>
          <w:color w:val="000000"/>
        </w:rPr>
        <w:t>[13]</w:t>
      </w:r>
      <w:r w:rsidR="00996BE3">
        <w:rPr>
          <w:color w:val="000000"/>
        </w:rPr>
        <w:fldChar w:fldCharType="end"/>
      </w:r>
      <w:r w:rsidR="00996BE3">
        <w:rPr>
          <w:color w:val="000000"/>
        </w:rPr>
        <w:t xml:space="preserve">. </w:t>
      </w:r>
      <w:r w:rsidRPr="004C73B6">
        <w:rPr>
          <w:color w:val="000000"/>
        </w:rPr>
        <w:t>Alternatively, incineration is an effective waste management approach that significantly reduces waste volume</w:t>
      </w:r>
      <w:r w:rsidR="00996BE3">
        <w:rPr>
          <w:color w:val="000000"/>
        </w:rPr>
        <w:t>. Given that plastic</w:t>
      </w:r>
      <w:r>
        <w:rPr>
          <w:color w:val="000000"/>
        </w:rPr>
        <w:t>s are</w:t>
      </w:r>
      <w:r w:rsidR="00996BE3">
        <w:rPr>
          <w:color w:val="000000"/>
        </w:rPr>
        <w:t xml:space="preserve"> manufactured using petroleum, </w:t>
      </w:r>
      <w:r>
        <w:rPr>
          <w:color w:val="000000"/>
        </w:rPr>
        <w:t>their</w:t>
      </w:r>
      <w:r w:rsidR="00996BE3">
        <w:rPr>
          <w:color w:val="000000"/>
        </w:rPr>
        <w:t xml:space="preserve"> heating value is comparable to that of commercial fuels such as coal, diesel, gasoline, and natural gas </w:t>
      </w:r>
      <w:r w:rsidR="00996BE3">
        <w:rPr>
          <w:color w:val="000000" w:themeColor="text1"/>
        </w:rPr>
        <w:fldChar w:fldCharType="begin"/>
      </w:r>
      <w:r w:rsidR="00996BE3">
        <w:rPr>
          <w:color w:val="000000" w:themeColor="text1"/>
        </w:rPr>
        <w:instrText xml:space="preserve"> ADDIN EN.CITE &lt;EndNote&gt;&lt;Cite&gt;&lt;Year&gt;2022&lt;/Year&gt;&lt;RecNum&gt;104&lt;/RecNum&gt;&lt;DisplayText&gt;[14]&lt;/DisplayText&gt;&lt;record&gt;&lt;rec-number&gt;104&lt;/rec-number&gt;&lt;foreign-keys&gt;&lt;key app="EN" db-id="95eprdwwtet02leteeox52wtpfpdaxzavaez" timestamp="1737443562"&gt;104&lt;/key&gt;&lt;/foreign-keys&gt;&lt;ref-type name="Journal Article"&gt;17&lt;/ref-type&gt;&lt;contributors&gt;&lt;/contributors&gt;&lt;titles&gt;&lt;title&gt;A review on Transforming plastic wastes into fuel&lt;/title&gt;&lt;secondary-title&gt;Journal of the Nigerian Society of Physical Sciences&lt;/secondary-title&gt;&lt;/titles&gt;&lt;periodical&gt;&lt;full-title&gt;Journal of the Nigerian Society of Physical Sciences&lt;/full-title&gt;&lt;/periodical&gt;&lt;pages&gt;64-74&lt;/pages&gt;&lt;volume&gt;4&lt;/volume&gt;&lt;number&gt;1&lt;/number&gt;&lt;section&gt;Review Article&lt;/section&gt;&lt;dates&gt;&lt;year&gt;2022&lt;/year&gt;&lt;pub-dates&gt;&lt;date&gt;%02/%27&lt;/date&gt;&lt;/pub-dates&gt;&lt;/dates&gt;&lt;urls&gt;&lt;related-urls&gt;&lt;url&gt;https://doi.org/10.46481/jnsps.2022.364&lt;/url&gt;&lt;/related-urls&gt;&lt;/urls&gt;&lt;electronic-resource-num&gt;10.46481/jnsps.2022.364&lt;/electronic-resource-num&gt;&lt;access-date&gt;%2025/%01/%21&lt;/access-date&gt;&lt;/record&gt;&lt;/Cite&gt;&lt;/EndNote&gt;</w:instrText>
      </w:r>
      <w:r w:rsidR="00996BE3">
        <w:rPr>
          <w:color w:val="000000" w:themeColor="text1"/>
        </w:rPr>
        <w:fldChar w:fldCharType="separate"/>
      </w:r>
      <w:r w:rsidR="00996BE3">
        <w:rPr>
          <w:color w:val="000000"/>
        </w:rPr>
        <w:t>[14]</w:t>
      </w:r>
      <w:r w:rsidR="00996BE3">
        <w:rPr>
          <w:color w:val="000000"/>
        </w:rPr>
        <w:fldChar w:fldCharType="end"/>
      </w:r>
      <w:r w:rsidR="00996BE3">
        <w:rPr>
          <w:color w:val="000000"/>
        </w:rPr>
        <w:t xml:space="preserve">, </w:t>
      </w:r>
      <w:r w:rsidRPr="004C73B6">
        <w:rPr>
          <w:color w:val="000000"/>
        </w:rPr>
        <w:t>making heat recovery during incineration favorable</w:t>
      </w:r>
      <w:r w:rsidR="00996BE3">
        <w:rPr>
          <w:color w:val="000000"/>
        </w:rPr>
        <w:t xml:space="preserve">. </w:t>
      </w:r>
      <w:r w:rsidRPr="004C73B6">
        <w:rPr>
          <w:color w:val="000000"/>
        </w:rPr>
        <w:t>However, complete combustion of plastic waste is challenging due to difficulties in precisely controlling the fuel-to-oxidant ratio</w:t>
      </w:r>
      <w:r w:rsidR="00996BE3">
        <w:rPr>
          <w:color w:val="000000"/>
        </w:rPr>
        <w:t xml:space="preserve"> </w:t>
      </w:r>
      <w:r w:rsidR="00996BE3">
        <w:rPr>
          <w:color w:val="000000" w:themeColor="text1"/>
        </w:rPr>
        <w:fldChar w:fldCharType="begin"/>
      </w:r>
      <w:r w:rsidR="00996BE3">
        <w:rPr>
          <w:color w:val="000000" w:themeColor="text1"/>
        </w:rPr>
        <w:instrText xml:space="preserve"> ADDIN EN.CITE &lt;EndNote&gt;&lt;Cite&gt;&lt;Author&gt;Jung&lt;/Author&gt;&lt;Year&gt;2022&lt;/Year&gt;&lt;RecNum&gt;112&lt;/RecNum&gt;&lt;DisplayText&gt;[15]&lt;/DisplayText&gt;&lt;record&gt;&lt;rec-number&gt;112&lt;/rec-number&gt;&lt;foreign-keys&gt;&lt;key app="EN" db-id="95eprdwwtet02leteeox52wtpfpdaxzavaez" timestamp="1737446481"&gt;112&lt;/key&gt;&lt;/foreign-keys&gt;&lt;ref-type name="Journal Article"&gt;17&lt;/ref-type&gt;&lt;contributors&gt;&lt;authors&gt;&lt;author&gt;Jung, Jong-Min&lt;/author&gt;&lt;author&gt;Lee, Taewoo&lt;/author&gt;&lt;author&gt;Jung, Sungyup&lt;/author&gt;&lt;author&gt;Tsang, Yiu Fai&lt;/author&gt;&lt;author&gt;Bhatnagar, Amit&lt;/author&gt;&lt;author&gt;Lee, Sang Soo&lt;/author&gt;&lt;author&gt;Song, Hocheol&lt;/author&gt;&lt;author&gt;Park, Won-Kun&lt;/author&gt;&lt;author&gt;Kwon, Eilhann E.&lt;/author&gt;&lt;/authors&gt;&lt;/contributors&gt;&lt;titles&gt;&lt;title&gt;Control of the fate of toxic pollutants from catalytic pyrolysis of polyurethane by oxidation using CO2&lt;/title&gt;&lt;secondary-title&gt;Chemical Engineering Journal&lt;/secondary-title&gt;&lt;/titles&gt;&lt;periodical&gt;&lt;full-title&gt;Chemical Engineering Journal&lt;/full-title&gt;&lt;/periodical&gt;&lt;pages&gt;136358&lt;/pages&gt;&lt;volume&gt;442&lt;/volume&gt;&lt;keywords&gt;&lt;keyword&gt;Circular economy&lt;/keyword&gt;&lt;keyword&gt;End-of-life vehicles (ELVs)&lt;/keyword&gt;&lt;keyword&gt;Catalytic pyrolysis&lt;/keyword&gt;&lt;keyword&gt;Polyurethane&lt;/keyword&gt;&lt;keyword&gt;Carbon dioxide&lt;/keyword&gt;&lt;keyword&gt;Pollutant control&lt;/keyword&gt;&lt;/keywords&gt;&lt;dates&gt;&lt;year&gt;2022&lt;/year&gt;&lt;pub-dates&gt;&lt;date&gt;2022/08/15/&lt;/date&gt;&lt;/pub-dates&gt;&lt;/dates&gt;&lt;isbn&gt;1385-8947&lt;/isbn&gt;&lt;urls&gt;&lt;related-urls&gt;&lt;url&gt;https://www.sciencedirect.com/science/article/pii/S1385894722018538&lt;/url&gt;&lt;/related-urls&gt;&lt;/urls&gt;&lt;electronic-resource-num&gt;10.1016/j.cej.2022.136358&lt;/electronic-resource-num&gt;&lt;/record&gt;&lt;/Cite&gt;&lt;/EndNote&gt;</w:instrText>
      </w:r>
      <w:r w:rsidR="00996BE3">
        <w:rPr>
          <w:color w:val="000000" w:themeColor="text1"/>
        </w:rPr>
        <w:fldChar w:fldCharType="separate"/>
      </w:r>
      <w:r w:rsidR="00996BE3">
        <w:rPr>
          <w:color w:val="000000"/>
        </w:rPr>
        <w:t>[15]</w:t>
      </w:r>
      <w:r w:rsidR="00996BE3">
        <w:rPr>
          <w:color w:val="000000"/>
        </w:rPr>
        <w:fldChar w:fldCharType="end"/>
      </w:r>
      <w:r w:rsidR="00996BE3">
        <w:rPr>
          <w:color w:val="000000"/>
        </w:rPr>
        <w:t xml:space="preserve">. </w:t>
      </w:r>
      <w:r w:rsidRPr="004C73B6">
        <w:rPr>
          <w:color w:val="000000"/>
        </w:rPr>
        <w:t>Consequently, incomplete combustion leads to the emission of air pollutants, including particulate matter (PM), polyaromatic hydrocarbons (PAHs), dioxins, and carbon monoxide (CO)</w:t>
      </w:r>
      <w:r w:rsidR="00996BE3">
        <w:rPr>
          <w:color w:val="000000"/>
        </w:rPr>
        <w:t xml:space="preserve"> </w:t>
      </w:r>
      <w:r w:rsidR="00996BE3">
        <w:rPr>
          <w:color w:val="000000" w:themeColor="text1"/>
        </w:rPr>
        <w:fldChar w:fldCharType="begin"/>
      </w:r>
      <w:r w:rsidR="00996BE3">
        <w:rPr>
          <w:color w:val="000000" w:themeColor="text1"/>
        </w:rPr>
        <w:instrText xml:space="preserve"> ADDIN EN.CITE &lt;EndNote&gt;&lt;Cite&gt;&lt;Author&gt;Verma&lt;/Author&gt;&lt;Year&gt;2016&lt;/Year&gt;&lt;RecNum&gt;114&lt;/RecNum&gt;&lt;DisplayText&gt;[16]&lt;/DisplayText&gt;&lt;record&gt;&lt;rec-number&gt;114&lt;/rec-number&gt;&lt;foreign-keys&gt;&lt;key app="EN" db-id="95eprdwwtet02leteeox52wtpfpdaxzavaez" timestamp="1737447328"&gt;114&lt;/key&gt;&lt;/foreign-keys&gt;&lt;ref-type name="Journal Article"&gt;17&lt;/ref-type&gt;&lt;contributors&gt;&lt;authors&gt;&lt;author&gt;Verma, Rinku&lt;/author&gt;&lt;author&gt;Vinoda, K. S.&lt;/author&gt;&lt;author&gt;Papireddy, M.&lt;/author&gt;&lt;author&gt;Gowda, A. N. S.&lt;/author&gt;&lt;/authors&gt;&lt;/contributors&gt;&lt;titles&gt;&lt;title&gt;Toxic Pollutants from Plastic Waste- A Review&lt;/title&gt;&lt;secondary-title&gt;Procedia Environmental Sciences&lt;/secondary-title&gt;&lt;/titles&gt;&lt;periodical&gt;&lt;full-title&gt;Procedia Environmental Sciences&lt;/full-title&gt;&lt;/periodical&gt;&lt;pages&gt;701-708&lt;/pages&gt;&lt;volume&gt;35&lt;/volume&gt;&lt;keywords&gt;&lt;keyword&gt;Plastic&lt;/keyword&gt;&lt;keyword&gt;Toxicology&lt;/keyword&gt;&lt;keyword&gt;Pollutant&lt;/keyword&gt;&lt;keyword&gt;Health&lt;/keyword&gt;&lt;keyword&gt;Pyrolysis&lt;/keyword&gt;&lt;/keywords&gt;&lt;dates&gt;&lt;year&gt;2016&lt;/year&gt;&lt;pub-dates&gt;&lt;date&gt;2016/01/01/&lt;/date&gt;&lt;/pub-dates&gt;&lt;/dates&gt;&lt;isbn&gt;1878-0296&lt;/isbn&gt;&lt;urls&gt;&lt;related-urls&gt;&lt;url&gt;https://www.sciencedirect.com/science/article/pii/S187802961630158X&lt;/url&gt;&lt;/related-urls&gt;&lt;/urls&gt;&lt;electronic-resource-num&gt;10.1016/j.proenv.2016.07.069&lt;/electronic-resource-num&gt;&lt;/record&gt;&lt;/Cite&gt;&lt;/EndNote&gt;</w:instrText>
      </w:r>
      <w:r w:rsidR="00996BE3">
        <w:rPr>
          <w:color w:val="000000" w:themeColor="text1"/>
        </w:rPr>
        <w:fldChar w:fldCharType="separate"/>
      </w:r>
      <w:r w:rsidR="00996BE3">
        <w:rPr>
          <w:color w:val="000000"/>
        </w:rPr>
        <w:t>[16]</w:t>
      </w:r>
      <w:r w:rsidR="00996BE3">
        <w:rPr>
          <w:color w:val="000000"/>
        </w:rPr>
        <w:fldChar w:fldCharType="end"/>
      </w:r>
      <w:r w:rsidR="00996BE3">
        <w:rPr>
          <w:color w:val="000000"/>
        </w:rPr>
        <w:t xml:space="preserve">. </w:t>
      </w:r>
      <w:r w:rsidRPr="004C73B6">
        <w:rPr>
          <w:color w:val="000000"/>
        </w:rPr>
        <w:t>Furthermore, the release of carbon dioxide (</w:t>
      </w:r>
      <w:r w:rsidR="00996BE3">
        <w:rPr>
          <w:color w:val="000000"/>
        </w:rPr>
        <w:t>CO</w:t>
      </w:r>
      <w:r w:rsidR="00996BE3">
        <w:rPr>
          <w:color w:val="000000"/>
          <w:vertAlign w:val="subscript"/>
        </w:rPr>
        <w:t>2</w:t>
      </w:r>
      <w:r w:rsidR="007C46F1">
        <w:rPr>
          <w:color w:val="000000"/>
        </w:rPr>
        <w:t>),</w:t>
      </w:r>
      <w:r w:rsidR="00996BE3">
        <w:rPr>
          <w:color w:val="000000"/>
        </w:rPr>
        <w:t xml:space="preserve"> a </w:t>
      </w:r>
      <w:r w:rsidR="007C46F1">
        <w:rPr>
          <w:color w:val="000000"/>
        </w:rPr>
        <w:t xml:space="preserve">major </w:t>
      </w:r>
      <w:r w:rsidR="00996BE3">
        <w:rPr>
          <w:color w:val="000000"/>
        </w:rPr>
        <w:t xml:space="preserve">greenhouse gas, during incineration exacerbates global warming concerns </w:t>
      </w:r>
      <w:r w:rsidR="00996BE3">
        <w:rPr>
          <w:color w:val="000000" w:themeColor="text1"/>
        </w:rPr>
        <w:fldChar w:fldCharType="begin"/>
      </w:r>
      <w:r w:rsidR="00996BE3">
        <w:rPr>
          <w:color w:val="000000" w:themeColor="text1"/>
        </w:rPr>
        <w:instrText xml:space="preserve"> ADDIN EN.CITE &lt;EndNote&gt;&lt;Cite&gt;&lt;Author&gt;Bajoria&lt;/Author&gt;&lt;Year&gt;2024&lt;/Year&gt;&lt;RecNum&gt;99&lt;/RecNum&gt;&lt;DisplayText&gt;[17]&lt;/DisplayText&gt;&lt;record&gt;&lt;rec-number&gt;99&lt;/rec-number&gt;&lt;foreign-keys&gt;&lt;key app="EN" db-id="95eprdwwtet02leteeox52wtpfpdaxzavaez" timestamp="1737438801"&gt;99&lt;/key&gt;&lt;/foreign-keys&gt;&lt;ref-type name="Book Section"&gt;5&lt;/ref-type&gt;&lt;contributors&gt;&lt;authors&gt;&lt;author&gt;Bajoria, Ananya&lt;/author&gt;&lt;author&gt;Kanpariya, Jaimin&lt;/author&gt;&lt;author&gt;Bera, Achinta&lt;/author&gt;&lt;/authors&gt;&lt;secondary-authors&gt;&lt;author&gt;Rahimpour, Mohammad Reza&lt;/author&gt;&lt;author&gt;Makarem, Mohammad Amin&lt;/author&gt;&lt;author&gt;Meshksar, Maryam&lt;/author&gt;&lt;/secondary-authors&gt;&lt;/contributors&gt;&lt;titles&gt;&lt;title&gt;Chapter Seven - Greenhouse gases and global warming&lt;/title&gt;&lt;secondary-title&gt;Advances and Technology Development in Greenhouse Gases: Emission, Capture and Conversion&lt;/secondary-title&gt;&lt;/titles&gt;&lt;pages&gt;121-135&lt;/pages&gt;&lt;keywords&gt;&lt;keyword&gt;Carbon dioxide&lt;/keyword&gt;&lt;keyword&gt;carbon capture and storage&lt;/keyword&gt;&lt;keyword&gt;climate change&lt;/keyword&gt;&lt;keyword&gt;global warming&lt;/keyword&gt;&lt;keyword&gt;greenhouse gases&lt;/keyword&gt;&lt;keyword&gt;methane&lt;/keyword&gt;&lt;keyword&gt;nitrous oxide&lt;/keyword&gt;&lt;keyword&gt;Paris agreement&lt;/keyword&gt;&lt;/keywords&gt;&lt;dates&gt;&lt;year&gt;2024&lt;/year&gt;&lt;pub-dates&gt;&lt;date&gt;2024/01/01/&lt;/date&gt;&lt;/pub-dates&gt;&lt;/dates&gt;&lt;publisher&gt;Elsevier&lt;/publisher&gt;&lt;isbn&gt;978-0-443-19066-7&lt;/isbn&gt;&lt;urls&gt;&lt;related-urls&gt;&lt;url&gt;https://www.sciencedirect.com/science/article/pii/B9780443190667000060&lt;/url&gt;&lt;/related-urls&gt;&lt;/urls&gt;&lt;electronic-resource-num&gt;10.1016/B978-0-443-19066-7.00006-0&lt;/electronic-resource-num&gt;&lt;/record&gt;&lt;/Cite&gt;&lt;/EndNote&gt;</w:instrText>
      </w:r>
      <w:r w:rsidR="00996BE3">
        <w:rPr>
          <w:color w:val="000000" w:themeColor="text1"/>
        </w:rPr>
        <w:fldChar w:fldCharType="separate"/>
      </w:r>
      <w:r w:rsidR="00996BE3">
        <w:rPr>
          <w:color w:val="000000"/>
        </w:rPr>
        <w:t>[17]</w:t>
      </w:r>
      <w:r w:rsidR="00996BE3">
        <w:rPr>
          <w:color w:val="000000"/>
        </w:rPr>
        <w:fldChar w:fldCharType="end"/>
      </w:r>
      <w:r w:rsidR="00996BE3">
        <w:rPr>
          <w:color w:val="000000"/>
        </w:rPr>
        <w:t xml:space="preserve">. In this context, </w:t>
      </w:r>
      <w:r w:rsidR="007C46F1">
        <w:rPr>
          <w:color w:val="000000"/>
        </w:rPr>
        <w:t>developing</w:t>
      </w:r>
      <w:r w:rsidR="00996BE3">
        <w:rPr>
          <w:color w:val="000000"/>
        </w:rPr>
        <w:t xml:space="preserve"> environmentally </w:t>
      </w:r>
      <w:r w:rsidR="007C46F1">
        <w:rPr>
          <w:color w:val="000000"/>
        </w:rPr>
        <w:t>friendly</w:t>
      </w:r>
      <w:r w:rsidR="00996BE3">
        <w:rPr>
          <w:color w:val="000000"/>
        </w:rPr>
        <w:t xml:space="preserve"> methods for </w:t>
      </w:r>
      <w:r w:rsidR="007C46F1">
        <w:rPr>
          <w:color w:val="000000"/>
        </w:rPr>
        <w:t xml:space="preserve">plastic waste </w:t>
      </w:r>
      <w:r w:rsidR="00996BE3">
        <w:rPr>
          <w:color w:val="000000"/>
        </w:rPr>
        <w:t xml:space="preserve">valorization has </w:t>
      </w:r>
      <w:r w:rsidR="007C46F1" w:rsidRPr="007C46F1">
        <w:rPr>
          <w:color w:val="000000"/>
        </w:rPr>
        <w:t>gained significant interest</w:t>
      </w:r>
      <w:r w:rsidR="00996BE3">
        <w:rPr>
          <w:color w:val="000000"/>
        </w:rPr>
        <w:t>.</w:t>
      </w:r>
    </w:p>
    <w:p w14:paraId="63867EAE" w14:textId="3878031B" w:rsidR="009C6C07" w:rsidRDefault="00996BE3">
      <w:pPr>
        <w:spacing w:line="480" w:lineRule="auto"/>
        <w:ind w:firstLine="284"/>
        <w:rPr>
          <w:color w:val="000000"/>
        </w:rPr>
      </w:pPr>
      <w:r>
        <w:rPr>
          <w:color w:val="000000"/>
        </w:rPr>
        <w:lastRenderedPageBreak/>
        <w:t xml:space="preserve">Pyrolysis is a viable option for valorizing plastic waste. </w:t>
      </w:r>
      <w:r w:rsidR="007C46F1" w:rsidRPr="007C46F1">
        <w:rPr>
          <w:color w:val="000000"/>
        </w:rPr>
        <w:t>This thermal decomposition process breaks down long-chain molecules into smaller ones in the absence of oxygen, producing liquid, gaseous, and solid products</w:t>
      </w:r>
      <w:r>
        <w:rPr>
          <w:color w:val="000000"/>
        </w:rPr>
        <w:t xml:space="preserve"> </w:t>
      </w:r>
      <w:r>
        <w:rPr>
          <w:color w:val="000000" w:themeColor="text1"/>
        </w:rPr>
        <w:fldChar w:fldCharType="begin"/>
      </w:r>
      <w:r w:rsidR="00A3219D">
        <w:rPr>
          <w:color w:val="000000" w:themeColor="text1"/>
        </w:rPr>
        <w:instrText xml:space="preserve"> ADDIN EN.CITE &lt;EndNote&gt;&lt;Cite&gt;&lt;Author&gt;Papari&lt;/Author&gt;&lt;Year&gt;2021&lt;/Year&gt;&lt;RecNum&gt;103&lt;/RecNum&gt;&lt;DisplayText&gt;[18]&lt;/DisplayText&gt;&lt;record&gt;&lt;rec-number&gt;103&lt;/rec-number&gt;&lt;foreign-keys&gt;&lt;key app="EN" db-id="95eprdwwtet02leteeox52wtpfpdaxzavaez" timestamp="1737439407"&gt;103&lt;/key&gt;&lt;/foreign-keys&gt;&lt;ref-type name="Electronic Article"&gt;43&lt;/ref-type&gt;&lt;contributors&gt;&lt;authors&gt;&lt;author&gt;Papari, Sadegh&lt;/author&gt;&lt;author&gt;Bamdad, Hanieh&lt;/author&gt;&lt;author&gt;Berruti, Franco&lt;/author&gt;&lt;/authors&gt;&lt;/contributors&gt;&lt;titles&gt;&lt;title&gt;Pyrolytic Conversion of Plastic Waste to Value-Added Products and Fuels: A Review&lt;/title&gt;&lt;secondary-title&gt;Materials&lt;/secondary-title&gt;&lt;/titles&gt;&lt;periodical&gt;&lt;full-title&gt;Materials&lt;/full-title&gt;&lt;/periodical&gt;&lt;volume&gt;14&lt;/volume&gt;&lt;number&gt;10&lt;/number&gt;&lt;keywords&gt;&lt;keyword&gt;pyrolysis&lt;/keyword&gt;&lt;keyword&gt;plastic waste&lt;/keyword&gt;&lt;keyword&gt;carbon nanotubes&lt;/keyword&gt;&lt;keyword&gt;plastic oil&lt;/keyword&gt;&lt;keyword&gt;fuels&lt;/keyword&gt;&lt;keyword&gt;monomer recovery&lt;/keyword&gt;&lt;keyword&gt;olefins&lt;/keyword&gt;&lt;/keywords&gt;&lt;dates&gt;&lt;year&gt;2021&lt;/year&gt;&lt;/dates&gt;&lt;isbn&gt;1996-1944&lt;/isbn&gt;&lt;urls&gt;&lt;/urls&gt;&lt;electronic-resource-num&gt;10.3390/ma14102586&lt;/electronic-resource-num&gt;&lt;/record&gt;&lt;/Cite&gt;&lt;/EndNote&gt;</w:instrText>
      </w:r>
      <w:r>
        <w:rPr>
          <w:color w:val="000000" w:themeColor="text1"/>
        </w:rPr>
        <w:fldChar w:fldCharType="separate"/>
      </w:r>
      <w:r w:rsidR="00A3219D">
        <w:rPr>
          <w:noProof/>
          <w:color w:val="000000" w:themeColor="text1"/>
        </w:rPr>
        <w:t>[18]</w:t>
      </w:r>
      <w:r>
        <w:rPr>
          <w:color w:val="000000"/>
        </w:rPr>
        <w:fldChar w:fldCharType="end"/>
      </w:r>
      <w:r>
        <w:rPr>
          <w:color w:val="000000"/>
        </w:rPr>
        <w:t xml:space="preserve">. </w:t>
      </w:r>
      <w:r w:rsidR="007C46F1" w:rsidRPr="007C46F1">
        <w:rPr>
          <w:color w:val="000000"/>
        </w:rPr>
        <w:t>Additionally, product yields can be</w:t>
      </w:r>
      <w:r w:rsidR="007C46F1">
        <w:rPr>
          <w:color w:val="000000"/>
        </w:rPr>
        <w:t xml:space="preserve"> easily</w:t>
      </w:r>
      <w:r w:rsidR="007C46F1" w:rsidRPr="007C46F1">
        <w:rPr>
          <w:color w:val="000000"/>
        </w:rPr>
        <w:t xml:space="preserve"> controlled by adjusting operational parameters such as temperature and heating rate</w:t>
      </w:r>
      <w:r>
        <w:rPr>
          <w:color w:val="000000"/>
        </w:rPr>
        <w:t xml:space="preserve"> </w:t>
      </w:r>
      <w:r>
        <w:rPr>
          <w:color w:val="000000" w:themeColor="text1"/>
        </w:rPr>
        <w:fldChar w:fldCharType="begin"/>
      </w:r>
      <w:r w:rsidR="00A3219D">
        <w:rPr>
          <w:color w:val="000000" w:themeColor="text1"/>
        </w:rPr>
        <w:instrText xml:space="preserve"> ADDIN EN.CITE &lt;EndNote&gt;&lt;Cite&gt;&lt;Author&gt;Anuar Sharuddin&lt;/Author&gt;&lt;Year&gt;2016&lt;/Year&gt;&lt;RecNum&gt;113&lt;/RecNum&gt;&lt;DisplayText&gt;[19]&lt;/DisplayText&gt;&lt;record&gt;&lt;rec-number&gt;113&lt;/rec-number&gt;&lt;foreign-keys&gt;&lt;key app="EN" db-id="95eprdwwtet02leteeox52wtpfpdaxzavaez" timestamp="1737447166"&gt;113&lt;/key&gt;&lt;/foreign-keys&gt;&lt;ref-type name="Journal Article"&gt;17&lt;/ref-type&gt;&lt;contributors&gt;&lt;authors&gt;&lt;author&gt;Anuar Sharuddin, Shafferina Dayana&lt;/author&gt;&lt;author&gt;Abnisa, Faisal&lt;/author&gt;&lt;author&gt;Wan Daud, Wan Mohd Ashri&lt;/author&gt;&lt;author&gt;Aroua, Mohamed Kheireddine&lt;/author&gt;&lt;/authors&gt;&lt;/contributors&gt;&lt;titles&gt;&lt;title&gt;A review on pyrolysis of plastic wastes&lt;/title&gt;&lt;secondary-title&gt;Energy Conversion and Management&lt;/secondary-title&gt;&lt;/titles&gt;&lt;periodical&gt;&lt;full-title&gt;Energy Conversion and Management&lt;/full-title&gt;&lt;/periodical&gt;&lt;pages&gt;308-326&lt;/pages&gt;&lt;volume&gt;115&lt;/volume&gt;&lt;keywords&gt;&lt;keyword&gt;Plastic wastes&lt;/keyword&gt;&lt;keyword&gt;Pyrolysis&lt;/keyword&gt;&lt;keyword&gt;Liquid product&lt;/keyword&gt;&lt;keyword&gt;Fuel&lt;/keyword&gt;&lt;keyword&gt;Energy recovery&lt;/keyword&gt;&lt;/keywords&gt;&lt;dates&gt;&lt;year&gt;2016&lt;/year&gt;&lt;pub-dates&gt;&lt;date&gt;2016/05/01/&lt;/date&gt;&lt;/pub-dates&gt;&lt;/dates&gt;&lt;isbn&gt;0196-8904&lt;/isbn&gt;&lt;urls&gt;&lt;related-urls&gt;&lt;url&gt;https://www.sciencedirect.com/science/article/pii/S0196890416300619&lt;/url&gt;&lt;/related-urls&gt;&lt;/urls&gt;&lt;electronic-resource-num&gt;10.1016/j.enconman.2016.02.037&lt;/electronic-resource-num&gt;&lt;/record&gt;&lt;/Cite&gt;&lt;/EndNote&gt;</w:instrText>
      </w:r>
      <w:r>
        <w:rPr>
          <w:color w:val="000000" w:themeColor="text1"/>
        </w:rPr>
        <w:fldChar w:fldCharType="separate"/>
      </w:r>
      <w:r w:rsidR="00A3219D">
        <w:rPr>
          <w:noProof/>
          <w:color w:val="000000" w:themeColor="text1"/>
        </w:rPr>
        <w:t>[19]</w:t>
      </w:r>
      <w:r>
        <w:rPr>
          <w:color w:val="000000"/>
        </w:rPr>
        <w:fldChar w:fldCharType="end"/>
      </w:r>
      <w:r>
        <w:rPr>
          <w:color w:val="000000"/>
        </w:rPr>
        <w:t xml:space="preserve">. </w:t>
      </w:r>
      <w:r w:rsidR="00B70F68">
        <w:rPr>
          <w:color w:val="000000"/>
        </w:rPr>
        <w:t xml:space="preserve">Typically, pyrolysis of plastic waste </w:t>
      </w:r>
      <w:r w:rsidR="007C46F1" w:rsidRPr="007C46F1">
        <w:rPr>
          <w:color w:val="000000"/>
        </w:rPr>
        <w:t xml:space="preserve">is primarily </w:t>
      </w:r>
      <w:r w:rsidR="00B70F68">
        <w:rPr>
          <w:color w:val="000000"/>
        </w:rPr>
        <w:t>performed</w:t>
      </w:r>
      <w:r w:rsidR="007C46F1" w:rsidRPr="007C46F1">
        <w:rPr>
          <w:color w:val="000000"/>
        </w:rPr>
        <w:t xml:space="preserve"> to produce liquid hydrocarbons (HCs), commonly referred to as pyrolysis oil</w:t>
      </w:r>
      <w:r>
        <w:rPr>
          <w:color w:val="000000"/>
        </w:rPr>
        <w:t xml:space="preserve"> </w:t>
      </w:r>
      <w:r>
        <w:rPr>
          <w:color w:val="000000" w:themeColor="text1"/>
        </w:rPr>
        <w:fldChar w:fldCharType="begin"/>
      </w:r>
      <w:r w:rsidR="00A3219D">
        <w:rPr>
          <w:color w:val="000000" w:themeColor="text1"/>
        </w:rPr>
        <w:instrText xml:space="preserve"> ADDIN EN.CITE &lt;EndNote&gt;&lt;Cite&gt;&lt;Author&gt;Sogancioglu&lt;/Author&gt;&lt;Year&gt;2017&lt;/Year&gt;&lt;RecNum&gt;115&lt;/RecNum&gt;&lt;DisplayText&gt;[20]&lt;/DisplayText&gt;&lt;record&gt;&lt;rec-number&gt;115&lt;/rec-number&gt;&lt;foreign-keys&gt;&lt;key app="EN" db-id="95eprdwwtet02leteeox52wtpfpdaxzavaez" timestamp="1737447870"&gt;115&lt;/key&gt;&lt;/foreign-keys&gt;&lt;ref-type name="Journal Article"&gt;17&lt;/ref-type&gt;&lt;contributors&gt;&lt;authors&gt;&lt;author&gt;Sogancioglu, Merve&lt;/author&gt;&lt;author&gt;Ahmetli, Gulnare&lt;/author&gt;&lt;author&gt;Yel, Esra&lt;/author&gt;&lt;/authors&gt;&lt;/contributors&gt;&lt;titles&gt;&lt;title&gt;A Comparative Study on Waste Plastics Pyrolysis Liquid Products Quantity and Energy Recovery Potential&lt;/title&gt;&lt;secondary-title&gt;Energy Procedia&lt;/secondary-title&gt;&lt;/titles&gt;&lt;periodical&gt;&lt;full-title&gt;Energy Procedia&lt;/full-title&gt;&lt;/periodical&gt;&lt;pages&gt;221-226&lt;/pages&gt;&lt;volume&gt;118&lt;/volume&gt;&lt;keywords&gt;&lt;keyword&gt;Plastics&lt;/keyword&gt;&lt;keyword&gt;pre-washing&lt;/keyword&gt;&lt;keyword&gt;pyrolysis oil&lt;/keyword&gt;&lt;keyword&gt;heat value&lt;/keyword&gt;&lt;/keywords&gt;&lt;dates&gt;&lt;year&gt;2017&lt;/year&gt;&lt;pub-dates&gt;&lt;date&gt;2017/08/01/&lt;/date&gt;&lt;/pub-dates&gt;&lt;/dates&gt;&lt;isbn&gt;1876-6102&lt;/isbn&gt;&lt;urls&gt;&lt;related-urls&gt;&lt;url&gt;https://www.sciencedirect.com/science/article/pii/S1876610217325468&lt;/url&gt;&lt;/related-urls&gt;&lt;/urls&gt;&lt;electronic-resource-num&gt;10.1016/j.egypro.2017.07.020&lt;/electronic-resource-num&gt;&lt;/record&gt;&lt;/Cite&gt;&lt;/EndNote&gt;</w:instrText>
      </w:r>
      <w:r>
        <w:rPr>
          <w:color w:val="000000" w:themeColor="text1"/>
        </w:rPr>
        <w:fldChar w:fldCharType="separate"/>
      </w:r>
      <w:r w:rsidR="00A3219D">
        <w:rPr>
          <w:noProof/>
          <w:color w:val="000000" w:themeColor="text1"/>
        </w:rPr>
        <w:t>[20]</w:t>
      </w:r>
      <w:r>
        <w:rPr>
          <w:color w:val="000000"/>
        </w:rPr>
        <w:fldChar w:fldCharType="end"/>
      </w:r>
      <w:r>
        <w:rPr>
          <w:color w:val="000000"/>
        </w:rPr>
        <w:t xml:space="preserve">. </w:t>
      </w:r>
      <w:r w:rsidR="007C46F1" w:rsidRPr="007C46F1">
        <w:rPr>
          <w:color w:val="000000"/>
        </w:rPr>
        <w:t>However, pyrolysis oil</w:t>
      </w:r>
      <w:r w:rsidR="007C46F1">
        <w:rPr>
          <w:color w:val="000000"/>
        </w:rPr>
        <w:t xml:space="preserve"> </w:t>
      </w:r>
      <w:r>
        <w:rPr>
          <w:color w:val="000000"/>
        </w:rPr>
        <w:t xml:space="preserve">obtained from plastic waste </w:t>
      </w:r>
      <w:r w:rsidR="007C46F1" w:rsidRPr="007C46F1">
        <w:rPr>
          <w:color w:val="000000"/>
        </w:rPr>
        <w:t>consists of hydrocarbons with a wide range of carbon chain lengths</w:t>
      </w:r>
      <w:r>
        <w:rPr>
          <w:color w:val="000000"/>
        </w:rPr>
        <w:t xml:space="preserve"> </w:t>
      </w:r>
      <w:r>
        <w:rPr>
          <w:color w:val="000000" w:themeColor="text1"/>
        </w:rPr>
        <w:fldChar w:fldCharType="begin"/>
      </w:r>
      <w:r w:rsidR="00A3219D">
        <w:rPr>
          <w:color w:val="000000" w:themeColor="text1"/>
        </w:rPr>
        <w:instrText xml:space="preserve"> ADDIN EN.CITE &lt;EndNote&gt;&lt;Cite&gt;&lt;Author&gt;Kusenberg&lt;/Author&gt;&lt;Year&gt;2022&lt;/Year&gt;&lt;RecNum&gt;95&lt;/RecNum&gt;&lt;DisplayText&gt;[21]&lt;/DisplayText&gt;&lt;record&gt;&lt;rec-number&gt;95&lt;/rec-number&gt;&lt;foreign-keys&gt;&lt;key app="EN" db-id="95eprdwwtet02leteeox52wtpfpdaxzavaez" timestamp="1737437344"&gt;95&lt;/key&gt;&lt;/foreign-keys&gt;&lt;ref-type name="Journal Article"&gt;17&lt;/ref-type&gt;&lt;contributors&gt;&lt;authors&gt;&lt;author&gt;Kusenberg, Marvin&lt;/author&gt;&lt;author&gt;Zayoud, Azd&lt;/author&gt;&lt;author&gt;Roosen, Martijn&lt;/author&gt;&lt;author&gt;Thi, Hang Dao&lt;/author&gt;&lt;author&gt;Abbas-Abadi, Mehrdad Seifali&lt;/author&gt;&lt;author&gt;Eschenbacher, Andreas&lt;/author&gt;&lt;author&gt;Kresovic, Uros&lt;/author&gt;&lt;author&gt;De Meester, Steven&lt;/author&gt;&lt;author&gt;Van Geem, Kevin M.&lt;/author&gt;&lt;/authors&gt;&lt;/contributors&gt;&lt;titles&gt;&lt;title&gt;A comprehensive experimental investigation of plastic waste pyrolysis oil quality and its dependence on the plastic waste composition&lt;/title&gt;&lt;secondary-title&gt;Fuel Processing Technology&lt;/secondary-title&gt;&lt;/titles&gt;&lt;periodical&gt;&lt;full-title&gt;Fuel Processing Technology&lt;/full-title&gt;&lt;/periodical&gt;&lt;pages&gt;107090&lt;/pages&gt;&lt;volume&gt;227&lt;/volume&gt;&lt;keywords&gt;&lt;keyword&gt;Thermochemical recycling&lt;/keyword&gt;&lt;keyword&gt;Plastic waste&lt;/keyword&gt;&lt;keyword&gt;Pyrolysis&lt;/keyword&gt;&lt;keyword&gt;Contaminants&lt;/keyword&gt;&lt;keyword&gt;Two-dimensional gas chromatography&lt;/keyword&gt;&lt;keyword&gt;Steam cracking&lt;/keyword&gt;&lt;/keywords&gt;&lt;dates&gt;&lt;year&gt;2022&lt;/year&gt;&lt;pub-dates&gt;&lt;date&gt;2022/03/01/&lt;/date&gt;&lt;/pub-dates&gt;&lt;/dates&gt;&lt;isbn&gt;0378-3820&lt;/isbn&gt;&lt;urls&gt;&lt;related-urls&gt;&lt;url&gt;https://www.sciencedirect.com/science/article/pii/S0378382021003714&lt;/url&gt;&lt;/related-urls&gt;&lt;/urls&gt;&lt;electronic-resource-num&gt;10.1016/j.fuproc.2021.107090&lt;/electronic-resource-num&gt;&lt;/record&gt;&lt;/Cite&gt;&lt;/EndNote&gt;</w:instrText>
      </w:r>
      <w:r>
        <w:rPr>
          <w:color w:val="000000" w:themeColor="text1"/>
        </w:rPr>
        <w:fldChar w:fldCharType="separate"/>
      </w:r>
      <w:r w:rsidR="00A3219D">
        <w:rPr>
          <w:noProof/>
          <w:color w:val="000000" w:themeColor="text1"/>
        </w:rPr>
        <w:t>[21]</w:t>
      </w:r>
      <w:r>
        <w:rPr>
          <w:color w:val="000000"/>
        </w:rPr>
        <w:fldChar w:fldCharType="end"/>
      </w:r>
      <w:r>
        <w:rPr>
          <w:color w:val="000000"/>
        </w:rPr>
        <w:t xml:space="preserve">. Given that commercial fuels, such as gasoline, diesel, and aviation fuels, are specified within certain carbon </w:t>
      </w:r>
      <w:r w:rsidR="007C46F1">
        <w:rPr>
          <w:color w:val="000000"/>
        </w:rPr>
        <w:t>range</w:t>
      </w:r>
      <w:r>
        <w:rPr>
          <w:color w:val="000000"/>
        </w:rPr>
        <w:t xml:space="preserve">s, controlling the HCs in pyrolysis oil to </w:t>
      </w:r>
      <w:r w:rsidR="007C46F1">
        <w:rPr>
          <w:color w:val="000000"/>
        </w:rPr>
        <w:t>meet</w:t>
      </w:r>
      <w:r>
        <w:rPr>
          <w:color w:val="000000"/>
        </w:rPr>
        <w:t xml:space="preserve"> these </w:t>
      </w:r>
      <w:r w:rsidR="007C46F1">
        <w:rPr>
          <w:color w:val="000000"/>
        </w:rPr>
        <w:t>specifications</w:t>
      </w:r>
      <w:r>
        <w:rPr>
          <w:color w:val="000000"/>
        </w:rPr>
        <w:t xml:space="preserve"> offers an opportunity </w:t>
      </w:r>
      <w:r w:rsidR="008835C6">
        <w:rPr>
          <w:color w:val="000000"/>
        </w:rPr>
        <w:t>for the practical application of</w:t>
      </w:r>
      <w:r>
        <w:rPr>
          <w:color w:val="000000"/>
        </w:rPr>
        <w:t xml:space="preserve"> pyrolysis oil. </w:t>
      </w:r>
      <w:r w:rsidR="008835C6" w:rsidRPr="008835C6">
        <w:rPr>
          <w:color w:val="000000"/>
        </w:rPr>
        <w:t>As a result, extensive research has focused on optimizing pyrolysis conditions for producing transportation fuels from plastic waste</w:t>
      </w:r>
      <w:r>
        <w:rPr>
          <w:color w:val="000000"/>
        </w:rPr>
        <w:t>.</w:t>
      </w:r>
    </w:p>
    <w:p w14:paraId="63867EAF" w14:textId="5C9A8C27" w:rsidR="009C6C07" w:rsidRDefault="00996BE3">
      <w:pPr>
        <w:spacing w:line="480" w:lineRule="auto"/>
        <w:ind w:firstLine="240"/>
        <w:rPr>
          <w:color w:val="000000"/>
        </w:rPr>
      </w:pPr>
      <w:r>
        <w:rPr>
          <w:color w:val="000000"/>
        </w:rPr>
        <w:t xml:space="preserve">Lee et al. </w:t>
      </w:r>
      <w:r>
        <w:rPr>
          <w:color w:val="000000" w:themeColor="text1"/>
        </w:rPr>
        <w:fldChar w:fldCharType="begin"/>
      </w:r>
      <w:r w:rsidR="00A3219D">
        <w:rPr>
          <w:color w:val="000000" w:themeColor="text1"/>
        </w:rPr>
        <w:instrText xml:space="preserve"> ADDIN EN.CITE &lt;EndNote&gt;&lt;Cite&gt;&lt;Author&gt;Lee&lt;/Author&gt;&lt;Year&gt;2024&lt;/Year&gt;&lt;RecNum&gt;771&lt;/RecNum&gt;&lt;DisplayText&gt;[22]&lt;/DisplayText&gt;&lt;record&gt;&lt;rec-number&gt;771&lt;/rec-number&gt;&lt;foreign-keys&gt;&lt;key app="EN" db-id="ztp9vt2tdpdrsue5ettxxreip2dvwdtvpdv0" timestamp="1731470229" guid="986a5281-dafe-4238-bd69-5d556b50bf43"&gt;771&lt;/key&gt;&lt;/foreign-keys&gt;&lt;ref-type name="Journal Article"&gt;17&lt;/ref-type&gt;&lt;contributors&gt;&lt;authors&gt;&lt;author&gt;Lee, Taewoo&lt;/author&gt;&lt;author&gt;Jung, Sungyup&lt;/author&gt;&lt;author&gt;Lee, Sangyoon&lt;/author&gt;&lt;author&gt;Tsang, Yiu Fai&lt;/author&gt;&lt;author&gt;Lee, Kyun Ho&lt;/author&gt;&lt;author&gt;Kwon, Eilhann E.&lt;/author&gt;&lt;/authors&gt;&lt;/contributors&gt;&lt;titles&gt;&lt;title&gt;Production of aviation fuel via thermal cracking of plastic waste&lt;/title&gt;&lt;secondary-title&gt;Energy Conversion and Management&lt;/secondary-title&gt;&lt;/titles&gt;&lt;periodical&gt;&lt;full-title&gt;Energy Conversion and Management&lt;/full-title&gt;&lt;/periodical&gt;&lt;pages&gt;118827&lt;/pages&gt;&lt;volume&gt;315&lt;/volume&gt;&lt;keywords&gt;&lt;keyword&gt;Circular Economy&lt;/keyword&gt;&lt;keyword&gt;Waste Management&lt;/keyword&gt;&lt;keyword&gt;Plastic Valorisation&lt;/keyword&gt;&lt;keyword&gt;Aviation Fuel&lt;/keyword&gt;&lt;keyword&gt;Turbojet Engine Cycle&lt;/keyword&gt;&lt;/keywords&gt;&lt;dates&gt;&lt;year&gt;2024&lt;/year&gt;&lt;pub-dates&gt;&lt;date&gt;2024/09/01/&lt;/date&gt;&lt;/pub-dates&gt;&lt;/dates&gt;&lt;isbn&gt;0196-8904&lt;/isbn&gt;&lt;urls&gt;&lt;related-urls&gt;&lt;url&gt;https://www.sciencedirect.com/science/article/pii/S0196890424007684&lt;/url&gt;&lt;/related-urls&gt;&lt;/urls&gt;&lt;electronic-resource-num&gt;10.1016/j.enconman.2024.118827&lt;/electronic-resource-num&gt;&lt;/record&gt;&lt;/Cite&gt;&lt;/EndNote&gt;</w:instrText>
      </w:r>
      <w:r>
        <w:rPr>
          <w:color w:val="000000" w:themeColor="text1"/>
        </w:rPr>
        <w:fldChar w:fldCharType="separate"/>
      </w:r>
      <w:r w:rsidR="00A3219D">
        <w:rPr>
          <w:noProof/>
          <w:color w:val="000000" w:themeColor="text1"/>
        </w:rPr>
        <w:t>[22]</w:t>
      </w:r>
      <w:r>
        <w:rPr>
          <w:color w:val="000000"/>
        </w:rPr>
        <w:fldChar w:fldCharType="end"/>
      </w:r>
      <w:r>
        <w:rPr>
          <w:color w:val="000000"/>
        </w:rPr>
        <w:t xml:space="preserve"> investigated the conversion of</w:t>
      </w:r>
      <w:r w:rsidR="00A3219D">
        <w:rPr>
          <w:color w:val="000000"/>
        </w:rPr>
        <w:t xml:space="preserve"> high-density polyethylene</w:t>
      </w:r>
      <w:r w:rsidR="00B4245F">
        <w:rPr>
          <w:color w:val="000000"/>
        </w:rPr>
        <w:t xml:space="preserve"> </w:t>
      </w:r>
      <w:r w:rsidR="00A3219D">
        <w:rPr>
          <w:color w:val="000000"/>
        </w:rPr>
        <w:t>(</w:t>
      </w:r>
      <w:r>
        <w:rPr>
          <w:color w:val="000000"/>
        </w:rPr>
        <w:t>HDPE</w:t>
      </w:r>
      <w:r w:rsidR="00A3219D">
        <w:rPr>
          <w:color w:val="000000"/>
        </w:rPr>
        <w:t>)</w:t>
      </w:r>
      <w:r>
        <w:rPr>
          <w:color w:val="000000"/>
        </w:rPr>
        <w:t xml:space="preserve"> into aviation fuel </w:t>
      </w:r>
      <w:r w:rsidR="00B4245F">
        <w:rPr>
          <w:color w:val="000000"/>
        </w:rPr>
        <w:t>using</w:t>
      </w:r>
      <w:r>
        <w:rPr>
          <w:color w:val="000000"/>
        </w:rPr>
        <w:t xml:space="preserve"> two-stage pyrolysis, </w:t>
      </w:r>
      <w:r w:rsidR="00B4245F" w:rsidRPr="00B4245F">
        <w:rPr>
          <w:color w:val="000000"/>
        </w:rPr>
        <w:t>which consisted of a dynamic heating zone followed by an isothermal heating zone set at 500, 600, 700, or 800°C</w:t>
      </w:r>
      <w:r>
        <w:rPr>
          <w:color w:val="000000"/>
        </w:rPr>
        <w:t xml:space="preserve">. </w:t>
      </w:r>
      <w:r w:rsidR="00B4245F" w:rsidRPr="00B4245F">
        <w:rPr>
          <w:color w:val="000000"/>
        </w:rPr>
        <w:t>The feasibility of the resulting HDPE-derived pyrolysis oil was evaluated using thermodynamic modeling in an ideal turbojet cycle. Their findings indicated that an isothermal temperature of 600°C in the second heating zone was optimal, producing HDPE-derived oil with compositional properties comparable to commercial aviation fuels, such as Jet-A, JP-8, and JP-5</w:t>
      </w:r>
      <w:r>
        <w:rPr>
          <w:color w:val="000000"/>
        </w:rPr>
        <w:t xml:space="preserve">. Park et al. </w:t>
      </w:r>
      <w:r>
        <w:rPr>
          <w:color w:val="000000" w:themeColor="text1"/>
        </w:rPr>
        <w:fldChar w:fldCharType="begin"/>
      </w:r>
      <w:r w:rsidR="00A3219D">
        <w:rPr>
          <w:color w:val="000000" w:themeColor="text1"/>
        </w:rPr>
        <w:instrText xml:space="preserve"> ADDIN EN.CITE &lt;EndNote&gt;&lt;Cite&gt;&lt;Author&gt;Park&lt;/Author&gt;&lt;Year&gt;2020&lt;/Year&gt;&lt;RecNum&gt;770&lt;/RecNum&gt;&lt;DisplayText&gt;[23]&lt;/DisplayText&gt;&lt;record&gt;&lt;rec-number&gt;770&lt;/rec-number&gt;&lt;foreign-keys&gt;&lt;key app="EN" db-id="ztp9vt2tdpdrsue5ettxxreip2dvwdtvpdv0" timestamp="1731470168" guid="b4b051d0-7e19-45b1-9e99-bff063a59ac2"&gt;770&lt;/key&gt;&lt;/foreign-keys&gt;&lt;ref-type name="Journal Article"&gt;17&lt;/ref-type&gt;&lt;contributors&gt;&lt;authors&gt;&lt;author&gt;Park, Ki-Bum&lt;/author&gt;&lt;author&gt;Jeong, Yong-Seong&lt;/author&gt;&lt;author&gt;Guzelciftci, Begum&lt;/author&gt;&lt;author&gt;Kim, Joo-Sik&lt;/author&gt;&lt;/authors&gt;&lt;/contributors&gt;&lt;titles&gt;&lt;title&gt;Two-stage pyrolysis of polystyrene: Pyrolysis oil as a source of fuels or benzene, toluene, ethylbenzene, and xylenes&lt;/title&gt;&lt;secondary-title&gt;Applied Energy&lt;/secondary-title&gt;&lt;/titles&gt;&lt;periodical&gt;&lt;full-title&gt;Applied Energy&lt;/full-title&gt;&lt;/periodical&gt;&lt;pages&gt;114240&lt;/pages&gt;&lt;volume&gt;259&lt;/volume&gt;&lt;keywords&gt;&lt;keyword&gt;Plastic&lt;/keyword&gt;&lt;keyword&gt;Two-stage pyrolysis&lt;/keyword&gt;&lt;keyword&gt;Polystyrene&lt;/keyword&gt;&lt;keyword&gt;BTEX&lt;/keyword&gt;&lt;keyword&gt;Fuel&lt;/keyword&gt;&lt;/keywords&gt;&lt;dates&gt;&lt;year&gt;2020&lt;/year&gt;&lt;pub-dates&gt;&lt;date&gt;2020/02/01/&lt;/date&gt;&lt;/pub-dates&gt;&lt;/dates&gt;&lt;isbn&gt;0306-2619&lt;/isbn&gt;&lt;urls&gt;&lt;related-urls&gt;&lt;url&gt;https://www.sciencedirect.com/science/article/pii/S0306261919319270&lt;/url&gt;&lt;/related-urls&gt;&lt;/urls&gt;&lt;electronic-resource-num&gt;10.1016/j.apenergy.2019.114240&lt;/electronic-resource-num&gt;&lt;/record&gt;&lt;/Cite&gt;&lt;/EndNote&gt;</w:instrText>
      </w:r>
      <w:r>
        <w:rPr>
          <w:color w:val="000000" w:themeColor="text1"/>
        </w:rPr>
        <w:fldChar w:fldCharType="separate"/>
      </w:r>
      <w:r w:rsidR="00A3219D">
        <w:rPr>
          <w:noProof/>
          <w:color w:val="000000" w:themeColor="text1"/>
        </w:rPr>
        <w:t>[23]</w:t>
      </w:r>
      <w:r>
        <w:rPr>
          <w:color w:val="000000"/>
        </w:rPr>
        <w:fldChar w:fldCharType="end"/>
      </w:r>
      <w:r>
        <w:rPr>
          <w:color w:val="000000"/>
        </w:rPr>
        <w:t xml:space="preserve"> </w:t>
      </w:r>
      <w:r w:rsidR="00B4245F" w:rsidRPr="00B4245F">
        <w:rPr>
          <w:color w:val="000000"/>
        </w:rPr>
        <w:t xml:space="preserve">conducted a two-stage pyrolysis of polystyrene (PS) to produce transportation fuels such as gasoline and diesel. Their system included an auger reactor followed by a fluidized bed reactor. The auger reactor was set at 300°C, </w:t>
      </w:r>
      <w:r w:rsidR="00B4245F">
        <w:rPr>
          <w:color w:val="000000"/>
        </w:rPr>
        <w:t>whereas</w:t>
      </w:r>
      <w:r w:rsidR="00B4245F" w:rsidRPr="00B4245F">
        <w:rPr>
          <w:color w:val="000000"/>
        </w:rPr>
        <w:t xml:space="preserve"> the fluidized bed reactor temperature varied from 500 to 780°C. They found that an optimal temperature of 780°C in the fluidized bed reactor yielded pyrolysis oil that met the standard properties of gasoline and diesel</w:t>
      </w:r>
      <w:r>
        <w:rPr>
          <w:color w:val="000000"/>
        </w:rPr>
        <w:t xml:space="preserve">. Nugroho et al. </w:t>
      </w:r>
      <w:r>
        <w:rPr>
          <w:color w:val="000000" w:themeColor="text1"/>
        </w:rPr>
        <w:fldChar w:fldCharType="begin"/>
      </w:r>
      <w:r w:rsidR="00A3219D">
        <w:rPr>
          <w:color w:val="000000" w:themeColor="text1"/>
        </w:rPr>
        <w:instrText xml:space="preserve"> ADDIN EN.CITE &lt;EndNote&gt;&lt;Cite&gt;&lt;Author&gt;Nugroho&lt;/Author&gt;&lt;Year&gt;2023&lt;/Year&gt;&lt;RecNum&gt;772&lt;/RecNum&gt;&lt;DisplayText&gt;[24]&lt;/DisplayText&gt;&lt;record&gt;&lt;rec-number&gt;772&lt;/rec-number&gt;&lt;foreign-keys&gt;&lt;key app="EN" db-id="ztp9vt2tdpdrsue5ettxxreip2dvwdtvpdv0" timestamp="1731474616" guid="d303d284-4b34-48e0-843f-b111040509a8"&gt;772&lt;/key&gt;&lt;/foreign-keys&gt;&lt;ref-type name="Journal Article"&gt;17&lt;/ref-type&gt;&lt;contributors&gt;&lt;authors&gt;&lt;author&gt;Nugroho, Rusdan Aditya Aji&lt;/author&gt;&lt;author&gt;Alhikami, Akhmad Faruq&lt;/author&gt;&lt;author&gt;Wang, Wei-Cheng&lt;/author&gt;&lt;/authors&gt;&lt;/contributors&gt;&lt;titles&gt;&lt;title&gt;Thermal decomposition of polypropylene plastics through vacuum pyrolysis&lt;/title&gt;&lt;secondary-title&gt;Energy&lt;/secondary-title&gt;&lt;/titles&gt;&lt;periodical&gt;&lt;full-title&gt;Energy&lt;/full-title&gt;&lt;/periodical&gt;&lt;pages&gt;127707&lt;/pages&gt;&lt;volume&gt;277&lt;/volume&gt;&lt;keywords&gt;&lt;keyword&gt;Vacuum pyrolysis&lt;/keyword&gt;&lt;keyword&gt;Waste-to-Energy&lt;/keyword&gt;&lt;keyword&gt;Internal heating&lt;/keyword&gt;&lt;keyword&gt;Renewable fuel&lt;/keyword&gt;&lt;keyword&gt;Circular economy&lt;/keyword&gt;&lt;keyword&gt;Properties of pyrolytic oil&lt;/keyword&gt;&lt;/keywords&gt;&lt;dates&gt;&lt;year&gt;2023&lt;/year&gt;&lt;pub-dates&gt;&lt;date&gt;2023/08/15/&lt;/date&gt;&lt;/pub-dates&gt;&lt;/dates&gt;&lt;isbn&gt;0360-5442&lt;/isbn&gt;&lt;urls&gt;&lt;related-urls&gt;&lt;url&gt;https://www.sciencedirect.com/science/article/pii/S0360544223011015&lt;/url&gt;&lt;/related-urls&gt;&lt;/urls&gt;&lt;electronic-resource-num&gt;10.1016/j.energy.2023.127707&lt;/electronic-resource-num&gt;&lt;/record&gt;&lt;/Cite&gt;&lt;/EndNote&gt;</w:instrText>
      </w:r>
      <w:r>
        <w:rPr>
          <w:color w:val="000000" w:themeColor="text1"/>
        </w:rPr>
        <w:fldChar w:fldCharType="separate"/>
      </w:r>
      <w:r w:rsidR="00A3219D">
        <w:rPr>
          <w:noProof/>
          <w:color w:val="000000" w:themeColor="text1"/>
        </w:rPr>
        <w:t>[24]</w:t>
      </w:r>
      <w:r>
        <w:rPr>
          <w:color w:val="000000"/>
        </w:rPr>
        <w:fldChar w:fldCharType="end"/>
      </w:r>
      <w:r w:rsidR="00B4245F">
        <w:rPr>
          <w:color w:val="000000"/>
        </w:rPr>
        <w:t xml:space="preserve"> </w:t>
      </w:r>
      <w:r w:rsidR="00B4245F" w:rsidRPr="00B4245F">
        <w:rPr>
          <w:color w:val="000000"/>
        </w:rPr>
        <w:t>converted polypropylene (PP) into liquid fuels via vacuum pyrolysis under varying temperatures, heating rates, residence times, and flow rates. The maximum pyrolysis oil yield (28.5 wt.%) was achieved at 425°C with a heating rate of</w:t>
      </w:r>
      <w:r>
        <w:rPr>
          <w:color w:val="000000"/>
        </w:rPr>
        <w:t xml:space="preserve"> 15 ˚C min</w:t>
      </w:r>
      <w:r>
        <w:rPr>
          <w:color w:val="000000"/>
          <w:vertAlign w:val="superscript"/>
        </w:rPr>
        <w:t>-1</w:t>
      </w:r>
      <w:r>
        <w:rPr>
          <w:color w:val="000000"/>
        </w:rPr>
        <w:t>, a residence time of 6 h, and a flow rate of 0.1 L min</w:t>
      </w:r>
      <w:r>
        <w:rPr>
          <w:color w:val="000000"/>
          <w:vertAlign w:val="superscript"/>
        </w:rPr>
        <w:t>-1</w:t>
      </w:r>
      <w:r w:rsidR="00B4245F">
        <w:rPr>
          <w:color w:val="000000"/>
        </w:rPr>
        <w:t>.</w:t>
      </w:r>
      <w:r>
        <w:rPr>
          <w:color w:val="000000"/>
        </w:rPr>
        <w:t xml:space="preserve"> </w:t>
      </w:r>
      <w:r w:rsidR="00B4245F" w:rsidRPr="00B4245F">
        <w:rPr>
          <w:color w:val="000000"/>
        </w:rPr>
        <w:t xml:space="preserve">The resulting fuel exhibited properties </w:t>
      </w:r>
      <w:proofErr w:type="gramStart"/>
      <w:r w:rsidR="00B4245F" w:rsidRPr="00B4245F">
        <w:rPr>
          <w:color w:val="000000"/>
        </w:rPr>
        <w:t>similar to</w:t>
      </w:r>
      <w:proofErr w:type="gramEnd"/>
      <w:r w:rsidR="00B4245F" w:rsidRPr="00B4245F">
        <w:rPr>
          <w:color w:val="000000"/>
        </w:rPr>
        <w:t xml:space="preserve"> diesel</w:t>
      </w:r>
      <w:r>
        <w:rPr>
          <w:color w:val="000000"/>
        </w:rPr>
        <w:t xml:space="preserve">. </w:t>
      </w:r>
      <w:r w:rsidR="00B4245F" w:rsidRPr="00B4245F">
        <w:rPr>
          <w:color w:val="000000"/>
        </w:rPr>
        <w:t xml:space="preserve">These studies demonstrated the potential for converting plastic waste into transportation fuels. However, they primarily focused on yield and product properties without addressing the economic viability of pyrolysis oil derived from plastic waste. This indicates the need for further analysis to </w:t>
      </w:r>
      <w:r w:rsidR="00B4245F" w:rsidRPr="00B4245F">
        <w:rPr>
          <w:color w:val="000000"/>
        </w:rPr>
        <w:lastRenderedPageBreak/>
        <w:t>validate the feasibility of this method</w:t>
      </w:r>
      <w:r>
        <w:rPr>
          <w:color w:val="000000"/>
        </w:rPr>
        <w:t>.</w:t>
      </w:r>
    </w:p>
    <w:p w14:paraId="63867EB0" w14:textId="4095A977" w:rsidR="009C6C07" w:rsidRDefault="009B1B00">
      <w:pPr>
        <w:spacing w:line="480" w:lineRule="auto"/>
        <w:ind w:firstLine="284"/>
        <w:rPr>
          <w:color w:val="000000"/>
        </w:rPr>
      </w:pPr>
      <w:r w:rsidRPr="009B1B00">
        <w:rPr>
          <w:color w:val="000000"/>
        </w:rPr>
        <w:t>Therefore, this study evaluates the feasibility of producing aviation fuel from plastic waste</w:t>
      </w:r>
      <w:r>
        <w:rPr>
          <w:color w:val="000000"/>
        </w:rPr>
        <w:t xml:space="preserve"> pyrolysis. </w:t>
      </w:r>
      <w:r w:rsidRPr="009B1B00">
        <w:rPr>
          <w:color w:val="000000"/>
        </w:rPr>
        <w:t>Polyethylene (PE), which constitutes a significant portion of global plastic waste, was selected as a model compound to produce pyrolysis oil within the aviation fuel carbon range (C8–C16)</w:t>
      </w:r>
      <w:r>
        <w:rPr>
          <w:color w:val="000000"/>
        </w:rPr>
        <w:t xml:space="preserve"> </w:t>
      </w:r>
      <w:r>
        <w:rPr>
          <w:color w:val="000000" w:themeColor="text1"/>
        </w:rPr>
        <w:fldChar w:fldCharType="begin"/>
      </w:r>
      <w:r w:rsidR="00A3219D">
        <w:rPr>
          <w:color w:val="000000" w:themeColor="text1"/>
        </w:rPr>
        <w:instrText xml:space="preserve"> ADDIN EN.CITE &lt;EndNote&gt;&lt;Cite&gt;&lt;Author&gt;Li&lt;/Author&gt;&lt;Year&gt;2022&lt;/Year&gt;&lt;RecNum&gt;96&lt;/RecNum&gt;&lt;DisplayText&gt;[25]&lt;/DisplayText&gt;&lt;record&gt;&lt;rec-number&gt;96&lt;/rec-number&gt;&lt;foreign-keys&gt;&lt;key app="EN" db-id="95eprdwwtet02leteeox52wtpfpdaxzavaez" timestamp="1737437541"&gt;96&lt;/key&gt;&lt;/foreign-keys&gt;&lt;ref-type name="Journal Article"&gt;17&lt;/ref-type&gt;&lt;contributors&gt;&lt;authors&gt;&lt;author&gt;Li, Peng&lt;/author&gt;&lt;author&gt;Pan, Helin&lt;/author&gt;&lt;author&gt;Wan, Kun&lt;/author&gt;&lt;author&gt;Zhou, Shichang&lt;/author&gt;&lt;author&gt;Zhang, Zhe&lt;/author&gt;&lt;author&gt;Hong, Donghui&lt;/author&gt;&lt;author&gt;Zhang, Yayun&lt;/author&gt;&lt;/authors&gt;&lt;/contributors&gt;&lt;titles&gt;&lt;title&gt;Jet fuel-range hydrocarbon production from catalytic pyrolysis of low-density polyethylene by metal-loaded activated carbon&lt;/title&gt;&lt;secondary-title&gt;Sustainable Energy &amp;amp; Fuels&lt;/secondary-title&gt;&lt;/titles&gt;&lt;periodical&gt;&lt;full-title&gt;Sustainable Energy &amp;amp; Fuels&lt;/full-title&gt;&lt;/periodical&gt;&lt;pages&gt;2289-2305&lt;/pages&gt;&lt;volume&gt;6&lt;/volume&gt;&lt;number&gt;9&lt;/number&gt;&lt;dates&gt;&lt;year&gt;2022&lt;/year&gt;&lt;/dates&gt;&lt;publisher&gt;The Royal Society of Chemistry&lt;/publisher&gt;&lt;work-type&gt;10.1039/D2SE00129B&lt;/work-type&gt;&lt;urls&gt;&lt;related-urls&gt;&lt;url&gt;http://dx.doi.org/10.1039/D2SE00129B&lt;/url&gt;&lt;/related-urls&gt;&lt;/urls&gt;&lt;electronic-resource-num&gt;10.1039/D2SE00129B&lt;/electronic-resource-num&gt;&lt;/record&gt;&lt;/Cite&gt;&lt;/EndNote&gt;</w:instrText>
      </w:r>
      <w:r>
        <w:rPr>
          <w:color w:val="000000" w:themeColor="text1"/>
        </w:rPr>
        <w:fldChar w:fldCharType="separate"/>
      </w:r>
      <w:r w:rsidR="00A3219D">
        <w:rPr>
          <w:noProof/>
          <w:color w:val="000000" w:themeColor="text1"/>
        </w:rPr>
        <w:t>[25]</w:t>
      </w:r>
      <w:r>
        <w:rPr>
          <w:color w:val="000000"/>
        </w:rPr>
        <w:fldChar w:fldCharType="end"/>
      </w:r>
      <w:r>
        <w:rPr>
          <w:color w:val="000000"/>
        </w:rPr>
        <w:t xml:space="preserve">. </w:t>
      </w:r>
      <w:r w:rsidRPr="009B1B00">
        <w:rPr>
          <w:color w:val="000000"/>
        </w:rPr>
        <w:t>To achieve this, two-stage pyrolysis with dynamic and isothermal heating</w:t>
      </w:r>
      <w:r>
        <w:rPr>
          <w:color w:val="000000"/>
        </w:rPr>
        <w:t xml:space="preserve"> of PE was conducted. </w:t>
      </w:r>
      <w:r w:rsidR="00E238EB" w:rsidRPr="00E238EB">
        <w:rPr>
          <w:color w:val="000000"/>
        </w:rPr>
        <w:t>The isothermal heating stage was maintained at either 500°C or 600°C. The resulting pyrolysis oils were qualitatively analyzed using gas chromatography</w:t>
      </w:r>
      <w:r w:rsidR="00E238EB">
        <w:rPr>
          <w:color w:val="000000"/>
        </w:rPr>
        <w:t>/</w:t>
      </w:r>
      <w:r w:rsidR="00E238EB" w:rsidRPr="00E238EB">
        <w:rPr>
          <w:color w:val="000000"/>
        </w:rPr>
        <w:t>mass spectrometry (GC</w:t>
      </w:r>
      <w:r w:rsidR="00E238EB">
        <w:rPr>
          <w:color w:val="000000"/>
        </w:rPr>
        <w:t>/</w:t>
      </w:r>
      <w:r w:rsidR="00E238EB" w:rsidRPr="00E238EB">
        <w:rPr>
          <w:color w:val="000000"/>
        </w:rPr>
        <w:t>MS), and their chemical composition was quantified using gas chromatography</w:t>
      </w:r>
      <w:r w:rsidR="00E238EB">
        <w:rPr>
          <w:color w:val="000000"/>
        </w:rPr>
        <w:t>/</w:t>
      </w:r>
      <w:r w:rsidR="00E238EB" w:rsidRPr="00E238EB">
        <w:rPr>
          <w:color w:val="000000"/>
        </w:rPr>
        <w:t>flame ionization detection (GC</w:t>
      </w:r>
      <w:r w:rsidR="00E238EB">
        <w:rPr>
          <w:color w:val="000000"/>
        </w:rPr>
        <w:t>/</w:t>
      </w:r>
      <w:r w:rsidR="00E238EB" w:rsidRPr="00E238EB">
        <w:rPr>
          <w:color w:val="000000"/>
        </w:rPr>
        <w:t xml:space="preserve">FID). Subsequently, the feasibility of HDPE pyrolysis for aviation fuel production was assessed through process simulations. Additionally, the environmental benefits of the proposed process were compared with </w:t>
      </w:r>
      <w:r w:rsidR="00E238EB">
        <w:rPr>
          <w:color w:val="000000"/>
        </w:rPr>
        <w:t xml:space="preserve">those of </w:t>
      </w:r>
      <w:r w:rsidR="00E238EB" w:rsidRPr="00E238EB">
        <w:rPr>
          <w:color w:val="000000"/>
        </w:rPr>
        <w:t>conventional disposal methods (landfilling and incineration) using life cycle assessment (LCA)</w:t>
      </w:r>
      <w:r>
        <w:rPr>
          <w:color w:val="000000"/>
        </w:rPr>
        <w:t>.</w:t>
      </w:r>
    </w:p>
    <w:p w14:paraId="63867EB1" w14:textId="79367700" w:rsidR="009C6C07" w:rsidRDefault="00E238EB">
      <w:pPr>
        <w:spacing w:line="480" w:lineRule="auto"/>
        <w:rPr>
          <w:color w:val="000000"/>
        </w:rPr>
      </w:pPr>
      <w:r w:rsidRPr="00E238EB">
        <w:rPr>
          <w:color w:val="000000"/>
        </w:rPr>
        <w:t>The key novel contributions of this study are as follows</w:t>
      </w:r>
      <w:r>
        <w:rPr>
          <w:color w:val="000000"/>
        </w:rPr>
        <w:t>:</w:t>
      </w:r>
    </w:p>
    <w:p w14:paraId="63867EB2" w14:textId="651237A9" w:rsidR="009C6C07" w:rsidRDefault="00E238EB">
      <w:pPr>
        <w:pStyle w:val="a9"/>
        <w:numPr>
          <w:ilvl w:val="0"/>
          <w:numId w:val="12"/>
        </w:numPr>
        <w:spacing w:line="480" w:lineRule="auto"/>
        <w:rPr>
          <w:color w:val="000000"/>
        </w:rPr>
      </w:pPr>
      <w:r w:rsidRPr="00E238EB">
        <w:rPr>
          <w:color w:val="000000"/>
        </w:rPr>
        <w:t>This study provides experimental findings demonstrating the potential of pyrolysis for producing alternative aviation fuels from HDPE-based waste</w:t>
      </w:r>
      <w:r>
        <w:rPr>
          <w:color w:val="000000"/>
        </w:rPr>
        <w:t>.</w:t>
      </w:r>
    </w:p>
    <w:p w14:paraId="63867EB3" w14:textId="1AADBDFE" w:rsidR="009C6C07" w:rsidRDefault="00E238EB">
      <w:pPr>
        <w:pStyle w:val="a9"/>
        <w:numPr>
          <w:ilvl w:val="0"/>
          <w:numId w:val="12"/>
        </w:numPr>
        <w:spacing w:line="480" w:lineRule="auto"/>
        <w:rPr>
          <w:color w:val="000000"/>
        </w:rPr>
      </w:pPr>
      <w:r w:rsidRPr="00E238EB">
        <w:rPr>
          <w:color w:val="000000"/>
        </w:rPr>
        <w:t>A full-scale process for aviation fuel production via HDPE pyrolysis was developed under optimal conditions identified through techno-economic analysis (TEA)</w:t>
      </w:r>
      <w:r>
        <w:rPr>
          <w:color w:val="000000"/>
        </w:rPr>
        <w:t>.</w:t>
      </w:r>
    </w:p>
    <w:p w14:paraId="63867EB4" w14:textId="12064400" w:rsidR="009C6C07" w:rsidRDefault="00E238EB">
      <w:pPr>
        <w:pStyle w:val="a9"/>
        <w:numPr>
          <w:ilvl w:val="0"/>
          <w:numId w:val="12"/>
        </w:numPr>
        <w:spacing w:line="480" w:lineRule="auto"/>
        <w:rPr>
          <w:color w:val="000000"/>
        </w:rPr>
      </w:pPr>
      <w:r w:rsidRPr="00E238EB">
        <w:rPr>
          <w:color w:val="000000"/>
        </w:rPr>
        <w:t>The environmental benefits of the proposed process were rigorously evaluated through LCA, highlighting its advantages over conventional disposal methods such as landfilling and incineration</w:t>
      </w:r>
      <w:r w:rsidR="00996BE3">
        <w:rPr>
          <w:color w:val="000000"/>
        </w:rPr>
        <w:t>.</w:t>
      </w:r>
    </w:p>
    <w:p w14:paraId="63867EB5" w14:textId="77777777" w:rsidR="009C6C07" w:rsidRDefault="00996BE3">
      <w:pPr>
        <w:pStyle w:val="1"/>
        <w:rPr>
          <w:rFonts w:ascii="Times New Roman" w:eastAsia="Times New Roman" w:hAnsi="Times New Roman" w:cs="Times New Roman"/>
          <w:b/>
          <w:sz w:val="24"/>
        </w:rPr>
      </w:pPr>
      <w:r>
        <w:br w:type="page"/>
      </w:r>
      <w:r>
        <w:rPr>
          <w:rFonts w:ascii="Times New Roman" w:eastAsia="Times New Roman" w:hAnsi="Times New Roman" w:cs="Times New Roman"/>
          <w:b/>
          <w:sz w:val="24"/>
        </w:rPr>
        <w:lastRenderedPageBreak/>
        <w:t>2. METHODOLOGY</w:t>
      </w:r>
    </w:p>
    <w:p w14:paraId="63867EB6" w14:textId="2544BC09" w:rsidR="009C6C07" w:rsidRDefault="00510882">
      <w:pPr>
        <w:spacing w:line="480" w:lineRule="auto"/>
        <w:ind w:firstLine="240"/>
      </w:pPr>
      <w:r w:rsidRPr="00510882">
        <w:t>This section presents an overview of the methodology for designing a pyrolysis-based process to convert HDPE into aviation fuels. Specifically, Sec</w:t>
      </w:r>
      <w:r>
        <w:t>.</w:t>
      </w:r>
      <w:r w:rsidRPr="00510882">
        <w:t xml:space="preserve"> 2.1 outlines the methodology for the pyrolysis experiment, which provided foundational data for process design. Sec</w:t>
      </w:r>
      <w:r>
        <w:t>.</w:t>
      </w:r>
      <w:r w:rsidRPr="00510882">
        <w:t xml:space="preserve"> 2.2 describes the proposed process, which was developed based on experimental results. Sec</w:t>
      </w:r>
      <w:r>
        <w:t>.</w:t>
      </w:r>
      <w:r w:rsidRPr="00510882">
        <w:t xml:space="preserve"> 2.3 and 2.4 explain the methodologies used for the TEA and LCA of the proposed process</w:t>
      </w:r>
      <w:r>
        <w:t>.</w:t>
      </w:r>
    </w:p>
    <w:p w14:paraId="63867EB7" w14:textId="77777777" w:rsidR="009C6C07" w:rsidRDefault="009C6C07">
      <w:pPr>
        <w:spacing w:line="480" w:lineRule="auto"/>
      </w:pPr>
    </w:p>
    <w:p w14:paraId="63867EB8" w14:textId="77777777" w:rsidR="009C6C07" w:rsidRDefault="00996BE3">
      <w:pPr>
        <w:pStyle w:val="2"/>
        <w:rPr>
          <w:rFonts w:ascii="Times New Roman" w:eastAsia="Times New Roman" w:hAnsi="Times New Roman" w:cs="Times New Roman"/>
          <w:b/>
          <w:sz w:val="24"/>
        </w:rPr>
      </w:pPr>
      <w:r>
        <w:rPr>
          <w:rFonts w:ascii="Times New Roman" w:eastAsia="Times New Roman" w:hAnsi="Times New Roman" w:cs="Times New Roman"/>
          <w:b/>
          <w:sz w:val="24"/>
        </w:rPr>
        <w:t>2.1. Pyrolysis experiment</w:t>
      </w:r>
    </w:p>
    <w:p w14:paraId="63867EB9" w14:textId="3FFCA702" w:rsidR="009C6C07" w:rsidRDefault="00996BE3">
      <w:pPr>
        <w:spacing w:line="480" w:lineRule="auto"/>
        <w:ind w:firstLine="284"/>
        <w:rPr>
          <w:color w:val="000000"/>
        </w:rPr>
      </w:pPr>
      <w:r>
        <w:rPr>
          <w:color w:val="000000"/>
        </w:rPr>
        <w:t xml:space="preserve">HDPE </w:t>
      </w:r>
      <w:r w:rsidR="00510882" w:rsidRPr="00510882">
        <w:rPr>
          <w:color w:val="000000"/>
        </w:rPr>
        <w:t>was converted into aviation fuel via pyrolysis using a multistage pyrolysis setup, as shown in</w:t>
      </w:r>
      <w:r>
        <w:rPr>
          <w:color w:val="000000"/>
        </w:rPr>
        <w:t xml:space="preserve"> Fig. </w:t>
      </w:r>
      <w:r w:rsidR="00593BB1">
        <w:rPr>
          <w:color w:val="000000"/>
        </w:rPr>
        <w:t>1</w:t>
      </w:r>
      <w:r>
        <w:rPr>
          <w:color w:val="000000"/>
        </w:rPr>
        <w:t xml:space="preserve">. </w:t>
      </w:r>
      <w:r w:rsidR="00510882" w:rsidRPr="00510882">
        <w:rPr>
          <w:color w:val="000000"/>
        </w:rPr>
        <w:t>The primary reactor was a cylindrical quartz tube, with two ultra-Torr fittings connected to both ends to provide an inlet and outlet system. A tubular furnace with two heating zones served as the heat source. HDPE (5 ± 0.01 g) was placed at the center of the first heating zone in the quartz tube. The temperature of the first heating zone was increased from 100°C to 600°C at a heating rate of</w:t>
      </w:r>
      <w:r>
        <w:rPr>
          <w:color w:val="000000"/>
        </w:rPr>
        <w:t xml:space="preserve"> 10 ˚C min</w:t>
      </w:r>
      <w:r>
        <w:rPr>
          <w:color w:val="000000"/>
          <w:vertAlign w:val="superscript"/>
        </w:rPr>
        <w:t>-1</w:t>
      </w:r>
      <w:r w:rsidR="00510882">
        <w:rPr>
          <w:color w:val="000000"/>
        </w:rPr>
        <w:t>,</w:t>
      </w:r>
      <w:r>
        <w:rPr>
          <w:color w:val="000000"/>
        </w:rPr>
        <w:t xml:space="preserve"> </w:t>
      </w:r>
      <w:r w:rsidR="00510882">
        <w:rPr>
          <w:color w:val="000000"/>
        </w:rPr>
        <w:t>whereas</w:t>
      </w:r>
      <w:r w:rsidR="00510882" w:rsidRPr="00510882">
        <w:rPr>
          <w:color w:val="000000"/>
        </w:rPr>
        <w:t xml:space="preserve"> the second heating zone was maintained at 500°C, 600°C, or 700°C</w:t>
      </w:r>
      <w:r>
        <w:rPr>
          <w:color w:val="000000"/>
        </w:rPr>
        <w:t xml:space="preserve">. </w:t>
      </w:r>
      <w:r w:rsidR="00510882" w:rsidRPr="00510882">
        <w:rPr>
          <w:color w:val="000000"/>
        </w:rPr>
        <w:t>The evolved pyrolysis products were passed through two cold traps maintained at 20°C and -40°C, respectively. The condensable products collected in both cold traps were diluted with 200 mL of dichloromethane (DCM ≥99.8%). The resulting solution was qualitatively and quantitatively analyzed using GC</w:t>
      </w:r>
      <w:r w:rsidR="00510882">
        <w:rPr>
          <w:color w:val="000000"/>
        </w:rPr>
        <w:t>/</w:t>
      </w:r>
      <w:r w:rsidR="00510882" w:rsidRPr="00510882">
        <w:rPr>
          <w:color w:val="000000"/>
        </w:rPr>
        <w:t>MS and GC</w:t>
      </w:r>
      <w:r w:rsidR="00510882">
        <w:rPr>
          <w:color w:val="000000"/>
        </w:rPr>
        <w:t>/</w:t>
      </w:r>
      <w:r w:rsidR="00510882" w:rsidRPr="00510882">
        <w:rPr>
          <w:color w:val="000000"/>
        </w:rPr>
        <w:t>FID</w:t>
      </w:r>
      <w:r>
        <w:rPr>
          <w:color w:val="000000"/>
        </w:rPr>
        <w:t xml:space="preserve">. </w:t>
      </w:r>
      <w:r w:rsidR="00510882" w:rsidRPr="00510882">
        <w:rPr>
          <w:color w:val="000000"/>
        </w:rPr>
        <w:t>For calibration, standard solutions containing</w:t>
      </w:r>
      <w:r>
        <w:rPr>
          <w:color w:val="000000"/>
        </w:rPr>
        <w:t xml:space="preserve"> C</w:t>
      </w:r>
      <w:r>
        <w:rPr>
          <w:color w:val="000000"/>
          <w:vertAlign w:val="subscript"/>
        </w:rPr>
        <w:t>8-40</w:t>
      </w:r>
      <w:r>
        <w:rPr>
          <w:color w:val="000000"/>
        </w:rPr>
        <w:t xml:space="preserve"> alkanes (</w:t>
      </w:r>
      <w:r w:rsidR="00510882">
        <w:rPr>
          <w:color w:val="000000"/>
        </w:rPr>
        <w:t xml:space="preserve">each at a </w:t>
      </w:r>
      <w:r>
        <w:rPr>
          <w:color w:val="000000"/>
        </w:rPr>
        <w:t>concentration of 2000 mg L</w:t>
      </w:r>
      <w:r>
        <w:rPr>
          <w:color w:val="000000"/>
          <w:vertAlign w:val="superscript"/>
        </w:rPr>
        <w:t>-1</w:t>
      </w:r>
      <w:r>
        <w:rPr>
          <w:color w:val="000000"/>
        </w:rPr>
        <w:t xml:space="preserve">) and </w:t>
      </w:r>
      <w:r w:rsidR="00510882" w:rsidRPr="00510882">
        <w:rPr>
          <w:color w:val="000000"/>
        </w:rPr>
        <w:t>a mixture of benzene, ethylbenzene, and xylene isomers (BTEXs) were used. Chemical species not present in the standard solutions were quantified using the effective carbon number (ECN) method, which estimates the relative response factor based on the</w:t>
      </w:r>
      <w:r>
        <w:rPr>
          <w:color w:val="000000"/>
        </w:rPr>
        <w:t xml:space="preserve"> relative contribution of functional linkages in the chemical species </w:t>
      </w:r>
      <w:r>
        <w:rPr>
          <w:color w:val="000000" w:themeColor="text1"/>
        </w:rPr>
        <w:fldChar w:fldCharType="begin"/>
      </w:r>
      <w:r w:rsidR="00A3219D">
        <w:rPr>
          <w:color w:val="000000" w:themeColor="text1"/>
        </w:rPr>
        <w:instrText xml:space="preserve"> ADDIN EN.CITE &lt;EndNote&gt;&lt;Cite&gt;&lt;Author&gt;Zhu&lt;/Author&gt;&lt;Year&gt;2017&lt;/Year&gt;&lt;RecNum&gt;119&lt;/RecNum&gt;&lt;DisplayText&gt;[26]&lt;/DisplayText&gt;&lt;record&gt;&lt;rec-number&gt;119&lt;/rec-number&gt;&lt;foreign-keys&gt;&lt;key app="EN" db-id="95eprdwwtet02leteeox52wtpfpdaxzavaez" timestamp="1737448434"&gt;119&lt;/key&gt;&lt;/foreign-keys&gt;&lt;ref-type name="Journal Article"&gt;17&lt;/ref-type&gt;&lt;contributors&gt;&lt;authors&gt;&lt;author&gt;Zhu, Gangli&lt;/author&gt;&lt;author&gt;Zhao, Feng&lt;/author&gt;&lt;author&gt;Wang, Dan&lt;/author&gt;&lt;author&gt;Xia, Chungu&lt;/author&gt;&lt;/authors&gt;&lt;/contributors&gt;&lt;titles&gt;&lt;title&gt;Extended effective carbon number concept in the quantitative analysis of multi-ethers using predicted response factors&lt;/title&gt;&lt;secondary-title&gt;Journal of Chromatography A&lt;/secondary-title&gt;&lt;/titles&gt;&lt;periodical&gt;&lt;full-title&gt;Journal of Chromatography A&lt;/full-title&gt;&lt;/periodical&gt;&lt;pages&gt;194-200&lt;/pages&gt;&lt;volume&gt;1513&lt;/volume&gt;&lt;keywords&gt;&lt;keyword&gt;Flame ionized detector&lt;/keyword&gt;&lt;keyword&gt;Effective carbon number&lt;/keyword&gt;&lt;keyword&gt;Relative response factors&lt;/keyword&gt;&lt;keyword&gt;Poly(oxymethylene) dimethyl ether&lt;/keyword&gt;&lt;/keywords&gt;&lt;dates&gt;&lt;year&gt;2017&lt;/year&gt;&lt;pub-dates&gt;&lt;date&gt;2017/09/01/&lt;/date&gt;&lt;/pub-dates&gt;&lt;/dates&gt;&lt;isbn&gt;0021-9673&lt;/isbn&gt;&lt;urls&gt;&lt;related-urls&gt;&lt;url&gt;https://www.sciencedirect.com/science/article/pii/S0021967317310191&lt;/url&gt;&lt;/related-urls&gt;&lt;/urls&gt;&lt;electronic-resource-num&gt;10.1016/j.chroma.2017.07.036&lt;/electronic-resource-num&gt;&lt;/record&gt;&lt;/Cite&gt;&lt;/EndNote&gt;</w:instrText>
      </w:r>
      <w:r>
        <w:rPr>
          <w:color w:val="000000" w:themeColor="text1"/>
        </w:rPr>
        <w:fldChar w:fldCharType="separate"/>
      </w:r>
      <w:r w:rsidR="00A3219D">
        <w:rPr>
          <w:noProof/>
          <w:color w:val="000000" w:themeColor="text1"/>
        </w:rPr>
        <w:t>[26]</w:t>
      </w:r>
      <w:r>
        <w:rPr>
          <w:color w:val="000000"/>
        </w:rPr>
        <w:fldChar w:fldCharType="end"/>
      </w:r>
      <w:r>
        <w:rPr>
          <w:color w:val="000000"/>
        </w:rPr>
        <w:t>.</w:t>
      </w:r>
    </w:p>
    <w:p w14:paraId="63867EBA" w14:textId="77777777" w:rsidR="009C6C07" w:rsidRDefault="009C6C07">
      <w:pPr>
        <w:spacing w:line="480" w:lineRule="auto"/>
        <w:ind w:firstLine="284"/>
        <w:rPr>
          <w:color w:val="000000"/>
        </w:rPr>
      </w:pPr>
    </w:p>
    <w:p w14:paraId="63867EBB" w14:textId="77777777" w:rsidR="009C6C07" w:rsidRDefault="00996BE3">
      <w:pPr>
        <w:spacing w:line="480" w:lineRule="auto"/>
        <w:jc w:val="center"/>
        <w:rPr>
          <w:color w:val="000000"/>
        </w:rPr>
      </w:pPr>
      <w:r>
        <w:rPr>
          <w:noProof/>
          <w:color w:val="000000"/>
        </w:rPr>
        <w:lastRenderedPageBreak/>
        <w:drawing>
          <wp:inline distT="0" distB="0" distL="0" distR="0" wp14:anchorId="63867F81" wp14:editId="63867F82">
            <wp:extent cx="4771176" cy="1343439"/>
            <wp:effectExtent l="0" t="0" r="0" b="3175"/>
            <wp:docPr id="1" name="그림 5" descr="스크린샷, 텍스트, 라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5" descr="스크린샷, 텍스트, 라인, 폰트이(가) 표시된 사진&#10;&#10;자동 생성된 설명"/>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93383" cy="1349692"/>
                    </a:xfrm>
                    <a:prstGeom prst="rect">
                      <a:avLst/>
                    </a:prstGeom>
                  </pic:spPr>
                </pic:pic>
              </a:graphicData>
            </a:graphic>
          </wp:inline>
        </w:drawing>
      </w:r>
    </w:p>
    <w:p w14:paraId="63867EBC" w14:textId="61141851" w:rsidR="009C6C07" w:rsidRDefault="00996BE3">
      <w:pPr>
        <w:spacing w:line="480" w:lineRule="auto"/>
        <w:jc w:val="center"/>
        <w:rPr>
          <w:color w:val="000000"/>
        </w:rPr>
      </w:pPr>
      <w:r>
        <w:rPr>
          <w:b/>
          <w:color w:val="000000"/>
        </w:rPr>
        <w:t>Figure 1.</w:t>
      </w:r>
      <w:r>
        <w:rPr>
          <w:color w:val="000000"/>
        </w:rPr>
        <w:t xml:space="preserve"> Schematic of the experimental setup for the multi-stage pyrolysis of HDPE</w:t>
      </w:r>
    </w:p>
    <w:p w14:paraId="63867EBD" w14:textId="77777777" w:rsidR="009C6C07" w:rsidRDefault="009C6C07">
      <w:pPr>
        <w:spacing w:line="480" w:lineRule="auto"/>
        <w:rPr>
          <w:i/>
        </w:rPr>
      </w:pPr>
    </w:p>
    <w:p w14:paraId="63867EBE" w14:textId="77777777" w:rsidR="009C6C07" w:rsidRDefault="00996BE3" w:rsidP="009144CA">
      <w:pPr>
        <w:pStyle w:val="2"/>
        <w:spacing w:before="0"/>
        <w:rPr>
          <w:rFonts w:ascii="Times New Roman" w:eastAsia="Times New Roman" w:hAnsi="Times New Roman" w:cs="Times New Roman"/>
          <w:b/>
          <w:sz w:val="24"/>
        </w:rPr>
      </w:pPr>
      <w:r>
        <w:rPr>
          <w:rFonts w:ascii="Times New Roman" w:eastAsia="Times New Roman" w:hAnsi="Times New Roman" w:cs="Times New Roman"/>
          <w:b/>
          <w:sz w:val="24"/>
        </w:rPr>
        <w:t>2.2. Process overview</w:t>
      </w:r>
    </w:p>
    <w:p w14:paraId="63867EC0" w14:textId="40E35BEC" w:rsidR="009C6C07" w:rsidRDefault="00996BE3" w:rsidP="00622F60">
      <w:pPr>
        <w:spacing w:line="480" w:lineRule="auto"/>
        <w:ind w:firstLine="240"/>
      </w:pPr>
      <w:r>
        <w:t>Fig. 2</w:t>
      </w:r>
      <w:r w:rsidR="00B67955">
        <w:rPr>
          <w:rFonts w:eastAsia="맑은 고딕" w:hint="eastAsia"/>
        </w:rPr>
        <w:t>.</w:t>
      </w:r>
      <w:r>
        <w:t xml:space="preserve"> </w:t>
      </w:r>
      <w:r w:rsidR="00510882" w:rsidRPr="00510882">
        <w:t>illustrates the block diagram of the overall process for converting HDPE into aviation fuels, which consists of three main steps. First, HDPE undergoes pyrolysis</w:t>
      </w:r>
      <w:r w:rsidR="00622F60">
        <w:t xml:space="preserve"> (at 500 or 600 ˚C)</w:t>
      </w:r>
      <w:r w:rsidR="00510882" w:rsidRPr="00510882">
        <w:t xml:space="preserve"> to produce gas, oil, and wax. Second, a wax cracking process converts the heavy wax fractions</w:t>
      </w:r>
      <w:r>
        <w:t xml:space="preserve"> (C</w:t>
      </w:r>
      <w:r>
        <w:rPr>
          <w:vertAlign w:val="subscript"/>
        </w:rPr>
        <w:t>&gt;16</w:t>
      </w:r>
      <w:r>
        <w:t xml:space="preserve">) </w:t>
      </w:r>
      <w:r w:rsidR="00510882" w:rsidRPr="00510882">
        <w:t>into shorter-chain</w:t>
      </w:r>
      <w:r>
        <w:t xml:space="preserve"> HCs. </w:t>
      </w:r>
      <w:r w:rsidR="003034D7" w:rsidRPr="003034D7">
        <w:t>The resulting oil and wax products from Steps 1 and 2 are then distilled to obtain aviation</w:t>
      </w:r>
      <w:r>
        <w:t xml:space="preserve"> fuel-range HCs (C</w:t>
      </w:r>
      <w:r>
        <w:rPr>
          <w:vertAlign w:val="subscript"/>
        </w:rPr>
        <w:t>8-16</w:t>
      </w:r>
      <w:r>
        <w:t xml:space="preserve">). </w:t>
      </w:r>
      <w:r w:rsidR="003034D7" w:rsidRPr="003034D7">
        <w:t>Finally, byproducts from Steps 1 and 2 are combusted to generate heat, which is used to produce low-pressure</w:t>
      </w:r>
      <w:r w:rsidR="00A3219D">
        <w:t xml:space="preserve"> (LP)</w:t>
      </w:r>
      <w:r w:rsidR="003034D7" w:rsidRPr="003034D7">
        <w:t xml:space="preserve"> steam. Additionally</w:t>
      </w:r>
      <w:r>
        <w:t>, a CO</w:t>
      </w:r>
      <w:r>
        <w:rPr>
          <w:vertAlign w:val="subscript"/>
        </w:rPr>
        <w:t>2</w:t>
      </w:r>
      <w:r>
        <w:t xml:space="preserve"> </w:t>
      </w:r>
      <w:r w:rsidR="003034D7" w:rsidRPr="003034D7">
        <w:t>capture process is implemented to manage</w:t>
      </w:r>
      <w:r>
        <w:t xml:space="preserve"> CO</w:t>
      </w:r>
      <w:r>
        <w:rPr>
          <w:vertAlign w:val="subscript"/>
        </w:rPr>
        <w:t>2</w:t>
      </w:r>
      <w:r>
        <w:t xml:space="preserve"> </w:t>
      </w:r>
      <w:r w:rsidR="003034D7" w:rsidRPr="003034D7">
        <w:t xml:space="preserve">emissions from combustion. </w:t>
      </w:r>
      <w:r w:rsidR="00622F60">
        <w:t xml:space="preserve">Notably, entire processes involving pyrolysis at 500 and 600 ˚C denoted as AFP-500 and AFP-600, respectively. </w:t>
      </w:r>
      <w:r w:rsidR="003034D7" w:rsidRPr="003034D7">
        <w:t>A detailed description of each process is provided in</w:t>
      </w:r>
      <w:r>
        <w:t xml:space="preserve"> Sec. 2.2.1-3.</w:t>
      </w:r>
    </w:p>
    <w:p w14:paraId="63867EC1" w14:textId="30C8EE82" w:rsidR="009C6C07" w:rsidRDefault="00716DAC">
      <w:pPr>
        <w:jc w:val="center"/>
        <w:rPr>
          <w:sz w:val="18"/>
        </w:rPr>
      </w:pPr>
      <w:r>
        <w:rPr>
          <w:noProof/>
        </w:rPr>
        <w:drawing>
          <wp:inline distT="0" distB="0" distL="0" distR="0" wp14:anchorId="2772B2CA" wp14:editId="1E416F9F">
            <wp:extent cx="4511677" cy="3042458"/>
            <wp:effectExtent l="0" t="0" r="0" b="5715"/>
            <wp:docPr id="1616312277" name="그림 1" descr="텍스트, 스크린샷, 라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12277" name="그림 1" descr="텍스트, 스크린샷, 라인이(가) 표시된 사진&#10;&#10;AI가 생성한 콘텐츠는 부정확할 수 있습니다."/>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56453" cy="3072653"/>
                    </a:xfrm>
                    <a:prstGeom prst="rect">
                      <a:avLst/>
                    </a:prstGeom>
                  </pic:spPr>
                </pic:pic>
              </a:graphicData>
            </a:graphic>
          </wp:inline>
        </w:drawing>
      </w:r>
    </w:p>
    <w:p w14:paraId="63867EC2" w14:textId="16688C49" w:rsidR="009C6C07" w:rsidRDefault="00996BE3">
      <w:pPr>
        <w:spacing w:line="480" w:lineRule="auto"/>
        <w:jc w:val="center"/>
      </w:pPr>
      <w:r>
        <w:rPr>
          <w:b/>
        </w:rPr>
        <w:t>Figure 2</w:t>
      </w:r>
      <w:r>
        <w:t xml:space="preserve">. Block diagram </w:t>
      </w:r>
      <w:r w:rsidR="00410A10">
        <w:t>of the</w:t>
      </w:r>
      <w:r>
        <w:t xml:space="preserve"> overall process for valoriz</w:t>
      </w:r>
      <w:r w:rsidR="00410A10">
        <w:t>ing</w:t>
      </w:r>
      <w:r>
        <w:t xml:space="preserve"> HDPE into aviation fuel</w:t>
      </w:r>
    </w:p>
    <w:p w14:paraId="63867EC3" w14:textId="768E3BE2" w:rsidR="009C6C07" w:rsidRDefault="003034D7">
      <w:pPr>
        <w:spacing w:line="480" w:lineRule="auto"/>
        <w:ind w:firstLine="240"/>
      </w:pPr>
      <w:r w:rsidRPr="003034D7">
        <w:lastRenderedPageBreak/>
        <w:t>The overall process was simulated for two cases based on experimental results from HDPE pyrolysis at 500°C and 600°C. The experimental data were scaled up and adjusted for an HDPE feed rate of</w:t>
      </w:r>
      <w:r>
        <w:t xml:space="preserve"> 5,000 kg hr</w:t>
      </w:r>
      <w:r>
        <w:rPr>
          <w:vertAlign w:val="superscript"/>
        </w:rPr>
        <w:t>-1</w:t>
      </w:r>
      <w:r>
        <w:t xml:space="preserve">. </w:t>
      </w:r>
      <w:r w:rsidRPr="003034D7">
        <w:t>The Peng–Robinson (P-R) equation of state was employed as the thermodynamic model, as the process primarily involves</w:t>
      </w:r>
      <w:r>
        <w:t xml:space="preserve"> HCs. </w:t>
      </w:r>
      <w:r w:rsidRPr="003034D7">
        <w:t>The P-R method is widely used for predicting the thermodynamic behavior of</w:t>
      </w:r>
      <w:r>
        <w:t xml:space="preserve"> HCs, </w:t>
      </w:r>
      <w:r w:rsidRPr="003034D7">
        <w:t>particularly their vapor-liquid equilibrium (VLE) and thermodynamic properties under moderate pressure and temperature conditions</w:t>
      </w:r>
      <w:r>
        <w:t xml:space="preserve"> </w:t>
      </w:r>
      <w:r>
        <w:rPr>
          <w:rFonts w:eastAsia="맑은 고딕"/>
        </w:rPr>
        <w:fldChar w:fldCharType="begin"/>
      </w:r>
      <w:r w:rsidR="00A3219D">
        <w:rPr>
          <w:rFonts w:eastAsia="맑은 고딕"/>
        </w:rPr>
        <w:instrText xml:space="preserve"> ADDIN EN.CITE &lt;EndNote&gt;&lt;Cite&gt;&lt;Author&gt;Zeb&lt;/Author&gt;&lt;Year&gt;2025&lt;/Year&gt;&lt;RecNum&gt;89&lt;/RecNum&gt;&lt;DisplayText&gt;[27]&lt;/DisplayText&gt;&lt;record&gt;&lt;rec-number&gt;89&lt;/rec-number&gt;&lt;foreign-keys&gt;&lt;key app="EN" db-id="95eprdwwtet02leteeox52wtpfpdaxzavaez" timestamp="1737200949"&gt;89&lt;/key&gt;&lt;/foreign-keys&gt;&lt;ref-type name="Journal Article"&gt;17&lt;/ref-type&gt;&lt;contributors&gt;&lt;authors&gt;&lt;author&gt;Zeb, Waheed&lt;/author&gt;&lt;author&gt;De Somer, Tobias&lt;/author&gt;&lt;author&gt;Roosen, Martijn&lt;/author&gt;&lt;author&gt;Knockaert, Pieter&lt;/author&gt;&lt;author&gt;Abbas-Abadi, Mehrdad Seifali&lt;/author&gt;&lt;author&gt;Kresovic, Uros&lt;/author&gt;&lt;author&gt;Hogie, Joël&lt;/author&gt;&lt;author&gt;Van Geem, Kevin M.&lt;/author&gt;&lt;author&gt;De Meester, Steven&lt;/author&gt;&lt;/authors&gt;&lt;/contributors&gt;&lt;titles&gt;&lt;title&gt;Fractional distillation of waste plastic pyrolysis oil for isolating narrow hydrocarbons cuts&lt;/title&gt;&lt;secondary-title&gt;Fuel&lt;/secondary-title&gt;&lt;/titles&gt;&lt;periodical&gt;&lt;full-title&gt;Fuel&lt;/full-title&gt;&lt;/periodical&gt;&lt;pages&gt;133055&lt;/pages&gt;&lt;volume&gt;379&lt;/volume&gt;&lt;keywords&gt;&lt;keyword&gt;Chemical plastic recycling&lt;/keyword&gt;&lt;keyword&gt;Distillation&lt;/keyword&gt;&lt;keyword&gt;Process design&lt;/keyword&gt;&lt;keyword&gt;Pyrolysis&lt;/keyword&gt;&lt;keyword&gt;Pyrolysis oil refining&lt;/keyword&gt;&lt;/keywords&gt;&lt;dates&gt;&lt;year&gt;2025&lt;/year&gt;&lt;pub-dates&gt;&lt;date&gt;2025/01/01/&lt;/date&gt;&lt;/pub-dates&gt;&lt;/dates&gt;&lt;isbn&gt;0016-2361&lt;/isbn&gt;&lt;urls&gt;&lt;related-urls&gt;&lt;url&gt;https://www.sciencedirect.com/science/article/pii/S001623612402204X&lt;/url&gt;&lt;/related-urls&gt;&lt;/urls&gt;&lt;electronic-resource-num&gt;10.1016/j.fuel.2024.133055&lt;/electronic-resource-num&gt;&lt;/record&gt;&lt;/Cite&gt;&lt;/EndNote&gt;</w:instrText>
      </w:r>
      <w:r>
        <w:rPr>
          <w:rFonts w:eastAsia="맑은 고딕"/>
        </w:rPr>
        <w:fldChar w:fldCharType="separate"/>
      </w:r>
      <w:r w:rsidR="00A3219D">
        <w:rPr>
          <w:rFonts w:eastAsia="맑은 고딕"/>
          <w:noProof/>
        </w:rPr>
        <w:t>[27]</w:t>
      </w:r>
      <w:r>
        <w:fldChar w:fldCharType="end"/>
      </w:r>
      <w:r>
        <w:t>.</w:t>
      </w:r>
    </w:p>
    <w:p w14:paraId="63867EC4" w14:textId="77777777" w:rsidR="009C6C07" w:rsidRDefault="009C6C07">
      <w:pPr>
        <w:spacing w:line="480" w:lineRule="auto"/>
      </w:pPr>
    </w:p>
    <w:p w14:paraId="63867EC5" w14:textId="77777777" w:rsidR="009C6C07" w:rsidRDefault="00996BE3">
      <w:pPr>
        <w:pStyle w:val="3"/>
        <w:rPr>
          <w:rFonts w:ascii="Times New Roman" w:eastAsia="Times New Roman" w:hAnsi="Times New Roman" w:cs="Times New Roman"/>
          <w:b/>
        </w:rPr>
      </w:pPr>
      <w:r>
        <w:rPr>
          <w:rFonts w:ascii="Times New Roman" w:eastAsia="Times New Roman" w:hAnsi="Times New Roman" w:cs="Times New Roman"/>
          <w:b/>
        </w:rPr>
        <w:t>2.2.1. Pyrolysis process</w:t>
      </w:r>
    </w:p>
    <w:p w14:paraId="63867EC6" w14:textId="3A663D42" w:rsidR="009C6C07" w:rsidRDefault="00276193">
      <w:pPr>
        <w:spacing w:line="480" w:lineRule="auto"/>
        <w:ind w:firstLine="240"/>
      </w:pPr>
      <w:r w:rsidRPr="00276193">
        <w:t>Pyrolysis experiments were conducted using a furnace with two consecutive heating zones, which initially suggested the use of two reactors in the process model. However, in this study, the pyrolysis process was simulated based on experimentally determined product yields. It was assumed that HDPE conversion into gas, oil, and wax occurred within a single reactor operating at the temperature of the second heating zone (500°C or 600°C) under atmospheric pressure. Fig</w:t>
      </w:r>
      <w:r>
        <w:t>.</w:t>
      </w:r>
      <w:r w:rsidRPr="00276193">
        <w:t xml:space="preserve"> S1</w:t>
      </w:r>
      <w:r w:rsidR="00B67955">
        <w:rPr>
          <w:rFonts w:eastAsia="맑은 고딕" w:hint="eastAsia"/>
        </w:rPr>
        <w:t>.</w:t>
      </w:r>
      <w:r w:rsidRPr="00276193">
        <w:t xml:space="preserve"> provides a schematic of the pyrolysis process</w:t>
      </w:r>
      <w:r>
        <w:t xml:space="preserve">. </w:t>
      </w:r>
      <w:r w:rsidRPr="00276193">
        <w:t xml:space="preserve">In the pyrolysis reactor, HDPE is converted into gas, oil, and wax. The resulting products are cooled to 20°C through a three-stage cooling system (HX-1, HX-2, and COOL-1). HX-1 uses deionized water (Stream No. 110) as the cooling medium, generating </w:t>
      </w:r>
      <w:r>
        <w:t>LP</w:t>
      </w:r>
      <w:r w:rsidR="00A3219D">
        <w:t xml:space="preserve"> steam</w:t>
      </w:r>
      <w:r w:rsidRPr="00276193">
        <w:t xml:space="preserve"> (LP</w:t>
      </w:r>
      <w:r w:rsidR="00A3219D">
        <w:t xml:space="preserve"> steam</w:t>
      </w:r>
      <w:r w:rsidRPr="00276193">
        <w:t>-1). HX-2 employs air as the cooling fluid, which is subsequently introduced into COMB-1. COOL-1 relies on electricity for cooling. After cooling, the products are separated into gas, oil, and wax mixtures using a flash drum. The gaseous products (Stream No. 115) are combusted in COMB-1, with a combustion efficiency set at 70% to reflect realistic energy recovery potential</w:t>
      </w:r>
      <w:r>
        <w:t xml:space="preserve"> </w:t>
      </w:r>
      <w:r>
        <w:rPr>
          <w:rFonts w:eastAsia="맑은 고딕"/>
        </w:rPr>
        <w:fldChar w:fldCharType="begin"/>
      </w:r>
      <w:r w:rsidR="00A3219D">
        <w:rPr>
          <w:rFonts w:eastAsia="맑은 고딕"/>
        </w:rPr>
        <w:instrText xml:space="preserve"> ADDIN EN.CITE &lt;EndNote&gt;&lt;Cite&gt;&lt;Author&gt;Di Battista&lt;/Author&gt;&lt;Year&gt;2025&lt;/Year&gt;&lt;RecNum&gt;2&lt;/RecNum&gt;&lt;DisplayText&gt;[28]&lt;/DisplayText&gt;&lt;record&gt;&lt;rec-number&gt;2&lt;/rec-number&gt;&lt;foreign-keys&gt;&lt;key app="EN" db-id="wwaprzs5bte09netwat5fpxcax99sv9fdfds" timestamp="1739541627"&gt;2&lt;/key&gt;&lt;/foreign-keys&gt;&lt;ref-type name="Electronic Article"&gt;43&lt;/ref-type&gt;&lt;contributors&gt;&lt;authors&gt;&lt;author&gt;Di Battista, Davide&lt;/author&gt;&lt;author&gt;Di Prospero, Federico&lt;/author&gt;&lt;author&gt;Di Giovine, Giammarco&lt;/author&gt;&lt;author&gt;Fatigati, Fabio&lt;/author&gt;&lt;author&gt;Cipollone, Roberto&lt;/author&gt;&lt;/authors&gt;&lt;/contributors&gt;&lt;titles&gt;&lt;title&gt;Dual-Stage Energy Recovery from Internal Combustion Engines&lt;/title&gt;&lt;secondary-title&gt;Energies&lt;/secondary-title&gt;&lt;/titles&gt;&lt;periodical&gt;&lt;full-title&gt;Energies&lt;/full-title&gt;&lt;/periodical&gt;&lt;volume&gt;18&lt;/volume&gt;&lt;number&gt;3&lt;/number&gt;&lt;keywords&gt;&lt;keyword&gt;waste heat recovery&lt;/keyword&gt;&lt;keyword&gt;turbocompound&lt;/keyword&gt;&lt;keyword&gt;ORC&lt;/keyword&gt;&lt;/keywords&gt;&lt;dates&gt;&lt;year&gt;2025&lt;/year&gt;&lt;/dates&gt;&lt;isbn&gt;1996-1073&lt;/isbn&gt;&lt;urls&gt;&lt;/urls&gt;&lt;electronic-resource-num&gt;10.3390/en18030623&lt;/electronic-resource-num&gt;&lt;/record&gt;&lt;/Cite&gt;&lt;/EndNote&gt;</w:instrText>
      </w:r>
      <w:r>
        <w:rPr>
          <w:rFonts w:eastAsia="맑은 고딕"/>
        </w:rPr>
        <w:fldChar w:fldCharType="separate"/>
      </w:r>
      <w:r w:rsidR="00A3219D">
        <w:rPr>
          <w:rFonts w:eastAsia="맑은 고딕"/>
          <w:noProof/>
        </w:rPr>
        <w:t>[28]</w:t>
      </w:r>
      <w:r>
        <w:fldChar w:fldCharType="end"/>
      </w:r>
      <w:r>
        <w:t xml:space="preserve">. </w:t>
      </w:r>
      <w:r w:rsidR="001201D6" w:rsidRPr="001201D6">
        <w:t>The heat generated is supplied to the pyrolysis reactor to maintain its operating temperature, as the pyrolysis reaction is endothermic</w:t>
      </w:r>
      <w:r>
        <w:t xml:space="preserve"> </w:t>
      </w:r>
      <w:r>
        <w:fldChar w:fldCharType="begin"/>
      </w:r>
      <w:r w:rsidR="00A3219D">
        <w:instrText xml:space="preserve"> ADDIN EN.CITE &lt;EndNote&gt;&lt;Cite&gt;&lt;Author&gt;Liu&lt;/Author&gt;&lt;Year&gt;2020&lt;/Year&gt;&lt;RecNum&gt;3&lt;/RecNum&gt;&lt;DisplayText&gt;[29]&lt;/DisplayText&gt;&lt;record&gt;&lt;rec-number&gt;3&lt;/rec-number&gt;&lt;foreign-keys&gt;&lt;key app="EN" db-id="wwaprzs5bte09netwat5fpxcax99sv9fdfds" timestamp="1739541791"&gt;3&lt;/key&gt;&lt;/foreign-keys&gt;&lt;ref-type name="Journal Article"&gt;17&lt;/ref-type&gt;&lt;contributors&gt;&lt;authors&gt;&lt;author&gt;Liu, Haoran&lt;/author&gt;&lt;author&gt;Wang, Changjian&lt;/author&gt;&lt;author&gt;Zhang, Jiaqing&lt;/author&gt;&lt;author&gt;Zhao, Weiping&lt;/author&gt;&lt;author&gt;Fan, Minghao&lt;/author&gt;&lt;/authors&gt;&lt;/contributors&gt;&lt;titles&gt;&lt;title&gt;Pyrolysis Kinetics and Thermodynamics of Typical Plastic Waste&lt;/title&gt;&lt;secondary-title&gt;Energy &amp;amp; Fuels&lt;/secondary-title&gt;&lt;/titles&gt;&lt;periodical&gt;&lt;full-title&gt;Energy &amp;amp; Fuels&lt;/full-title&gt;&lt;/periodical&gt;&lt;pages&gt;2385-2390&lt;/pages&gt;&lt;volume&gt;34&lt;/volume&gt;&lt;number&gt;2&lt;/number&gt;&lt;dates&gt;&lt;year&gt;2020&lt;/year&gt;&lt;pub-dates&gt;&lt;date&gt;2020/02/20&lt;/date&gt;&lt;/pub-dates&gt;&lt;/dates&gt;&lt;publisher&gt;American Chemical Society&lt;/publisher&gt;&lt;isbn&gt;0887-0624&lt;/isbn&gt;&lt;urls&gt;&lt;related-urls&gt;&lt;url&gt;https://doi.org/10.1021/acs.energyfuels.9b04152&lt;/url&gt;&lt;/related-urls&gt;&lt;/urls&gt;&lt;electronic-resource-num&gt;10.1021/acs.energyfuels.9b04152&lt;/electronic-resource-num&gt;&lt;/record&gt;&lt;/Cite&gt;&lt;/EndNote&gt;</w:instrText>
      </w:r>
      <w:r>
        <w:fldChar w:fldCharType="separate"/>
      </w:r>
      <w:r w:rsidR="00A3219D">
        <w:rPr>
          <w:noProof/>
        </w:rPr>
        <w:t>[29]</w:t>
      </w:r>
      <w:r>
        <w:fldChar w:fldCharType="end"/>
      </w:r>
      <w:r>
        <w:t xml:space="preserve">. </w:t>
      </w:r>
      <w:r w:rsidR="001201D6" w:rsidRPr="001201D6">
        <w:t xml:space="preserve">The oil and wax mixture (Stream No. 109) </w:t>
      </w:r>
      <w:proofErr w:type="gramStart"/>
      <w:r w:rsidR="001201D6" w:rsidRPr="001201D6">
        <w:t>is</w:t>
      </w:r>
      <w:proofErr w:type="gramEnd"/>
      <w:r w:rsidR="001201D6" w:rsidRPr="001201D6">
        <w:t xml:space="preserve"> then introduced into distillation columns, where aviation fuel-range</w:t>
      </w:r>
      <w:r>
        <w:t xml:space="preserve"> HCs </w:t>
      </w:r>
      <w:r w:rsidR="001201D6" w:rsidRPr="001201D6">
        <w:t>are separated and purified</w:t>
      </w:r>
      <w:r>
        <w:t xml:space="preserve"> (Fig. S2</w:t>
      </w:r>
      <w:r w:rsidR="00B67955">
        <w:rPr>
          <w:rFonts w:eastAsia="맑은 고딕" w:hint="eastAsia"/>
        </w:rPr>
        <w:t>.</w:t>
      </w:r>
      <w:r>
        <w:t xml:space="preserve">). </w:t>
      </w:r>
      <w:r w:rsidR="001201D6" w:rsidRPr="001201D6">
        <w:t>The specifications of the distillation columns are summarized in Table S1</w:t>
      </w:r>
      <w:r>
        <w:t>.</w:t>
      </w:r>
    </w:p>
    <w:p w14:paraId="63867EC7" w14:textId="77777777" w:rsidR="009C6C07" w:rsidRDefault="00996BE3">
      <w:pPr>
        <w:pStyle w:val="3"/>
        <w:rPr>
          <w:rFonts w:ascii="Times New Roman" w:eastAsia="Times New Roman" w:hAnsi="Times New Roman" w:cs="Times New Roman"/>
          <w:b/>
        </w:rPr>
      </w:pPr>
      <w:r>
        <w:rPr>
          <w:rFonts w:ascii="Times New Roman" w:eastAsia="Times New Roman" w:hAnsi="Times New Roman" w:cs="Times New Roman"/>
          <w:b/>
        </w:rPr>
        <w:t>2.2.2. Catalytic cracking process</w:t>
      </w:r>
    </w:p>
    <w:p w14:paraId="63867EC8" w14:textId="7CD42EC7" w:rsidR="009C6C07" w:rsidRDefault="001201D6">
      <w:pPr>
        <w:widowControl/>
        <w:spacing w:line="480" w:lineRule="auto"/>
        <w:ind w:firstLine="284"/>
      </w:pPr>
      <w:r w:rsidRPr="001201D6">
        <w:t>The wax generated from pyrolysis undergoes further conversion into aviation fuel through a catalytic cracking process. A schematic of this process is shown in Fig</w:t>
      </w:r>
      <w:r>
        <w:t>.</w:t>
      </w:r>
      <w:r w:rsidRPr="001201D6">
        <w:t xml:space="preserve"> S4. The waxes are cracked further, and the resulting products </w:t>
      </w:r>
      <w:r w:rsidRPr="001201D6">
        <w:lastRenderedPageBreak/>
        <w:t>(Stream No. 202) are fed into the distillation process, which separates them into wax</w:t>
      </w:r>
      <w:r w:rsidR="00996BE3">
        <w:t xml:space="preserve"> (C</w:t>
      </w:r>
      <w:r w:rsidR="00996BE3">
        <w:rPr>
          <w:vertAlign w:val="subscript"/>
        </w:rPr>
        <w:t>&gt;16</w:t>
      </w:r>
      <w:r w:rsidR="00996BE3">
        <w:t>), aviation fuel (C</w:t>
      </w:r>
      <w:r w:rsidR="00996BE3">
        <w:rPr>
          <w:vertAlign w:val="subscript"/>
        </w:rPr>
        <w:t>8-16</w:t>
      </w:r>
      <w:r w:rsidR="00996BE3">
        <w:t>), naphtha (C</w:t>
      </w:r>
      <w:r w:rsidR="00996BE3">
        <w:rPr>
          <w:vertAlign w:val="subscript"/>
        </w:rPr>
        <w:t>&lt;8</w:t>
      </w:r>
      <w:r w:rsidR="00996BE3">
        <w:t>), LPG (C</w:t>
      </w:r>
      <w:r w:rsidR="00996BE3">
        <w:rPr>
          <w:vertAlign w:val="subscript"/>
        </w:rPr>
        <w:t>3-4</w:t>
      </w:r>
      <w:r w:rsidR="00996BE3">
        <w:t xml:space="preserve">), and other products. </w:t>
      </w:r>
      <w:r w:rsidR="00C264A4" w:rsidRPr="001201D6">
        <w:t>Byproducts, primarily unreacted wax and dry gas</w:t>
      </w:r>
      <w:r w:rsidRPr="001201D6">
        <w:t xml:space="preserve"> are combusted in COMB-2 and COMB-3, with combustion efficiency set at 70%</w:t>
      </w:r>
      <w:r w:rsidR="00996BE3">
        <w:t xml:space="preserve">. </w:t>
      </w:r>
      <w:r w:rsidRPr="001201D6">
        <w:t>The operating conditions for the catalytic cracking process are based on a previous study</w:t>
      </w:r>
      <w:r w:rsidR="00996BE3">
        <w:t xml:space="preserve"> </w:t>
      </w:r>
      <w:r w:rsidR="00996BE3">
        <w:rPr>
          <w:rFonts w:eastAsia="굴림"/>
          <w:kern w:val="0"/>
          <w14:ligatures w14:val="none"/>
        </w:rPr>
        <w:fldChar w:fldCharType="begin"/>
      </w:r>
      <w:r w:rsidR="00A3219D">
        <w:rPr>
          <w:rFonts w:eastAsia="굴림"/>
          <w:kern w:val="0"/>
          <w14:ligatures w14:val="none"/>
        </w:rPr>
        <w:instrText xml:space="preserve"> ADDIN EN.CITE &lt;EndNote&gt;&lt;Cite&gt;&lt;Author&gt;Rodríguez&lt;/Author&gt;&lt;Year&gt;2019&lt;/Year&gt;&lt;RecNum&gt;2&lt;/RecNum&gt;&lt;DisplayText&gt;[30]&lt;/DisplayText&gt;&lt;record&gt;&lt;rec-number&gt;2&lt;/rec-number&gt;&lt;foreign-keys&gt;&lt;key app="EN" db-id="95eprdwwtet02leteeox52wtpfpdaxzavaez" timestamp="1737076650"&gt;2&lt;/key&gt;&lt;/foreign-keys&gt;&lt;ref-type name="Journal Article"&gt;17&lt;/ref-type&gt;&lt;contributors&gt;&lt;authors&gt;&lt;author&gt;Rodríguez, Elena&lt;/author&gt;&lt;author&gt;Gutiérrez, Alazne&lt;/author&gt;&lt;author&gt;Palos, Roberto&lt;/author&gt;&lt;author&gt;Vela, Francisco J&lt;/author&gt;&lt;author&gt;Arandes, José M&lt;/author&gt;&lt;author&gt;Bilbao, Javier&lt;/author&gt;&lt;/authors&gt;&lt;/contributors&gt;&lt;titles&gt;&lt;title&gt;Fuel production by cracking of polyolefins pyrolysis waxes under fluid catalytic cracking (FCC) operating conditions&lt;/title&gt;&lt;secondary-title&gt;Waste management&lt;/secondary-title&gt;&lt;/titles&gt;&lt;periodical&gt;&lt;full-title&gt;Waste management&lt;/full-title&gt;&lt;/periodical&gt;&lt;pages&gt;162-172&lt;/pages&gt;&lt;volume&gt;93&lt;/volume&gt;&lt;dates&gt;&lt;year&gt;2019&lt;/year&gt;&lt;/dates&gt;&lt;isbn&gt;0956-053X&lt;/isbn&gt;&lt;urls&gt;&lt;/urls&gt;&lt;electronic-resource-num&gt;10.1016/j.wasman.2019.05.005&lt;/electronic-resource-num&gt;&lt;/record&gt;&lt;/Cite&gt;&lt;/EndNote&gt;</w:instrText>
      </w:r>
      <w:r w:rsidR="00996BE3">
        <w:rPr>
          <w:rFonts w:eastAsia="굴림"/>
          <w:kern w:val="0"/>
          <w14:ligatures w14:val="none"/>
        </w:rPr>
        <w:fldChar w:fldCharType="separate"/>
      </w:r>
      <w:r w:rsidR="00A3219D">
        <w:rPr>
          <w:rFonts w:eastAsia="굴림"/>
          <w:noProof/>
          <w:kern w:val="0"/>
          <w14:ligatures w14:val="none"/>
        </w:rPr>
        <w:t>[30]</w:t>
      </w:r>
      <w:r w:rsidR="00996BE3">
        <w:fldChar w:fldCharType="end"/>
      </w:r>
      <w:r w:rsidR="00996BE3">
        <w:t xml:space="preserve"> </w:t>
      </w:r>
      <w:r w:rsidRPr="001201D6">
        <w:t>that examined the cracking of HDPE wax under various fluid catalytic cracking (FCC) conditions (temperatures: 500°C, 530°C, and 560°C; catalyst-to-oil (C/O) ratios</w:t>
      </w:r>
      <w:r w:rsidR="00996BE3">
        <w:t>: 3, 5, and 7 g g</w:t>
      </w:r>
      <w:r w:rsidR="00996BE3">
        <w:rPr>
          <w:vertAlign w:val="superscript"/>
        </w:rPr>
        <w:t>-1</w:t>
      </w:r>
      <w:r w:rsidR="00996BE3">
        <w:t>). The resulting products included dry gas (C</w:t>
      </w:r>
      <w:r w:rsidR="00996BE3">
        <w:rPr>
          <w:vertAlign w:val="subscript"/>
        </w:rPr>
        <w:t>1</w:t>
      </w:r>
      <w:r w:rsidR="00996BE3">
        <w:t>-C</w:t>
      </w:r>
      <w:r w:rsidR="00996BE3">
        <w:rPr>
          <w:vertAlign w:val="subscript"/>
        </w:rPr>
        <w:t>2</w:t>
      </w:r>
      <w:r w:rsidR="00996BE3">
        <w:t>), liquefied petroleum gas (LPG, C</w:t>
      </w:r>
      <w:r w:rsidR="00996BE3">
        <w:rPr>
          <w:vertAlign w:val="subscript"/>
        </w:rPr>
        <w:t>3</w:t>
      </w:r>
      <w:r w:rsidR="00996BE3">
        <w:t>-C</w:t>
      </w:r>
      <w:r w:rsidR="00996BE3">
        <w:rPr>
          <w:vertAlign w:val="subscript"/>
        </w:rPr>
        <w:t>4</w:t>
      </w:r>
      <w:r w:rsidR="00996BE3">
        <w:t>), naphtha (C</w:t>
      </w:r>
      <w:r w:rsidR="00996BE3">
        <w:rPr>
          <w:vertAlign w:val="subscript"/>
        </w:rPr>
        <w:t>5</w:t>
      </w:r>
      <w:r w:rsidR="00996BE3">
        <w:t>-C</w:t>
      </w:r>
      <w:r w:rsidR="00996BE3">
        <w:rPr>
          <w:vertAlign w:val="subscript"/>
        </w:rPr>
        <w:t>12</w:t>
      </w:r>
      <w:r w:rsidR="00996BE3">
        <w:t>), light-cycle oil (LCO, C</w:t>
      </w:r>
      <w:r w:rsidR="00996BE3">
        <w:rPr>
          <w:vertAlign w:val="subscript"/>
        </w:rPr>
        <w:t>13</w:t>
      </w:r>
      <w:r w:rsidR="00996BE3">
        <w:t>-C</w:t>
      </w:r>
      <w:r w:rsidR="00996BE3">
        <w:rPr>
          <w:vertAlign w:val="subscript"/>
        </w:rPr>
        <w:t>20</w:t>
      </w:r>
      <w:r w:rsidR="00996BE3">
        <w:t>), heavy-cycle oil (HCO, C</w:t>
      </w:r>
      <w:r w:rsidR="00996BE3">
        <w:rPr>
          <w:vertAlign w:val="subscript"/>
        </w:rPr>
        <w:t>20+</w:t>
      </w:r>
      <w:r w:rsidR="00996BE3">
        <w:t xml:space="preserve">), and coke. </w:t>
      </w:r>
      <w:r w:rsidRPr="001201D6">
        <w:t>The highest conversion rate was achieved at 560°C with a C/O ratio of</w:t>
      </w:r>
      <w:r>
        <w:t xml:space="preserve"> </w:t>
      </w:r>
      <w:r w:rsidR="00996BE3">
        <w:t>7 g g</w:t>
      </w:r>
      <w:r w:rsidR="00996BE3">
        <w:rPr>
          <w:vertAlign w:val="superscript"/>
        </w:rPr>
        <w:t>-1</w:t>
      </w:r>
      <w:r w:rsidR="00996BE3">
        <w:t xml:space="preserve">. </w:t>
      </w:r>
      <w:r w:rsidRPr="001201D6">
        <w:t>Notably, the compositional properties of the waxes in the previous study and this study were similar (Table S3)</w:t>
      </w:r>
      <w:r w:rsidR="00996BE3">
        <w:t>.</w:t>
      </w:r>
    </w:p>
    <w:p w14:paraId="6C375A93" w14:textId="49A27024" w:rsidR="00385856" w:rsidRDefault="00385856" w:rsidP="00385856">
      <w:pPr>
        <w:spacing w:line="480" w:lineRule="auto"/>
        <w:ind w:firstLineChars="100" w:firstLine="240"/>
      </w:pPr>
      <w:r>
        <w:t>The residual heat generated in the proposed process was utilized to form the LP steam.</w:t>
      </w:r>
      <w:r w:rsidR="00A3219D">
        <w:rPr>
          <w:rFonts w:hint="eastAsia"/>
        </w:rPr>
        <w:t xml:space="preserve"> I</w:t>
      </w:r>
      <w:r>
        <w:t>n the pyrolysis process, excess heat during cooling process was recovered in HX-1 by converting the DI water into LP steam. In the catalytic cracking process, heat generated from combustion in COMB-2 and COMB-3 was utilized to form LP steam.</w:t>
      </w:r>
      <w:r>
        <w:rPr>
          <w:rFonts w:hint="eastAsia"/>
        </w:rPr>
        <w:t xml:space="preserve"> </w:t>
      </w:r>
      <w:r>
        <w:t xml:space="preserve">The </w:t>
      </w:r>
      <w:r w:rsidR="00A3219D">
        <w:rPr>
          <w:rFonts w:hint="eastAsia"/>
        </w:rPr>
        <w:t xml:space="preserve">generated </w:t>
      </w:r>
      <w:r>
        <w:t xml:space="preserve">LP steam was then used to supply heat for operating </w:t>
      </w:r>
      <w:proofErr w:type="spellStart"/>
      <w:r w:rsidR="00A3219D">
        <w:rPr>
          <w:rFonts w:hint="eastAsia"/>
        </w:rPr>
        <w:t>monoethanolamin</w:t>
      </w:r>
      <w:proofErr w:type="spellEnd"/>
      <w:r w:rsidR="00A3219D">
        <w:rPr>
          <w:rFonts w:hint="eastAsia"/>
        </w:rPr>
        <w:t xml:space="preserve"> (</w:t>
      </w:r>
      <w:r>
        <w:t>MEA</w:t>
      </w:r>
      <w:r w:rsidR="00A3219D">
        <w:rPr>
          <w:rFonts w:hint="eastAsia"/>
        </w:rPr>
        <w:t>)</w:t>
      </w:r>
      <w:r>
        <w:t>-based CO</w:t>
      </w:r>
      <w:r>
        <w:rPr>
          <w:vertAlign w:val="subscript"/>
        </w:rPr>
        <w:t>2</w:t>
      </w:r>
      <w:r>
        <w:t xml:space="preserve"> capture system.</w:t>
      </w:r>
    </w:p>
    <w:p w14:paraId="63867ECE" w14:textId="77777777" w:rsidR="009C6C07" w:rsidRPr="00385856" w:rsidRDefault="009C6C07">
      <w:pPr>
        <w:widowControl/>
        <w:spacing w:line="480" w:lineRule="auto"/>
        <w:ind w:firstLine="120"/>
      </w:pPr>
    </w:p>
    <w:p w14:paraId="63867ECF" w14:textId="77777777" w:rsidR="009C6C07" w:rsidRDefault="00996BE3">
      <w:pPr>
        <w:pStyle w:val="3"/>
        <w:rPr>
          <w:rFonts w:ascii="Times New Roman" w:eastAsia="Times New Roman" w:hAnsi="Times New Roman" w:cs="Times New Roman"/>
          <w:b/>
        </w:rPr>
      </w:pPr>
      <w:r>
        <w:rPr>
          <w:rFonts w:ascii="Times New Roman" w:eastAsia="Times New Roman" w:hAnsi="Times New Roman" w:cs="Times New Roman"/>
          <w:b/>
        </w:rPr>
        <w:t>2.2.3. CO</w:t>
      </w:r>
      <w:r>
        <w:rPr>
          <w:rFonts w:ascii="Times New Roman" w:eastAsia="Times New Roman" w:hAnsi="Times New Roman" w:cs="Times New Roman"/>
          <w:b/>
          <w:vertAlign w:val="subscript"/>
        </w:rPr>
        <w:t>2</w:t>
      </w:r>
      <w:r>
        <w:rPr>
          <w:rFonts w:ascii="Times New Roman" w:eastAsia="Times New Roman" w:hAnsi="Times New Roman" w:cs="Times New Roman"/>
          <w:b/>
        </w:rPr>
        <w:t xml:space="preserve"> capture process</w:t>
      </w:r>
    </w:p>
    <w:p w14:paraId="63867ED0" w14:textId="245AAD82" w:rsidR="009C6C07" w:rsidRDefault="00996BE3">
      <w:pPr>
        <w:spacing w:line="480" w:lineRule="auto"/>
        <w:ind w:firstLine="284"/>
      </w:pPr>
      <w:r>
        <w:t>Fig. S5</w:t>
      </w:r>
      <w:r w:rsidR="00B67955">
        <w:rPr>
          <w:rFonts w:eastAsia="맑은 고딕" w:hint="eastAsia"/>
        </w:rPr>
        <w:t>.</w:t>
      </w:r>
      <w:r>
        <w:t xml:space="preserve"> shows a schematic of the MEA-based CO</w:t>
      </w:r>
      <w:r>
        <w:rPr>
          <w:vertAlign w:val="subscript"/>
        </w:rPr>
        <w:t>2</w:t>
      </w:r>
      <w:r>
        <w:t xml:space="preserve"> adsorption process. Flue gas, cooled to 40</w:t>
      </w:r>
      <w:r w:rsidR="007B1B07" w:rsidRPr="003034D7">
        <w:t>°C</w:t>
      </w:r>
      <w:r>
        <w:t xml:space="preserve"> in HX-6, </w:t>
      </w:r>
      <w:r w:rsidR="007B1B07">
        <w:t>is</w:t>
      </w:r>
      <w:r>
        <w:t xml:space="preserve"> introduced into the absorber, where CO</w:t>
      </w:r>
      <w:r>
        <w:rPr>
          <w:vertAlign w:val="subscript"/>
        </w:rPr>
        <w:t>2</w:t>
      </w:r>
      <w:r>
        <w:t xml:space="preserve"> </w:t>
      </w:r>
      <w:r w:rsidR="007B1B07">
        <w:t>is</w:t>
      </w:r>
      <w:r>
        <w:t xml:space="preserve"> captured using a 30 </w:t>
      </w:r>
      <w:proofErr w:type="spellStart"/>
      <w:r>
        <w:t>wt</w:t>
      </w:r>
      <w:proofErr w:type="spellEnd"/>
      <w:r>
        <w:t>% MEA solvent.</w:t>
      </w:r>
      <w:r w:rsidR="007B1B07">
        <w:t xml:space="preserve"> T</w:t>
      </w:r>
      <w:r>
        <w:t xml:space="preserve">he CO₂ capture efficiency </w:t>
      </w:r>
      <w:r w:rsidR="007B1B07">
        <w:t>is</w:t>
      </w:r>
      <w:r>
        <w:t xml:space="preserve"> reported to be 80% </w:t>
      </w:r>
      <w:r>
        <w:fldChar w:fldCharType="begin"/>
      </w:r>
      <w:r w:rsidR="00A3219D">
        <w:instrText xml:space="preserve"> ADDIN EN.CITE &lt;EndNote&gt;&lt;Cite&gt;&lt;Author&gt;Prentza&lt;/Author&gt;&lt;Year&gt;2018&lt;/Year&gt;&lt;RecNum&gt;124&lt;/RecNum&gt;&lt;DisplayText&gt;[31]&lt;/DisplayText&gt;&lt;record&gt;&lt;rec-number&gt;124&lt;/rec-number&gt;&lt;foreign-keys&gt;&lt;key app="EN" db-id="95eprdwwtet02leteeox52wtpfpdaxzavaez" timestamp="1740280462"&gt;124&lt;/key&gt;&lt;/foreign-keys&gt;&lt;ref-type name="Journal Article"&gt;17&lt;/ref-type&gt;&lt;contributors&gt;&lt;authors&gt;&lt;author&gt;Prentza, L.&lt;/author&gt;&lt;author&gt;Koronaki, I. P.&lt;/author&gt;&lt;author&gt;Nitsas, M. T.&lt;/author&gt;&lt;/authors&gt;&lt;/contributors&gt;&lt;titles&gt;&lt;title&gt;Investigating the performance and thermodynamic efficiency of CO2 reactive absorption – A solvent comparison study&lt;/title&gt;&lt;secondary-title&gt;Thermal Science and Engineering Progress&lt;/secondary-title&gt;&lt;/titles&gt;&lt;periodical&gt;&lt;full-title&gt;Thermal Science and Engineering Progress&lt;/full-title&gt;&lt;/periodical&gt;&lt;pages&gt;33-44&lt;/pages&gt;&lt;volume&gt;7&lt;/volume&gt;&lt;keywords&gt;&lt;keyword&gt;CO&lt;/keyword&gt;&lt;keyword&gt;a-MDEA&lt;/keyword&gt;&lt;keyword&gt;Alkanolamines&lt;/keyword&gt;&lt;keyword&gt;Exergy efficiency&lt;/keyword&gt;&lt;keyword&gt;Reactive absorption&lt;/keyword&gt;&lt;keyword&gt;Reboiler&lt;/keyword&gt;&lt;keyword&gt;Parametric analysis&lt;/keyword&gt;&lt;/keywords&gt;&lt;dates&gt;&lt;year&gt;2018&lt;/year&gt;&lt;pub-dates&gt;&lt;date&gt;2018/09/01/&lt;/date&gt;&lt;/pub-dates&gt;&lt;/dates&gt;&lt;isbn&gt;2451-9049&lt;/isbn&gt;&lt;urls&gt;&lt;related-urls&gt;&lt;url&gt;https://www.sciencedirect.com/science/article/pii/S2451904918300441&lt;/url&gt;&lt;/related-urls&gt;&lt;/urls&gt;&lt;electronic-resource-num&gt;10.1016/j.tsep.2018.04.014&lt;/electronic-resource-num&gt;&lt;/record&gt;&lt;/Cite&gt;&lt;/EndNote&gt;</w:instrText>
      </w:r>
      <w:r>
        <w:fldChar w:fldCharType="separate"/>
      </w:r>
      <w:r w:rsidR="00A3219D">
        <w:rPr>
          <w:noProof/>
        </w:rPr>
        <w:t>[31]</w:t>
      </w:r>
      <w:r>
        <w:fldChar w:fldCharType="end"/>
      </w:r>
      <w:r>
        <w:t>. The CO</w:t>
      </w:r>
      <w:r>
        <w:rPr>
          <w:vertAlign w:val="subscript"/>
        </w:rPr>
        <w:t>2</w:t>
      </w:r>
      <w:r>
        <w:t xml:space="preserve">-rich MEA solvent (Stream No. 303) </w:t>
      </w:r>
      <w:r w:rsidR="007B1B07">
        <w:t>is</w:t>
      </w:r>
      <w:r>
        <w:t xml:space="preserve"> pressurized in PUMP-3</w:t>
      </w:r>
      <w:r w:rsidR="007B1B07">
        <w:t>,</w:t>
      </w:r>
      <w:r>
        <w:t xml:space="preserve"> heated</w:t>
      </w:r>
      <w:r w:rsidR="007B1B07">
        <w:t xml:space="preserve"> in</w:t>
      </w:r>
      <w:r>
        <w:t xml:space="preserve"> HEAT-1, and then directed to the regeneration tower, which </w:t>
      </w:r>
      <w:r w:rsidR="007B1B07">
        <w:t>is</w:t>
      </w:r>
      <w:r>
        <w:t xml:space="preserve"> driven by heat. The </w:t>
      </w:r>
      <w:r w:rsidR="007B1B07">
        <w:t xml:space="preserve">key </w:t>
      </w:r>
      <w:r>
        <w:t xml:space="preserve">reactions </w:t>
      </w:r>
      <w:r w:rsidR="007B1B07">
        <w:t>involved in</w:t>
      </w:r>
      <w:r>
        <w:t xml:space="preserve"> CO</w:t>
      </w:r>
      <w:r>
        <w:rPr>
          <w:vertAlign w:val="subscript"/>
        </w:rPr>
        <w:t>2</w:t>
      </w:r>
      <w:r>
        <w:t xml:space="preserve"> capture using MEA are as follows </w:t>
      </w:r>
      <w:r>
        <w:rPr>
          <w:rFonts w:eastAsia="맑은 고딕"/>
        </w:rPr>
        <w:fldChar w:fldCharType="begin"/>
      </w:r>
      <w:r w:rsidR="00A3219D">
        <w:rPr>
          <w:rFonts w:eastAsia="맑은 고딕"/>
        </w:rPr>
        <w:instrText xml:space="preserve"> ADDIN EN.CITE &lt;EndNote&gt;&lt;Cite&gt;&lt;Author&gt;Lee&lt;/Author&gt;&lt;Year&gt;2024&lt;/Year&gt;&lt;RecNum&gt;848&lt;/RecNum&gt;&lt;DisplayText&gt;[32]&lt;/DisplayText&gt;&lt;record&gt;&lt;rec-number&gt;848&lt;/rec-number&gt;&lt;foreign-keys&gt;&lt;key app="EN" db-id="ztp9vt2tdpdrsue5ettxxreip2dvwdtvpdv0" timestamp="1733219438" guid="78473ca4-2da7-4fe5-b540-d9404ff28b33"&gt;848&lt;/key&gt;&lt;/foreign-keys&gt;&lt;ref-type name="Journal Article"&gt;17&lt;/ref-type&gt;&lt;contributors&gt;&lt;authors&gt;&lt;author&gt;Lee, Hyejeong&lt;/author&gt;&lt;author&gt;Im, Junhyeok&lt;/author&gt;&lt;author&gt;Cho, Hyungtae&lt;/author&gt;&lt;author&gt;Jung, Sungyup&lt;/author&gt;&lt;author&gt;Choi, Hyeseung&lt;/author&gt;&lt;author&gt;Choi, Dongho&lt;/author&gt;&lt;author&gt;Kim, Junghwan&lt;/author&gt;&lt;author&gt;Lee, Jaewon&lt;/author&gt;&lt;author&gt;Kwon, Eilhann E.&lt;/author&gt;&lt;/authors&gt;&lt;/contributors&gt;&lt;titles&gt;&lt;title&gt;Hydrogen production from fishing net waste for sustainable clean fuel: Techno-economic analysis and life cycle assessment&lt;/title&gt;&lt;secondary-title&gt;Chemical Engineering Journal&lt;/secondary-title&gt;&lt;/titles&gt;&lt;periodical&gt;&lt;full-title&gt;Chemical Engineering Journal&lt;/full-title&gt;&lt;/periodical&gt;&lt;pages&gt;148741&lt;/pages&gt;&lt;volume&gt;481&lt;/volume&gt;&lt;keywords&gt;&lt;keyword&gt;Fishing net waste&lt;/keyword&gt;&lt;keyword&gt;Steam methane reforming&lt;/keyword&gt;&lt;keyword&gt;CO capture and storage&lt;/keyword&gt;&lt;keyword&gt;clean H&lt;/keyword&gt;&lt;keyword&gt;Sustainability&lt;/keyword&gt;&lt;keyword&gt;Greenhouse gas&lt;/keyword&gt;&lt;/keywords&gt;&lt;dates&gt;&lt;year&gt;2024&lt;/year&gt;&lt;pub-dates&gt;&lt;date&gt;2024/02/01/&lt;/date&gt;&lt;/pub-dates&gt;&lt;/dates&gt;&lt;isbn&gt;1385-8947&lt;/isbn&gt;&lt;urls&gt;&lt;related-urls&gt;&lt;url&gt;https://www.sciencedirect.com/science/article/pii/S1385894724002262&lt;/url&gt;&lt;/related-urls&gt;&lt;/urls&gt;&lt;electronic-resource-num&gt;https://doi.org/10.1016/j.cej.2024.148741&lt;/electronic-resource-num&gt;&lt;/record&gt;&lt;/Cite&gt;&lt;/EndNote&gt;</w:instrText>
      </w:r>
      <w:r>
        <w:rPr>
          <w:rFonts w:eastAsia="맑은 고딕"/>
        </w:rPr>
        <w:fldChar w:fldCharType="separate"/>
      </w:r>
      <w:r w:rsidR="00A3219D">
        <w:rPr>
          <w:rFonts w:eastAsia="맑은 고딕"/>
          <w:noProof/>
        </w:rPr>
        <w:t>[32]</w:t>
      </w:r>
      <w:r>
        <w:fldChar w:fldCharType="end"/>
      </w:r>
      <w:r>
        <w:t>:</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0"/>
        <w:gridCol w:w="496"/>
      </w:tblGrid>
      <w:tr w:rsidR="009C6C07" w14:paraId="63867ED3" w14:textId="77777777">
        <w:trPr>
          <w:trHeight w:val="510"/>
          <w:jc w:val="center"/>
        </w:trPr>
        <w:tc>
          <w:tcPr>
            <w:tcW w:w="4620" w:type="dxa"/>
            <w:vAlign w:val="center"/>
          </w:tcPr>
          <w:p w14:paraId="63867ED1" w14:textId="77777777" w:rsidR="009C6C07" w:rsidRDefault="00996BE3">
            <w:pPr>
              <w:jc w:val="left"/>
              <w:rPr>
                <w:rFonts w:ascii="맑은 고딕" w:eastAsia="맑은 고딕" w:hAnsi="맑은 고딕" w:cs="맑은 고딕"/>
                <w:sz w:val="22"/>
              </w:rPr>
            </w:pPr>
            <m:oMathPara>
              <m:oMath>
                <m:r>
                  <w:rPr>
                    <w:rFonts w:ascii="Cambria Math" w:eastAsia="맑은 고딕" w:hAnsi="Cambria Math"/>
                  </w:rPr>
                  <m:t>MEA+</m:t>
                </m:r>
                <m:sSub>
                  <m:sSubPr>
                    <m:ctrlPr>
                      <w:rPr>
                        <w:rFonts w:ascii="Cambria Math" w:eastAsia="맑은 고딕" w:hAnsi="Cambria Math"/>
                        <w:i/>
                      </w:rPr>
                    </m:ctrlPr>
                  </m:sSubPr>
                  <m:e>
                    <m:r>
                      <w:rPr>
                        <w:rFonts w:ascii="Cambria Math" w:eastAsia="맑은 고딕" w:hAnsi="Cambria Math"/>
                      </w:rPr>
                      <m:t>CO</m:t>
                    </m:r>
                  </m:e>
                  <m:sub>
                    <m:r>
                      <w:rPr>
                        <w:rFonts w:ascii="Cambria Math" w:eastAsia="맑은 고딕" w:hAnsi="Cambria Math"/>
                      </w:rPr>
                      <m:t>2</m:t>
                    </m:r>
                  </m:sub>
                </m:sSub>
                <m:r>
                  <w:rPr>
                    <w:rFonts w:ascii="Cambria Math" w:eastAsia="맑은 고딕"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O ↔ </m:t>
                </m:r>
                <m:sSup>
                  <m:sSupPr>
                    <m:ctrlPr>
                      <w:rPr>
                        <w:rFonts w:ascii="Cambria Math" w:hAnsi="Cambria Math"/>
                        <w:i/>
                      </w:rPr>
                    </m:ctrlPr>
                  </m:sSupPr>
                  <m:e>
                    <m:r>
                      <w:rPr>
                        <w:rFonts w:ascii="Cambria Math" w:hAnsi="Cambria Math"/>
                      </w:rPr>
                      <m:t>MEACOO</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O</m:t>
                    </m:r>
                  </m:e>
                  <m:sup>
                    <m:r>
                      <w:rPr>
                        <w:rFonts w:ascii="Cambria Math" w:hAnsi="Cambria Math"/>
                      </w:rPr>
                      <m:t>+</m:t>
                    </m:r>
                  </m:sup>
                </m:sSup>
              </m:oMath>
            </m:oMathPara>
          </w:p>
        </w:tc>
        <w:tc>
          <w:tcPr>
            <w:tcW w:w="496" w:type="dxa"/>
            <w:vAlign w:val="center"/>
          </w:tcPr>
          <w:p w14:paraId="63867ED2" w14:textId="77777777" w:rsidR="009C6C07" w:rsidRDefault="00996BE3">
            <w:pPr>
              <w:jc w:val="right"/>
            </w:pPr>
            <w:r>
              <w:t>(2)</w:t>
            </w:r>
          </w:p>
        </w:tc>
      </w:tr>
      <w:tr w:rsidR="009C6C07" w14:paraId="63867ED6" w14:textId="77777777">
        <w:trPr>
          <w:trHeight w:val="510"/>
          <w:jc w:val="center"/>
        </w:trPr>
        <w:tc>
          <w:tcPr>
            <w:tcW w:w="4620" w:type="dxa"/>
            <w:vAlign w:val="center"/>
          </w:tcPr>
          <w:p w14:paraId="63867ED4" w14:textId="77777777" w:rsidR="009C6C07" w:rsidRDefault="00000000">
            <w:pPr>
              <w:jc w:val="left"/>
              <w:rPr>
                <w:rFonts w:ascii="맑은 고딕" w:eastAsia="맑은 고딕" w:hAnsi="맑은 고딕" w:cs="맑은 고딕"/>
                <w:sz w:val="22"/>
              </w:rPr>
            </w:pPr>
            <m:oMathPara>
              <m:oMath>
                <m:sSub>
                  <m:sSubPr>
                    <m:ctrlPr>
                      <w:rPr>
                        <w:rFonts w:ascii="Cambria Math" w:eastAsia="맑은 고딕" w:hAnsi="Cambria Math"/>
                        <w:i/>
                      </w:rPr>
                    </m:ctrlPr>
                  </m:sSubPr>
                  <m:e>
                    <m:r>
                      <w:rPr>
                        <w:rFonts w:ascii="Cambria Math" w:eastAsia="맑은 고딕" w:hAnsi="Cambria Math"/>
                      </w:rPr>
                      <m:t>CO</m:t>
                    </m:r>
                  </m:e>
                  <m:sub>
                    <m:r>
                      <w:rPr>
                        <w:rFonts w:ascii="Cambria Math" w:eastAsia="맑은 고딕" w:hAnsi="Cambria Math"/>
                      </w:rPr>
                      <m:t>2</m:t>
                    </m:r>
                  </m:sub>
                </m:sSub>
                <m:r>
                  <w:rPr>
                    <w:rFonts w:ascii="Cambria Math" w:eastAsia="맑은 고딕" w:hAnsi="Cambria Math"/>
                  </w:rPr>
                  <m:t xml:space="preserve">+ </m:t>
                </m:r>
                <m:sSup>
                  <m:sSupPr>
                    <m:ctrlPr>
                      <w:rPr>
                        <w:rFonts w:ascii="Cambria Math" w:eastAsia="맑은 고딕" w:hAnsi="Cambria Math"/>
                        <w:i/>
                      </w:rPr>
                    </m:ctrlPr>
                  </m:sSupPr>
                  <m:e>
                    <m:r>
                      <w:rPr>
                        <w:rFonts w:ascii="Cambria Math" w:eastAsia="맑은 고딕" w:hAnsi="Cambria Math"/>
                      </w:rPr>
                      <m:t>OH</m:t>
                    </m:r>
                  </m:e>
                  <m:sup>
                    <m:r>
                      <w:rPr>
                        <w:rFonts w:ascii="Cambria Math" w:eastAsia="맑은 고딕" w:hAnsi="Cambria Math"/>
                      </w:rPr>
                      <m:t>-</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HCO</m:t>
                        </m:r>
                      </m:e>
                      <m:sub>
                        <m:r>
                          <w:rPr>
                            <w:rFonts w:ascii="Cambria Math" w:hAnsi="Cambria Math"/>
                          </w:rPr>
                          <m:t>3</m:t>
                        </m:r>
                      </m:sub>
                    </m:sSub>
                  </m:e>
                  <m:sup>
                    <m:r>
                      <w:rPr>
                        <w:rFonts w:ascii="Cambria Math" w:hAnsi="Cambria Math"/>
                      </w:rPr>
                      <m:t>-</m:t>
                    </m:r>
                  </m:sup>
                </m:sSup>
              </m:oMath>
            </m:oMathPara>
          </w:p>
        </w:tc>
        <w:tc>
          <w:tcPr>
            <w:tcW w:w="496" w:type="dxa"/>
            <w:vAlign w:val="center"/>
          </w:tcPr>
          <w:p w14:paraId="63867ED5" w14:textId="77777777" w:rsidR="009C6C07" w:rsidRDefault="00996BE3">
            <w:pPr>
              <w:jc w:val="right"/>
            </w:pPr>
            <w:r>
              <w:t>(3)</w:t>
            </w:r>
          </w:p>
        </w:tc>
      </w:tr>
      <w:tr w:rsidR="009C6C07" w14:paraId="63867ED9" w14:textId="77777777">
        <w:trPr>
          <w:trHeight w:val="510"/>
          <w:jc w:val="center"/>
        </w:trPr>
        <w:tc>
          <w:tcPr>
            <w:tcW w:w="4620" w:type="dxa"/>
            <w:vAlign w:val="center"/>
          </w:tcPr>
          <w:p w14:paraId="63867ED7" w14:textId="77777777" w:rsidR="009C6C07" w:rsidRDefault="00996BE3">
            <w:pPr>
              <w:jc w:val="left"/>
              <w:rPr>
                <w:rFonts w:ascii="맑은 고딕" w:eastAsia="맑은 고딕" w:hAnsi="맑은 고딕" w:cs="맑은 고딕"/>
                <w:sz w:val="22"/>
              </w:rPr>
            </w:pPr>
            <m:oMathPara>
              <m:oMath>
                <m:r>
                  <w:rPr>
                    <w:rFonts w:ascii="Cambria Math" w:eastAsia="맑은 고딕" w:hAnsi="Cambria Math"/>
                  </w:rPr>
                  <m:t>2</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O ↔ </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O</m:t>
                    </m:r>
                  </m:e>
                  <m:sup>
                    <m:r>
                      <w:rPr>
                        <w:rFonts w:ascii="Cambria Math" w:hAnsi="Cambria Math"/>
                      </w:rPr>
                      <m:t>+</m:t>
                    </m:r>
                  </m:sup>
                </m:sSup>
                <m:r>
                  <w:rPr>
                    <w:rFonts w:ascii="Cambria Math" w:eastAsia="맑은 고딕" w:hAnsi="Cambria Math"/>
                  </w:rPr>
                  <m:t>+</m:t>
                </m:r>
                <m:sSup>
                  <m:sSupPr>
                    <m:ctrlPr>
                      <w:rPr>
                        <w:rFonts w:ascii="Cambria Math" w:eastAsia="맑은 고딕" w:hAnsi="Cambria Math"/>
                        <w:i/>
                      </w:rPr>
                    </m:ctrlPr>
                  </m:sSupPr>
                  <m:e>
                    <m:r>
                      <w:rPr>
                        <w:rFonts w:ascii="Cambria Math" w:eastAsia="맑은 고딕" w:hAnsi="Cambria Math"/>
                      </w:rPr>
                      <m:t>OH</m:t>
                    </m:r>
                  </m:e>
                  <m:sup>
                    <m:r>
                      <w:rPr>
                        <w:rFonts w:ascii="Cambria Math" w:eastAsia="맑은 고딕" w:hAnsi="Cambria Math"/>
                      </w:rPr>
                      <m:t>-</m:t>
                    </m:r>
                  </m:sup>
                </m:sSup>
              </m:oMath>
            </m:oMathPara>
          </w:p>
        </w:tc>
        <w:tc>
          <w:tcPr>
            <w:tcW w:w="496" w:type="dxa"/>
            <w:vAlign w:val="center"/>
          </w:tcPr>
          <w:p w14:paraId="63867ED8" w14:textId="77777777" w:rsidR="009C6C07" w:rsidRDefault="00996BE3">
            <w:pPr>
              <w:jc w:val="right"/>
            </w:pPr>
            <w:r>
              <w:t>(4)</w:t>
            </w:r>
          </w:p>
        </w:tc>
      </w:tr>
      <w:tr w:rsidR="009C6C07" w14:paraId="63867EDC" w14:textId="77777777">
        <w:trPr>
          <w:trHeight w:val="510"/>
          <w:jc w:val="center"/>
        </w:trPr>
        <w:tc>
          <w:tcPr>
            <w:tcW w:w="4620" w:type="dxa"/>
            <w:vAlign w:val="center"/>
          </w:tcPr>
          <w:p w14:paraId="63867EDA" w14:textId="77777777" w:rsidR="009C6C07" w:rsidRDefault="00000000">
            <w:pPr>
              <w:jc w:val="left"/>
              <w:rPr>
                <w:rFonts w:ascii="맑은 고딕" w:eastAsia="맑은 고딕" w:hAnsi="맑은 고딕" w:cs="맑은 고딕"/>
                <w:sz w:val="22"/>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O+ </m:t>
                </m:r>
                <m:sSup>
                  <m:sSupPr>
                    <m:ctrlPr>
                      <w:rPr>
                        <w:rFonts w:ascii="Cambria Math" w:hAnsi="Cambria Math"/>
                        <w:i/>
                      </w:rPr>
                    </m:ctrlPr>
                  </m:sSupPr>
                  <m:e>
                    <m:sSub>
                      <m:sSubPr>
                        <m:ctrlPr>
                          <w:rPr>
                            <w:rFonts w:ascii="Cambria Math" w:hAnsi="Cambria Math"/>
                            <w:i/>
                          </w:rPr>
                        </m:ctrlPr>
                      </m:sSubPr>
                      <m:e>
                        <m:r>
                          <w:rPr>
                            <w:rFonts w:ascii="Cambria Math" w:hAnsi="Cambria Math"/>
                          </w:rPr>
                          <m:t>HCO</m:t>
                        </m:r>
                      </m:e>
                      <m:sub>
                        <m:r>
                          <w:rPr>
                            <w:rFonts w:ascii="Cambria Math" w:hAnsi="Cambria Math"/>
                          </w:rPr>
                          <m:t>3</m:t>
                        </m:r>
                      </m:sub>
                    </m:sSub>
                  </m:e>
                  <m:sup>
                    <m:r>
                      <w:rPr>
                        <w:rFonts w:ascii="Cambria Math" w:hAnsi="Cambria Math"/>
                      </w:rPr>
                      <m:t>-</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O</m:t>
                    </m:r>
                  </m:e>
                  <m:sup>
                    <m:r>
                      <w:rPr>
                        <w:rFonts w:ascii="Cambria Math" w:hAnsi="Cambria Math"/>
                      </w:rPr>
                      <m:t>+</m:t>
                    </m:r>
                  </m:sup>
                </m:sSup>
                <m:r>
                  <w:rPr>
                    <w:rFonts w:ascii="Cambria Math" w:eastAsia="맑은 고딕" w:hAnsi="Cambria Math"/>
                  </w:rPr>
                  <m:t>+</m:t>
                </m:r>
                <m:sSup>
                  <m:sSupPr>
                    <m:ctrlPr>
                      <w:rPr>
                        <w:rFonts w:ascii="Cambria Math" w:eastAsia="맑은 고딕" w:hAnsi="Cambria Math"/>
                        <w:i/>
                      </w:rPr>
                    </m:ctrlPr>
                  </m:sSupPr>
                  <m:e>
                    <m:sSub>
                      <m:sSubPr>
                        <m:ctrlPr>
                          <w:rPr>
                            <w:rFonts w:ascii="Cambria Math" w:eastAsia="맑은 고딕" w:hAnsi="Cambria Math"/>
                            <w:i/>
                          </w:rPr>
                        </m:ctrlPr>
                      </m:sSubPr>
                      <m:e>
                        <m:r>
                          <w:rPr>
                            <w:rFonts w:ascii="Cambria Math" w:eastAsia="맑은 고딕" w:hAnsi="Cambria Math"/>
                          </w:rPr>
                          <m:t>CO</m:t>
                        </m:r>
                      </m:e>
                      <m:sub>
                        <m:r>
                          <w:rPr>
                            <w:rFonts w:ascii="Cambria Math" w:eastAsia="맑은 고딕" w:hAnsi="Cambria Math"/>
                          </w:rPr>
                          <m:t>3</m:t>
                        </m:r>
                      </m:sub>
                    </m:sSub>
                  </m:e>
                  <m:sup>
                    <m:r>
                      <w:rPr>
                        <w:rFonts w:ascii="Cambria Math" w:eastAsia="맑은 고딕" w:hAnsi="Cambria Math"/>
                      </w:rPr>
                      <m:t>2-</m:t>
                    </m:r>
                  </m:sup>
                </m:sSup>
              </m:oMath>
            </m:oMathPara>
          </w:p>
        </w:tc>
        <w:tc>
          <w:tcPr>
            <w:tcW w:w="496" w:type="dxa"/>
            <w:vAlign w:val="center"/>
          </w:tcPr>
          <w:p w14:paraId="63867EDB" w14:textId="77777777" w:rsidR="009C6C07" w:rsidRDefault="00996BE3">
            <w:pPr>
              <w:jc w:val="right"/>
            </w:pPr>
            <w:r>
              <w:t>(5)</w:t>
            </w:r>
          </w:p>
        </w:tc>
      </w:tr>
      <w:tr w:rsidR="009C6C07" w14:paraId="63867EDF" w14:textId="77777777">
        <w:trPr>
          <w:trHeight w:val="510"/>
          <w:jc w:val="center"/>
        </w:trPr>
        <w:tc>
          <w:tcPr>
            <w:tcW w:w="4620" w:type="dxa"/>
            <w:vAlign w:val="center"/>
          </w:tcPr>
          <w:p w14:paraId="63867EDD" w14:textId="77777777" w:rsidR="009C6C07" w:rsidRDefault="00000000">
            <w:pPr>
              <w:jc w:val="left"/>
              <w:rPr>
                <w:rFonts w:ascii="맑은 고딕" w:eastAsia="맑은 고딕" w:hAnsi="맑은 고딕" w:cs="맑은 고딕"/>
                <w:sz w:val="22"/>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Sup>
                  <m:sSupPr>
                    <m:ctrlPr>
                      <w:rPr>
                        <w:rFonts w:ascii="Cambria Math" w:hAnsi="Cambria Math"/>
                        <w:i/>
                      </w:rPr>
                    </m:ctrlPr>
                  </m:sSupPr>
                  <m:e>
                    <m:r>
                      <w:rPr>
                        <w:rFonts w:ascii="Cambria Math" w:hAnsi="Cambria Math"/>
                      </w:rPr>
                      <m:t>MEAH</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O</m:t>
                    </m:r>
                  </m:e>
                  <m:sup>
                    <m:r>
                      <w:rPr>
                        <w:rFonts w:ascii="Cambria Math" w:hAnsi="Cambria Math"/>
                      </w:rPr>
                      <m:t>+</m:t>
                    </m:r>
                  </m:sup>
                </m:sSup>
                <m:r>
                  <w:rPr>
                    <w:rFonts w:ascii="Cambria Math" w:hAnsi="Cambria Math"/>
                  </w:rPr>
                  <m:t>+MEA</m:t>
                </m:r>
              </m:oMath>
            </m:oMathPara>
          </w:p>
        </w:tc>
        <w:tc>
          <w:tcPr>
            <w:tcW w:w="496" w:type="dxa"/>
            <w:vAlign w:val="center"/>
          </w:tcPr>
          <w:p w14:paraId="63867EDE" w14:textId="77777777" w:rsidR="009C6C07" w:rsidRDefault="00996BE3">
            <w:pPr>
              <w:jc w:val="right"/>
            </w:pPr>
            <w:r>
              <w:t>(6)</w:t>
            </w:r>
          </w:p>
        </w:tc>
      </w:tr>
    </w:tbl>
    <w:p w14:paraId="63867EE0" w14:textId="77777777" w:rsidR="009C6C07" w:rsidRDefault="009C6C07">
      <w:pPr>
        <w:widowControl/>
        <w:spacing w:line="480" w:lineRule="auto"/>
      </w:pPr>
    </w:p>
    <w:p w14:paraId="63867EE1" w14:textId="4157BE7B" w:rsidR="009C6C07" w:rsidRDefault="00996BE3">
      <w:pPr>
        <w:pStyle w:val="2"/>
        <w:rPr>
          <w:rFonts w:ascii="Times New Roman" w:eastAsia="Times New Roman" w:hAnsi="Times New Roman" w:cs="Times New Roman"/>
          <w:b/>
          <w:sz w:val="24"/>
        </w:rPr>
      </w:pPr>
      <w:r>
        <w:rPr>
          <w:rFonts w:ascii="Times New Roman" w:eastAsia="Times New Roman" w:hAnsi="Times New Roman" w:cs="Times New Roman"/>
          <w:b/>
          <w:sz w:val="24"/>
        </w:rPr>
        <w:t xml:space="preserve">2.3. </w:t>
      </w:r>
      <w:r w:rsidR="00DF1605">
        <w:rPr>
          <w:rFonts w:ascii="Times New Roman" w:hAnsi="Times New Roman" w:cs="Times New Roman" w:hint="eastAsia"/>
          <w:b/>
          <w:sz w:val="24"/>
        </w:rPr>
        <w:t>Techno-economic analysis (</w:t>
      </w:r>
      <w:r>
        <w:rPr>
          <w:rFonts w:ascii="Times New Roman" w:eastAsia="Times New Roman" w:hAnsi="Times New Roman" w:cs="Times New Roman"/>
          <w:b/>
          <w:sz w:val="24"/>
        </w:rPr>
        <w:t>TEA</w:t>
      </w:r>
      <w:r w:rsidR="00DF1605">
        <w:rPr>
          <w:rFonts w:ascii="Times New Roman" w:hAnsi="Times New Roman" w:cs="Times New Roman" w:hint="eastAsia"/>
          <w:b/>
          <w:sz w:val="24"/>
        </w:rPr>
        <w:t>)</w:t>
      </w:r>
    </w:p>
    <w:p w14:paraId="63867EE2" w14:textId="30B5C5F1" w:rsidR="009C6C07" w:rsidRDefault="00996BE3">
      <w:pPr>
        <w:widowControl/>
        <w:spacing w:line="480" w:lineRule="auto"/>
        <w:ind w:firstLine="284"/>
      </w:pPr>
      <w:r>
        <w:t>The levelized cost of production (</w:t>
      </w:r>
      <w:r>
        <w:rPr>
          <w:i/>
        </w:rPr>
        <w:t>LCOP</w:t>
      </w:r>
      <w:r>
        <w:t xml:space="preserve">) </w:t>
      </w:r>
      <w:r w:rsidR="008B48A2" w:rsidRPr="008B48A2">
        <w:t>is a key indicator for evaluating the economic feasibility of a product</w:t>
      </w:r>
      <w:r>
        <w:t xml:space="preserve"> </w:t>
      </w:r>
      <w:r>
        <w:rPr>
          <w:rFonts w:eastAsia="굴림"/>
          <w:kern w:val="0"/>
          <w14:ligatures w14:val="none"/>
        </w:rPr>
        <w:fldChar w:fldCharType="begin">
          <w:fldData xml:space="preserve">PEVuZE5vdGU+PENpdGU+PEF1dGhvcj5MZWU8L0F1dGhvcj48WWVhcj4yMDI0PC9ZZWFyPjxSZWNO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=
</w:fldData>
        </w:fldChar>
      </w:r>
      <w:r w:rsidR="00A3219D">
        <w:rPr>
          <w:rFonts w:eastAsia="굴림"/>
          <w:kern w:val="0"/>
          <w14:ligatures w14:val="none"/>
        </w:rPr>
        <w:instrText xml:space="preserve"> ADDIN EN.CITE </w:instrText>
      </w:r>
      <w:r w:rsidR="00A3219D">
        <w:rPr>
          <w:rFonts w:eastAsia="굴림"/>
          <w:kern w:val="0"/>
          <w14:ligatures w14:val="none"/>
        </w:rPr>
        <w:fldChar w:fldCharType="begin">
          <w:fldData xml:space="preserve">PEVuZE5vdGU+PENpdGU+PEF1dGhvcj5MZWU8L0F1dGhvcj48WWVhcj4yMDI0PC9ZZWFyPjxSZWNO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=
</w:fldData>
        </w:fldChar>
      </w:r>
      <w:r w:rsidR="00A3219D">
        <w:rPr>
          <w:rFonts w:eastAsia="굴림"/>
          <w:kern w:val="0"/>
          <w14:ligatures w14:val="none"/>
        </w:rPr>
        <w:instrText xml:space="preserve"> ADDIN EN.CITE.DATA </w:instrText>
      </w:r>
      <w:r w:rsidR="00A3219D">
        <w:rPr>
          <w:rFonts w:eastAsia="굴림"/>
          <w:kern w:val="0"/>
          <w14:ligatures w14:val="none"/>
        </w:rPr>
      </w:r>
      <w:r w:rsidR="00A3219D">
        <w:rPr>
          <w:rFonts w:eastAsia="굴림"/>
          <w:kern w:val="0"/>
          <w14:ligatures w14:val="none"/>
        </w:rPr>
        <w:fldChar w:fldCharType="end"/>
      </w:r>
      <w:r>
        <w:rPr>
          <w:rFonts w:eastAsia="굴림"/>
          <w:kern w:val="0"/>
          <w14:ligatures w14:val="none"/>
        </w:rPr>
      </w:r>
      <w:r>
        <w:rPr>
          <w:rFonts w:eastAsia="굴림"/>
          <w:kern w:val="0"/>
          <w14:ligatures w14:val="none"/>
        </w:rPr>
        <w:fldChar w:fldCharType="separate"/>
      </w:r>
      <w:r w:rsidR="00A3219D">
        <w:rPr>
          <w:rFonts w:eastAsia="굴림"/>
          <w:noProof/>
          <w:kern w:val="0"/>
          <w14:ligatures w14:val="none"/>
        </w:rPr>
        <w:t>[32, 33]</w:t>
      </w:r>
      <w:r>
        <w:fldChar w:fldCharType="end"/>
      </w:r>
      <w:r>
        <w:t xml:space="preserve">. </w:t>
      </w:r>
      <w:r w:rsidR="008B48A2">
        <w:t>It is</w:t>
      </w:r>
      <w:r>
        <w:t xml:space="preserve"> calculated using the annualized capital cost (</w:t>
      </w:r>
      <w:r>
        <w:rPr>
          <w:i/>
        </w:rPr>
        <w:t>CAPEX</w:t>
      </w:r>
      <w:r>
        <w:t xml:space="preserve">), total </w:t>
      </w:r>
      <w:r w:rsidR="008B48A2">
        <w:t>operating</w:t>
      </w:r>
      <w:r>
        <w:t xml:space="preserve"> cost (</w:t>
      </w:r>
      <w:r>
        <w:rPr>
          <w:i/>
        </w:rPr>
        <w:t>OPEX</w:t>
      </w:r>
      <w:r>
        <w:t>), carbon tax (</w:t>
      </w:r>
      <w:proofErr w:type="spellStart"/>
      <w:r>
        <w:rPr>
          <w:i/>
        </w:rPr>
        <w:t>C</w:t>
      </w:r>
      <w:r>
        <w:rPr>
          <w:i/>
          <w:vertAlign w:val="subscript"/>
        </w:rPr>
        <w:t>carbon</w:t>
      </w:r>
      <w:proofErr w:type="spellEnd"/>
      <w:r>
        <w:rPr>
          <w:i/>
          <w:vertAlign w:val="subscript"/>
        </w:rPr>
        <w:t xml:space="preserve"> tax</w:t>
      </w:r>
      <w:r>
        <w:t>), revenue (</w:t>
      </w:r>
      <w:r>
        <w:rPr>
          <w:i/>
        </w:rPr>
        <w:t>R</w:t>
      </w:r>
      <w:r>
        <w:rPr>
          <w:i/>
          <w:vertAlign w:val="subscript"/>
        </w:rPr>
        <w:t>revenue</w:t>
      </w:r>
      <w:r>
        <w:t>), and total production volume</w:t>
      </w:r>
      <w:r w:rsidR="008B48A2">
        <w:t>, in this case, of aviation fuel (</w:t>
      </w:r>
      <w:proofErr w:type="spellStart"/>
      <w:r>
        <w:rPr>
          <w:i/>
        </w:rPr>
        <w:t>P</w:t>
      </w:r>
      <w:r>
        <w:rPr>
          <w:i/>
          <w:vertAlign w:val="subscript"/>
        </w:rPr>
        <w:t>aviation</w:t>
      </w:r>
      <w:proofErr w:type="spellEnd"/>
      <w:r>
        <w:rPr>
          <w:i/>
          <w:vertAlign w:val="subscript"/>
        </w:rPr>
        <w:t xml:space="preserve"> fuel</w:t>
      </w:r>
      <w:r>
        <w:t>)</w:t>
      </w:r>
      <w:r w:rsidR="008B48A2">
        <w:t xml:space="preserve">, as expressed in the </w:t>
      </w:r>
      <w:r>
        <w:t>following equation:</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1"/>
        <w:gridCol w:w="496"/>
      </w:tblGrid>
      <w:tr w:rsidR="009C6C07" w14:paraId="63867EE5" w14:textId="77777777">
        <w:trPr>
          <w:jc w:val="center"/>
        </w:trPr>
        <w:tc>
          <w:tcPr>
            <w:tcW w:w="5311" w:type="dxa"/>
          </w:tcPr>
          <w:p w14:paraId="63867EE3" w14:textId="77777777" w:rsidR="009C6C07" w:rsidRDefault="00996BE3">
            <w:pPr>
              <w:jc w:val="left"/>
              <w:rPr>
                <w:rFonts w:ascii="맑은 고딕" w:eastAsia="맑은 고딕" w:hAnsi="맑은 고딕" w:cs="맑은 고딕"/>
                <w:color w:val="0070C0"/>
              </w:rPr>
            </w:pPr>
            <m:oMathPara>
              <m:oMath>
                <m:r>
                  <w:rPr>
                    <w:rFonts w:ascii="Cambria Math" w:eastAsia="맑은 고딕" w:hAnsi="Cambria Math"/>
                  </w:rPr>
                  <m:t>LCOP</m:t>
                </m:r>
                <m:r>
                  <w:rPr>
                    <w:rFonts w:ascii="Cambria Math" w:eastAsia="맑은 고딕" w:hAnsi="Cambria Math" w:hint="eastAsia"/>
                  </w:rPr>
                  <m:t xml:space="preserve"> </m:t>
                </m:r>
                <m:r>
                  <w:rPr>
                    <w:rFonts w:ascii="Cambria Math" w:eastAsia="맑은 고딕" w:hAnsi="Cambria Math"/>
                  </w:rPr>
                  <m:t>=</m:t>
                </m:r>
                <m:f>
                  <m:fPr>
                    <m:ctrlPr>
                      <w:rPr>
                        <w:rFonts w:ascii="Cambria Math" w:eastAsia="맑은 고딕" w:hAnsi="Cambria Math"/>
                        <w:i/>
                        <w:iCs/>
                      </w:rPr>
                    </m:ctrlPr>
                  </m:fPr>
                  <m:num>
                    <m:r>
                      <w:rPr>
                        <w:rFonts w:ascii="Cambria Math" w:eastAsia="맑은 고딕" w:hAnsi="Cambria Math"/>
                      </w:rPr>
                      <m:t>CAPEX+OPEX+</m:t>
                    </m:r>
                    <m:sSub>
                      <m:sSubPr>
                        <m:ctrlPr>
                          <w:rPr>
                            <w:rFonts w:ascii="Cambria Math" w:eastAsia="맑은 고딕" w:hAnsi="Cambria Math"/>
                            <w:i/>
                            <w:iCs/>
                          </w:rPr>
                        </m:ctrlPr>
                      </m:sSubPr>
                      <m:e>
                        <m:r>
                          <w:rPr>
                            <w:rFonts w:ascii="Cambria Math" w:eastAsia="맑은 고딕" w:hAnsi="Cambria Math"/>
                          </w:rPr>
                          <m:t>C</m:t>
                        </m:r>
                      </m:e>
                      <m:sub>
                        <m:r>
                          <w:rPr>
                            <w:rFonts w:ascii="Cambria Math" w:eastAsia="맑은 고딕" w:hAnsi="Cambria Math"/>
                          </w:rPr>
                          <m:t>carbon tax</m:t>
                        </m:r>
                      </m:sub>
                    </m:sSub>
                    <m:r>
                      <w:rPr>
                        <w:rFonts w:ascii="Cambria Math" w:eastAsia="맑은 고딕" w:hAnsi="Cambria Math"/>
                      </w:rPr>
                      <m:t>-</m:t>
                    </m:r>
                    <m:sSub>
                      <m:sSubPr>
                        <m:ctrlPr>
                          <w:rPr>
                            <w:rFonts w:ascii="Cambria Math" w:eastAsia="맑은 고딕" w:hAnsi="Cambria Math"/>
                            <w:i/>
                            <w:iCs/>
                          </w:rPr>
                        </m:ctrlPr>
                      </m:sSubPr>
                      <m:e>
                        <m:r>
                          <w:rPr>
                            <w:rFonts w:ascii="Cambria Math" w:eastAsia="맑은 고딕" w:hAnsi="Cambria Math"/>
                          </w:rPr>
                          <m:t>R</m:t>
                        </m:r>
                      </m:e>
                      <m:sub>
                        <m:r>
                          <w:rPr>
                            <w:rFonts w:ascii="Cambria Math" w:eastAsia="맑은 고딕" w:hAnsi="Cambria Math"/>
                          </w:rPr>
                          <m:t>revenue</m:t>
                        </m:r>
                      </m:sub>
                    </m:sSub>
                  </m:num>
                  <m:den>
                    <m:sSub>
                      <m:sSubPr>
                        <m:ctrlPr>
                          <w:rPr>
                            <w:rFonts w:ascii="Cambria Math" w:eastAsia="맑은 고딕" w:hAnsi="Cambria Math"/>
                            <w:i/>
                            <w:iCs/>
                          </w:rPr>
                        </m:ctrlPr>
                      </m:sSubPr>
                      <m:e>
                        <m:r>
                          <w:rPr>
                            <w:rFonts w:ascii="Cambria Math" w:eastAsia="맑은 고딕" w:hAnsi="Cambria Math"/>
                          </w:rPr>
                          <m:t>P</m:t>
                        </m:r>
                      </m:e>
                      <m:sub>
                        <m:r>
                          <w:rPr>
                            <w:rFonts w:ascii="Cambria Math" w:eastAsia="맑은 고딕" w:hAnsi="Cambria Math"/>
                          </w:rPr>
                          <m:t>aviation fuel</m:t>
                        </m:r>
                      </m:sub>
                    </m:sSub>
                  </m:den>
                </m:f>
              </m:oMath>
            </m:oMathPara>
          </w:p>
        </w:tc>
        <w:tc>
          <w:tcPr>
            <w:tcW w:w="496" w:type="dxa"/>
            <w:vAlign w:val="center"/>
          </w:tcPr>
          <w:p w14:paraId="63867EE4" w14:textId="77777777" w:rsidR="009C6C07" w:rsidRDefault="00996BE3">
            <w:pPr>
              <w:jc w:val="right"/>
              <w:rPr>
                <w:sz w:val="20"/>
              </w:rPr>
            </w:pPr>
            <w:r>
              <w:t>(7)</w:t>
            </w:r>
          </w:p>
        </w:tc>
      </w:tr>
    </w:tbl>
    <w:p w14:paraId="63867EE6" w14:textId="77777777" w:rsidR="009C6C07" w:rsidRDefault="009C6C07">
      <w:pPr>
        <w:widowControl/>
        <w:spacing w:line="480" w:lineRule="auto"/>
        <w:rPr>
          <w:rFonts w:ascii="맑은 고딕" w:eastAsia="맑은 고딕" w:hAnsi="맑은 고딕" w:cs="맑은 고딕"/>
          <w:color w:val="0070C0"/>
          <w:sz w:val="20"/>
        </w:rPr>
      </w:pPr>
    </w:p>
    <w:p w14:paraId="63867EE7" w14:textId="685A754C" w:rsidR="009C6C07" w:rsidRDefault="008B48A2">
      <w:pPr>
        <w:widowControl/>
        <w:spacing w:line="480" w:lineRule="auto"/>
        <w:ind w:firstLine="284"/>
      </w:pPr>
      <w:r w:rsidRPr="008B48A2">
        <w:t xml:space="preserve">Here, </w:t>
      </w:r>
      <m:oMath>
        <m:r>
          <w:rPr>
            <w:rFonts w:ascii="Cambria Math" w:eastAsia="맑은 고딕" w:hAnsi="Cambria Math"/>
          </w:rPr>
          <m:t>CAPEX</m:t>
        </m:r>
      </m:oMath>
      <w:r>
        <w:t xml:space="preserve"> </w:t>
      </w:r>
      <w:r w:rsidRPr="008B48A2">
        <w:t>represents the total capital cost distributed over the lifespan of the process, expressed as a uniform annual cost</w:t>
      </w:r>
      <w:r>
        <w:t xml:space="preserve">; </w:t>
      </w:r>
      <w:r>
        <w:rPr>
          <w:i/>
        </w:rPr>
        <w:t>OPEX</w:t>
      </w:r>
      <w:r>
        <w:t xml:space="preserve"> </w:t>
      </w:r>
      <w:r w:rsidRPr="008B48A2">
        <w:t>includes all operational expenses, such as raw materials, energy, and labor</w:t>
      </w:r>
      <w:r>
        <w:t xml:space="preserve">; </w:t>
      </w:r>
      <w:proofErr w:type="spellStart"/>
      <w:r>
        <w:rPr>
          <w:i/>
        </w:rPr>
        <w:t>C</w:t>
      </w:r>
      <w:r>
        <w:rPr>
          <w:i/>
          <w:vertAlign w:val="subscript"/>
        </w:rPr>
        <w:t>carbon</w:t>
      </w:r>
      <w:proofErr w:type="spellEnd"/>
      <w:r>
        <w:rPr>
          <w:i/>
          <w:vertAlign w:val="subscript"/>
        </w:rPr>
        <w:t xml:space="preserve"> tax</w:t>
      </w:r>
      <w:r>
        <w:t xml:space="preserve"> denotes the </w:t>
      </w:r>
      <w:r w:rsidR="00A23AD8">
        <w:t>government-imposed</w:t>
      </w:r>
      <w:r>
        <w:t xml:space="preserve"> </w:t>
      </w:r>
      <w:r w:rsidR="00A23AD8">
        <w:t xml:space="preserve">charge </w:t>
      </w:r>
      <w:r>
        <w:t xml:space="preserve">on carbon emissions, </w:t>
      </w:r>
      <w:r w:rsidR="00A23AD8">
        <w:t>set</w:t>
      </w:r>
      <w:r>
        <w:t xml:space="preserve"> at 40 USD per ton of CO₂</w:t>
      </w:r>
      <w:r w:rsidR="00A23AD8">
        <w:t>; and</w:t>
      </w:r>
      <w:r>
        <w:t xml:space="preserve"> </w:t>
      </w:r>
      <m:oMath>
        <m:sSub>
          <m:sSubPr>
            <m:ctrlPr>
              <w:rPr>
                <w:rFonts w:ascii="Cambria Math" w:eastAsia="맑은 고딕" w:hAnsi="Cambria Math"/>
                <w:i/>
                <w:iCs/>
              </w:rPr>
            </m:ctrlPr>
          </m:sSubPr>
          <m:e>
            <m:r>
              <w:rPr>
                <w:rFonts w:ascii="Cambria Math" w:eastAsia="맑은 고딕" w:hAnsi="Cambria Math"/>
              </w:rPr>
              <m:t>R</m:t>
            </m:r>
          </m:e>
          <m:sub>
            <m:r>
              <w:rPr>
                <w:rFonts w:ascii="Cambria Math" w:eastAsia="맑은 고딕" w:hAnsi="Cambria Math"/>
              </w:rPr>
              <m:t>revenue</m:t>
            </m:r>
          </m:sub>
        </m:sSub>
      </m:oMath>
      <w:r>
        <w:t xml:space="preserve"> </w:t>
      </w:r>
      <w:r w:rsidR="00A23AD8" w:rsidRPr="00A23AD8">
        <w:t xml:space="preserve">accounts for the </w:t>
      </w:r>
      <w:r w:rsidR="00A23AD8">
        <w:t>profit</w:t>
      </w:r>
      <w:r w:rsidR="00A23AD8" w:rsidRPr="00A23AD8">
        <w:t xml:space="preserve"> generated from the sale of byproducts, including naphtha, LPG, and </w:t>
      </w:r>
      <w:r w:rsidR="00A3219D">
        <w:t xml:space="preserve">LP </w:t>
      </w:r>
      <w:r w:rsidR="00A3219D">
        <w:rPr>
          <w:rFonts w:hint="eastAsia"/>
        </w:rPr>
        <w:t>steam</w:t>
      </w:r>
      <w:r w:rsidR="00A23AD8" w:rsidRPr="00A23AD8">
        <w:t>. The detailed calculation procedure for each variable is provided in Sec</w:t>
      </w:r>
      <w:r w:rsidR="00A23AD8">
        <w:t>.</w:t>
      </w:r>
      <w:r w:rsidR="00A23AD8" w:rsidRPr="00A23AD8">
        <w:t xml:space="preserve"> B of the Supporting Information</w:t>
      </w:r>
      <w:r>
        <w:t>.</w:t>
      </w:r>
    </w:p>
    <w:p w14:paraId="63867EE8" w14:textId="77777777" w:rsidR="009C6C07" w:rsidRDefault="009C6C07">
      <w:pPr>
        <w:spacing w:line="480" w:lineRule="auto"/>
      </w:pPr>
    </w:p>
    <w:p w14:paraId="63867EE9" w14:textId="39CDC02F" w:rsidR="009C6C07" w:rsidRDefault="00996BE3">
      <w:pPr>
        <w:pStyle w:val="2"/>
        <w:rPr>
          <w:rFonts w:ascii="Times New Roman" w:eastAsia="Times New Roman" w:hAnsi="Times New Roman" w:cs="Times New Roman"/>
          <w:b/>
          <w:sz w:val="24"/>
        </w:rPr>
      </w:pPr>
      <w:r>
        <w:rPr>
          <w:rFonts w:ascii="Times New Roman" w:eastAsia="Times New Roman" w:hAnsi="Times New Roman" w:cs="Times New Roman"/>
          <w:b/>
          <w:sz w:val="24"/>
        </w:rPr>
        <w:t xml:space="preserve">2.4. </w:t>
      </w:r>
      <w:r w:rsidR="00DF1605">
        <w:rPr>
          <w:rFonts w:ascii="Times New Roman" w:hAnsi="Times New Roman" w:cs="Times New Roman" w:hint="eastAsia"/>
          <w:b/>
          <w:sz w:val="24"/>
        </w:rPr>
        <w:t>Life cycle assessment (</w:t>
      </w:r>
      <w:r>
        <w:rPr>
          <w:rFonts w:ascii="Times New Roman" w:eastAsia="Times New Roman" w:hAnsi="Times New Roman" w:cs="Times New Roman"/>
          <w:b/>
          <w:sz w:val="24"/>
        </w:rPr>
        <w:t>LCA</w:t>
      </w:r>
      <w:r w:rsidR="00DF1605">
        <w:rPr>
          <w:rFonts w:ascii="Times New Roman" w:hAnsi="Times New Roman" w:cs="Times New Roman" w:hint="eastAsia"/>
          <w:b/>
          <w:sz w:val="24"/>
        </w:rPr>
        <w:t>)</w:t>
      </w:r>
    </w:p>
    <w:p w14:paraId="63867EEA" w14:textId="00B39DE2" w:rsidR="009C6C07" w:rsidRDefault="00996BE3">
      <w:pPr>
        <w:spacing w:line="480" w:lineRule="auto"/>
        <w:ind w:firstLine="240"/>
      </w:pPr>
      <w:r>
        <w:t xml:space="preserve">LCA </w:t>
      </w:r>
      <w:r w:rsidR="00A23AD8" w:rsidRPr="00A23AD8">
        <w:t>is a method used to quantify the overall environmental impact of a product. It consists of four main stages: goal and scope definition, life cycle inventory analysis, life cycle impact assessment, and life cycle interpretation</w:t>
      </w:r>
      <w:r>
        <w:t xml:space="preserve"> </w:t>
      </w:r>
      <w:r>
        <w:fldChar w:fldCharType="begin"/>
      </w:r>
      <w:r w:rsidR="00A3219D">
        <w:instrText xml:space="preserve"> ADDIN EN.CITE &lt;EndNote&gt;&lt;Cite&gt;&lt;Author&gt;Kim&lt;/Author&gt;&lt;Year&gt;2020&lt;/Year&gt;&lt;RecNum&gt;82&lt;/RecNum&gt;&lt;DisplayText&gt;[34]&lt;/DisplayText&gt;&lt;record&gt;&lt;rec-number&gt;82&lt;/rec-number&gt;&lt;foreign-keys&gt;&lt;key app="EN" db-id="95eprdwwtet02leteeox52wtpfpdaxzavaez" timestamp="1737189483"&gt;82&lt;/key&gt;&lt;/foreign-keys&gt;&lt;ref-type name="Journal Article"&gt;17&lt;/ref-type&gt;&lt;contributors&gt;&lt;authors&gt;&lt;author&gt;Kim, Hyunwoo&lt;/author&gt;&lt;author&gt;Lee, Shinje&lt;/author&gt;&lt;author&gt;Ahn, Yuchan&lt;/author&gt;&lt;author&gt;Lee, Jinwon&lt;/author&gt;&lt;author&gt;Won, Wangyun&lt;/author&gt;&lt;/authors&gt;&lt;/contributors&gt;&lt;titles&gt;&lt;title&gt;Sustainable Production of Bioplastics from Lignocellulosic Biomass: Technoeconomic Analysis and Life-Cycle Assessment&lt;/title&gt;&lt;secondary-title&gt;ACS Sustainable Chemistry &amp;amp; Engineering&lt;/secondary-title&gt;&lt;/titles&gt;&lt;periodical&gt;&lt;full-title&gt;ACS Sustainable Chemistry &amp;amp; Engineering&lt;/full-title&gt;&lt;/periodical&gt;&lt;pages&gt;12419-12429&lt;/pages&gt;&lt;volume&gt;8&lt;/volume&gt;&lt;number&gt;33&lt;/number&gt;&lt;dates&gt;&lt;year&gt;2020&lt;/year&gt;&lt;pub-dates&gt;&lt;date&gt;2020/08/24&lt;/date&gt;&lt;/pub-dates&gt;&lt;/dates&gt;&lt;publisher&gt;American Chemical Society&lt;/publisher&gt;&lt;urls&gt;&lt;related-urls&gt;&lt;url&gt;https://doi.org/10.1021/acssuschemeng.0c02872&lt;/url&gt;&lt;/related-urls&gt;&lt;/urls&gt;&lt;electronic-resource-num&gt;10.1021/acssuschemeng.0c02872&lt;/electronic-resource-num&gt;&lt;/record&gt;&lt;/Cite&gt;&lt;/EndNote&gt;</w:instrText>
      </w:r>
      <w:r>
        <w:fldChar w:fldCharType="separate"/>
      </w:r>
      <w:r w:rsidR="00A3219D">
        <w:rPr>
          <w:noProof/>
        </w:rPr>
        <w:t>[34]</w:t>
      </w:r>
      <w:r>
        <w:fldChar w:fldCharType="end"/>
      </w:r>
      <w:r>
        <w:t xml:space="preserve">. </w:t>
      </w:r>
      <w:r w:rsidR="00A23AD8" w:rsidRPr="00A23AD8">
        <w:t>In this study, an LCA was conducted to evaluate the environmental impact of the proposed process. The goal was to assess the environmental benefits of the proposed process compared to conventional disposal methods</w:t>
      </w:r>
      <w:r>
        <w:t xml:space="preserve">. </w:t>
      </w:r>
      <w:r w:rsidR="00A23AD8" w:rsidRPr="00A23AD8">
        <w:t>A cradle-to-gate system boundary was adopted, as illustrated in Fig</w:t>
      </w:r>
      <w:r w:rsidR="00A23AD8">
        <w:t>.</w:t>
      </w:r>
      <w:r w:rsidR="00A23AD8" w:rsidRPr="00A23AD8">
        <w:t xml:space="preserve"> 3. This boundary includes raw material inputs, utilities, and product production stages. The functional unit was defined as 1 kg of HDPE. A life cycle inventory analysis was conducted to collect</w:t>
      </w:r>
      <w:r>
        <w:t xml:space="preserve"> the data required for the LCA, </w:t>
      </w:r>
      <w:r w:rsidR="00A23AD8" w:rsidRPr="00A23AD8">
        <w:t xml:space="preserve">quantifying all inputs (materials and energy </w:t>
      </w:r>
      <w:r w:rsidR="00A23AD8" w:rsidRPr="00A23AD8">
        <w:lastRenderedPageBreak/>
        <w:t>resources) and outputs (such as waste) based on 1 kg of HDPE</w:t>
      </w:r>
      <w:r>
        <w:t xml:space="preserve">. </w:t>
      </w:r>
      <w:r w:rsidR="00DA0EF2" w:rsidRPr="00913E8F">
        <w:t xml:space="preserve">The life cycle impact assessment (LCIA) was </w:t>
      </w:r>
      <w:r w:rsidR="00A3219D" w:rsidRPr="00913E8F">
        <w:rPr>
          <w:rFonts w:hint="eastAsia"/>
        </w:rPr>
        <w:t>performed</w:t>
      </w:r>
      <w:r w:rsidR="00DA0EF2" w:rsidRPr="00913E8F">
        <w:t xml:space="preserve"> using the </w:t>
      </w:r>
      <w:r w:rsidR="00E67E36" w:rsidRPr="00E67E36">
        <w:t>Intergovernmental Panel on Climate Change</w:t>
      </w:r>
      <w:r w:rsidR="00E67E36" w:rsidRPr="00E67E36">
        <w:rPr>
          <w:rFonts w:hint="eastAsia"/>
        </w:rPr>
        <w:t xml:space="preserve"> </w:t>
      </w:r>
      <w:r w:rsidR="00E67E36">
        <w:rPr>
          <w:rFonts w:eastAsia="맑은 고딕" w:hint="eastAsia"/>
        </w:rPr>
        <w:t>(</w:t>
      </w:r>
      <w:r w:rsidR="00DA0EF2" w:rsidRPr="00E67E36">
        <w:t>IPCC</w:t>
      </w:r>
      <w:r w:rsidR="00E67E36" w:rsidRPr="00E67E36">
        <w:rPr>
          <w:rFonts w:eastAsia="맑은 고딕" w:hint="eastAsia"/>
        </w:rPr>
        <w:t>)</w:t>
      </w:r>
      <w:r w:rsidR="00DA0EF2" w:rsidRPr="00E67E36">
        <w:t xml:space="preserve"> </w:t>
      </w:r>
      <w:r w:rsidR="00DA0EF2" w:rsidRPr="00913E8F">
        <w:t xml:space="preserve">methodology, </w:t>
      </w:r>
      <w:r w:rsidR="00913E8F" w:rsidRPr="00913E8F">
        <w:t>which calculate</w:t>
      </w:r>
      <w:r w:rsidR="00DA0EF2" w:rsidRPr="00913E8F">
        <w:t xml:space="preserve"> </w:t>
      </w:r>
      <w:r w:rsidR="00A3219D" w:rsidRPr="00913E8F">
        <w:t>the 100-year Global Warming Potential (GWP100)</w:t>
      </w:r>
      <w:r w:rsidR="00A3219D" w:rsidRPr="00913E8F">
        <w:rPr>
          <w:rFonts w:hint="eastAsia"/>
        </w:rPr>
        <w:t xml:space="preserve"> </w:t>
      </w:r>
      <w:r w:rsidR="00913E8F" w:rsidRPr="00913E8F">
        <w:t xml:space="preserve">index </w:t>
      </w:r>
      <w:r w:rsidR="00A3219D" w:rsidRPr="00913E8F">
        <w:rPr>
          <w:rFonts w:hint="eastAsia"/>
        </w:rPr>
        <w:t xml:space="preserve">based on </w:t>
      </w:r>
      <w:r w:rsidR="00DA0EF2" w:rsidRPr="00913E8F">
        <w:t>greenhouse gas (GHG) emissions</w:t>
      </w:r>
      <w:r w:rsidR="00913E8F" w:rsidRPr="00913E8F">
        <w:t xml:space="preserve"> within the assessment boundary</w:t>
      </w:r>
      <w:r w:rsidR="00DA0EF2" w:rsidRPr="00913E8F">
        <w:t xml:space="preserve">. The </w:t>
      </w:r>
      <w:r w:rsidR="00913E8F" w:rsidRPr="00913E8F">
        <w:t xml:space="preserve">analysis considers </w:t>
      </w:r>
      <w:r w:rsidR="00DA0EF2" w:rsidRPr="00913E8F">
        <w:t>fossil, biogenic, and land-use-related CO₂ emissions</w:t>
      </w:r>
      <w:r w:rsidR="00913E8F" w:rsidRPr="00913E8F">
        <w:t>.</w:t>
      </w:r>
      <w:r w:rsidR="00DA0EF2">
        <w:rPr>
          <w:rFonts w:eastAsia="맑은 고딕" w:hint="eastAsia"/>
        </w:rPr>
        <w:t xml:space="preserve"> </w:t>
      </w:r>
      <w:r w:rsidR="00A23AD8" w:rsidRPr="00A23AD8">
        <w:t>Finally, the LCIA results were compared with those of conventional disposal methods, such as landfill and incineration</w:t>
      </w:r>
      <w:r>
        <w:t>.</w:t>
      </w:r>
    </w:p>
    <w:p w14:paraId="63867EEB" w14:textId="13B7A5CA" w:rsidR="009C6C07" w:rsidRDefault="0077066E">
      <w:r>
        <w:rPr>
          <w:noProof/>
        </w:rPr>
        <w:drawing>
          <wp:inline distT="0" distB="0" distL="0" distR="0" wp14:anchorId="075FE764" wp14:editId="3AFB9762">
            <wp:extent cx="6858000" cy="2963545"/>
            <wp:effectExtent l="0" t="0" r="0" b="0"/>
            <wp:docPr id="1590146622" name="그림 2" descr="스크린샷, 텍스트, 그래픽 디자인, 디자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146622" name="그림 2" descr="스크린샷, 텍스트, 그래픽 디자인, 디자인이(가) 표시된 사진&#10;&#10;AI가 생성한 콘텐츠는 부정확할 수 있습니다."/>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58000" cy="2963545"/>
                    </a:xfrm>
                    <a:prstGeom prst="rect">
                      <a:avLst/>
                    </a:prstGeom>
                  </pic:spPr>
                </pic:pic>
              </a:graphicData>
            </a:graphic>
          </wp:inline>
        </w:drawing>
      </w:r>
    </w:p>
    <w:p w14:paraId="63867EEC" w14:textId="77777777" w:rsidR="009C6C07" w:rsidRDefault="00996BE3">
      <w:pPr>
        <w:spacing w:line="480" w:lineRule="auto"/>
        <w:jc w:val="center"/>
      </w:pPr>
      <w:r>
        <w:rPr>
          <w:b/>
        </w:rPr>
        <w:t>Figure 3.</w:t>
      </w:r>
      <w:r>
        <w:t xml:space="preserve"> System boundary of the proposed process</w:t>
      </w:r>
    </w:p>
    <w:p w14:paraId="63867EED" w14:textId="77777777" w:rsidR="009C6C07" w:rsidRDefault="009C6C07">
      <w:pPr>
        <w:spacing w:line="480" w:lineRule="auto"/>
      </w:pPr>
    </w:p>
    <w:p w14:paraId="63867EEE" w14:textId="77777777" w:rsidR="009C6C07" w:rsidRDefault="00996BE3">
      <w:pPr>
        <w:pStyle w:val="1"/>
        <w:rPr>
          <w:rFonts w:ascii="Times New Roman" w:eastAsia="Times New Roman" w:hAnsi="Times New Roman" w:cs="Times New Roman"/>
          <w:b/>
          <w:sz w:val="24"/>
        </w:rPr>
      </w:pPr>
      <w:r>
        <w:rPr>
          <w:rFonts w:ascii="Times New Roman" w:eastAsia="Times New Roman" w:hAnsi="Times New Roman" w:cs="Times New Roman"/>
          <w:b/>
          <w:sz w:val="24"/>
        </w:rPr>
        <w:t>3. RESULTS AND DISCUSSIONS</w:t>
      </w:r>
    </w:p>
    <w:p w14:paraId="63867EEF" w14:textId="04AD037E" w:rsidR="009C6C07" w:rsidRDefault="00996BE3">
      <w:pPr>
        <w:pStyle w:val="2"/>
        <w:rPr>
          <w:rFonts w:ascii="Times New Roman" w:eastAsia="Times New Roman" w:hAnsi="Times New Roman" w:cs="Times New Roman"/>
          <w:b/>
          <w:sz w:val="24"/>
        </w:rPr>
      </w:pPr>
      <w:r>
        <w:rPr>
          <w:rFonts w:ascii="Times New Roman" w:eastAsia="Times New Roman" w:hAnsi="Times New Roman" w:cs="Times New Roman"/>
          <w:b/>
          <w:sz w:val="24"/>
        </w:rPr>
        <w:t xml:space="preserve">3.1. HDPE </w:t>
      </w:r>
      <w:r w:rsidR="00A95B69">
        <w:rPr>
          <w:rFonts w:ascii="Times New Roman" w:eastAsia="Times New Roman" w:hAnsi="Times New Roman" w:cs="Times New Roman"/>
          <w:b/>
          <w:sz w:val="24"/>
        </w:rPr>
        <w:t>p</w:t>
      </w:r>
      <w:r>
        <w:rPr>
          <w:rFonts w:ascii="Times New Roman" w:eastAsia="Times New Roman" w:hAnsi="Times New Roman" w:cs="Times New Roman"/>
          <w:b/>
          <w:sz w:val="24"/>
        </w:rPr>
        <w:t>yrolysis experiment</w:t>
      </w:r>
    </w:p>
    <w:p w14:paraId="63867EF0" w14:textId="4047BBC3" w:rsidR="009C6C07" w:rsidRDefault="000E4424">
      <w:pPr>
        <w:spacing w:line="480" w:lineRule="auto"/>
        <w:ind w:firstLine="284"/>
        <w:rPr>
          <w:color w:val="000000"/>
        </w:rPr>
      </w:pPr>
      <w:r w:rsidRPr="000E4424">
        <w:rPr>
          <w:color w:val="000000"/>
        </w:rPr>
        <w:t>HDPE consists of repeating ethylene units. During pyrolysis, C–C bonds in HDPE are cleaved by thermal energy, producing a wide range of HC chain lengths</w:t>
      </w:r>
      <w:r>
        <w:rPr>
          <w:color w:val="000000"/>
        </w:rPr>
        <w:t xml:space="preserve"> </w:t>
      </w:r>
      <w:r>
        <w:rPr>
          <w:color w:val="000000" w:themeColor="text1"/>
        </w:rPr>
        <w:fldChar w:fldCharType="begin"/>
      </w:r>
      <w:r w:rsidR="00A3219D">
        <w:rPr>
          <w:color w:val="000000" w:themeColor="text1"/>
        </w:rPr>
        <w:instrText xml:space="preserve"> ADDIN EN.CITE &lt;EndNote&gt;&lt;Cite&gt;&lt;Author&gt;McCaffrey&lt;/Author&gt;&lt;Year&gt;1998&lt;/Year&gt;&lt;RecNum&gt;123&lt;/RecNum&gt;&lt;DisplayText&gt;[35]&lt;/DisplayText&gt;&lt;record&gt;&lt;rec-number&gt;123&lt;/rec-number&gt;&lt;foreign-keys&gt;&lt;key app="EN" db-id="95eprdwwtet02leteeox52wtpfpdaxzavaez" timestamp="1738550963"&gt;123&lt;/key&gt;&lt;/foreign-keys&gt;&lt;ref-type name="Journal Article"&gt;17&lt;/ref-type&gt;&lt;contributors&gt;&lt;authors&gt;&lt;author&gt;McCaffrey, W. C.&lt;/author&gt;&lt;author&gt;Cooper, D. G.&lt;/author&gt;&lt;author&gt;Kamal, M. R.&lt;/author&gt;&lt;/authors&gt;&lt;/contributors&gt;&lt;titles&gt;&lt;title&gt;Tertiary recycling of polyethylene: mechanism of liquid production from polyethylene by thermolysis/reactive distillation&lt;/title&gt;&lt;secondary-title&gt;Polymer Degradation and Stability&lt;/secondary-title&gt;&lt;/titles&gt;&lt;periodical&gt;&lt;full-title&gt;Polymer Degradation and Stability&lt;/full-title&gt;&lt;/periodical&gt;&lt;pages&gt;513-521&lt;/pages&gt;&lt;volume&gt;62&lt;/volume&gt;&lt;number&gt;3&lt;/number&gt;&lt;dates&gt;&lt;year&gt;1998&lt;/year&gt;&lt;pub-dates&gt;&lt;date&gt;1998/12/01/&lt;/date&gt;&lt;/pub-dates&gt;&lt;/dates&gt;&lt;isbn&gt;0141-3910&lt;/isbn&gt;&lt;urls&gt;&lt;related-urls&gt;&lt;url&gt;https://www.sciencedirect.com/science/article/pii/S0141391098000366&lt;/url&gt;&lt;/related-urls&gt;&lt;/urls&gt;&lt;electronic-resource-num&gt;https://doi.org/10.1016/S0141-3910(98)00036-6&lt;/electronic-resource-num&gt;&lt;/record&gt;&lt;/Cite&gt;&lt;/EndNote&gt;</w:instrText>
      </w:r>
      <w:r>
        <w:rPr>
          <w:color w:val="000000" w:themeColor="text1"/>
        </w:rPr>
        <w:fldChar w:fldCharType="separate"/>
      </w:r>
      <w:r w:rsidR="00A3219D">
        <w:rPr>
          <w:noProof/>
          <w:color w:val="000000" w:themeColor="text1"/>
        </w:rPr>
        <w:t>[35]</w:t>
      </w:r>
      <w:r>
        <w:rPr>
          <w:color w:val="000000"/>
        </w:rPr>
        <w:fldChar w:fldCharType="end"/>
      </w:r>
      <w:r>
        <w:rPr>
          <w:color w:val="000000"/>
        </w:rPr>
        <w:t xml:space="preserve">. </w:t>
      </w:r>
      <w:r w:rsidRPr="000E4424">
        <w:rPr>
          <w:color w:val="000000"/>
        </w:rPr>
        <w:t>This suggests that the distribution of HC chain lengths can be controlled by adjusting the pyrolysis temperature</w:t>
      </w:r>
      <w:r>
        <w:rPr>
          <w:color w:val="000000"/>
        </w:rPr>
        <w:t xml:space="preserve">. </w:t>
      </w:r>
      <w:r w:rsidRPr="000E4424">
        <w:rPr>
          <w:color w:val="000000"/>
        </w:rPr>
        <w:t>To investigate this, HDPE was pyrolyzed using a multi-stage pyrolysis process with two heating zones. In the first heating zone, HDPE was thermally degraded into volatile matter (VM). Th</w:t>
      </w:r>
      <w:r>
        <w:rPr>
          <w:color w:val="000000"/>
        </w:rPr>
        <w:t>is</w:t>
      </w:r>
      <w:r w:rsidRPr="000E4424">
        <w:rPr>
          <w:color w:val="000000"/>
        </w:rPr>
        <w:t xml:space="preserve"> VM w</w:t>
      </w:r>
      <w:r>
        <w:rPr>
          <w:color w:val="000000"/>
        </w:rPr>
        <w:t>as</w:t>
      </w:r>
      <w:r w:rsidRPr="000E4424">
        <w:rPr>
          <w:color w:val="000000"/>
        </w:rPr>
        <w:t xml:space="preserve"> further decomposed in a second heating zone, maintained at 500, 600, or 700°C. The condensable products, such as oil </w:t>
      </w:r>
      <w:r>
        <w:rPr>
          <w:color w:val="000000"/>
        </w:rPr>
        <w:t>and</w:t>
      </w:r>
      <w:r w:rsidRPr="000E4424">
        <w:rPr>
          <w:color w:val="000000"/>
        </w:rPr>
        <w:t xml:space="preserve"> wax, generated from multi-stage pyrolysis at these temperatures were qualitatively and quantitatively analyzed using GC/MS and GC/FID</w:t>
      </w:r>
      <w:r>
        <w:rPr>
          <w:color w:val="000000"/>
        </w:rPr>
        <w:t>.</w:t>
      </w:r>
    </w:p>
    <w:p w14:paraId="63867EF1" w14:textId="77777777" w:rsidR="009C6C07" w:rsidRDefault="009C6C07">
      <w:pPr>
        <w:spacing w:line="480" w:lineRule="auto"/>
        <w:rPr>
          <w:color w:val="000000"/>
        </w:rPr>
      </w:pPr>
    </w:p>
    <w:p w14:paraId="63867EF2" w14:textId="77777777" w:rsidR="009C6C07" w:rsidRDefault="00996BE3">
      <w:pPr>
        <w:spacing w:line="480" w:lineRule="auto"/>
        <w:jc w:val="center"/>
        <w:rPr>
          <w:color w:val="0070C0"/>
          <w:sz w:val="20"/>
        </w:rPr>
      </w:pPr>
      <w:r>
        <w:rPr>
          <w:noProof/>
          <w:color w:val="0070C0"/>
          <w:sz w:val="20"/>
        </w:rPr>
        <w:drawing>
          <wp:inline distT="0" distB="0" distL="0" distR="0" wp14:anchorId="63867F87" wp14:editId="63867F88">
            <wp:extent cx="6497597" cy="2880000"/>
            <wp:effectExtent l="0" t="0" r="5080" b="3175"/>
            <wp:docPr id="4" name="그림 2" descr="텍스트, 스크린샷, 번호,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2" descr="텍스트, 스크린샷, 번호, 도표이(가) 표시된 사진&#10;&#10;자동 생성된 설명"/>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97597" cy="2880000"/>
                    </a:xfrm>
                    <a:prstGeom prst="rect">
                      <a:avLst/>
                    </a:prstGeom>
                  </pic:spPr>
                </pic:pic>
              </a:graphicData>
            </a:graphic>
          </wp:inline>
        </w:drawing>
      </w:r>
    </w:p>
    <w:p w14:paraId="63867EF3" w14:textId="32DBC900" w:rsidR="009C6C07" w:rsidRDefault="00996BE3">
      <w:pPr>
        <w:jc w:val="center"/>
        <w:rPr>
          <w:color w:val="000000"/>
        </w:rPr>
      </w:pPr>
      <w:r>
        <w:rPr>
          <w:b/>
          <w:color w:val="000000"/>
        </w:rPr>
        <w:t>Figure 4.</w:t>
      </w:r>
      <w:r>
        <w:rPr>
          <w:color w:val="000000"/>
        </w:rPr>
        <w:t xml:space="preserve"> (a) Compositions of three HCs groups in the condensed products from multi-stage pyrolysis of HDPE at second stage temperature</w:t>
      </w:r>
      <w:r w:rsidR="00410A10">
        <w:rPr>
          <w:color w:val="000000"/>
        </w:rPr>
        <w:t>s</w:t>
      </w:r>
      <w:r>
        <w:rPr>
          <w:color w:val="000000"/>
        </w:rPr>
        <w:t xml:space="preserve"> of 500, 600, and 700 ˚C</w:t>
      </w:r>
      <w:r w:rsidR="00410A10">
        <w:rPr>
          <w:color w:val="000000"/>
        </w:rPr>
        <w:t xml:space="preserve">. </w:t>
      </w:r>
      <w:r>
        <w:rPr>
          <w:color w:val="000000"/>
        </w:rPr>
        <w:t xml:space="preserve">(b) </w:t>
      </w:r>
      <w:r w:rsidR="00410A10">
        <w:rPr>
          <w:color w:val="000000"/>
        </w:rPr>
        <w:t>M</w:t>
      </w:r>
      <w:r>
        <w:rPr>
          <w:color w:val="000000"/>
        </w:rPr>
        <w:t xml:space="preserve">ass </w:t>
      </w:r>
      <w:r w:rsidR="00410A10">
        <w:rPr>
          <w:color w:val="000000"/>
        </w:rPr>
        <w:t>distribution</w:t>
      </w:r>
      <w:r>
        <w:rPr>
          <w:color w:val="000000"/>
        </w:rPr>
        <w:t xml:space="preserve"> of two </w:t>
      </w:r>
      <w:r w:rsidR="00410A10">
        <w:rPr>
          <w:color w:val="000000"/>
        </w:rPr>
        <w:t>phases</w:t>
      </w:r>
      <w:r>
        <w:rPr>
          <w:color w:val="000000"/>
        </w:rPr>
        <w:t xml:space="preserve"> produced at 500, 600, and 700 ˚C</w:t>
      </w:r>
    </w:p>
    <w:p w14:paraId="63867EF4" w14:textId="77777777" w:rsidR="009C6C07" w:rsidRDefault="009C6C07">
      <w:pPr>
        <w:rPr>
          <w:color w:val="000000"/>
        </w:rPr>
      </w:pPr>
    </w:p>
    <w:p w14:paraId="63867EF5" w14:textId="19948AFA" w:rsidR="009C6C07" w:rsidRDefault="00996BE3">
      <w:pPr>
        <w:spacing w:line="480" w:lineRule="auto"/>
        <w:ind w:firstLine="284"/>
        <w:rPr>
          <w:color w:val="000000"/>
        </w:rPr>
      </w:pPr>
      <w:r>
        <w:rPr>
          <w:color w:val="000000"/>
        </w:rPr>
        <w:t>Fig. 4(a)</w:t>
      </w:r>
      <w:r w:rsidR="00B67955">
        <w:rPr>
          <w:rFonts w:eastAsia="맑은 고딕" w:hint="eastAsia"/>
          <w:color w:val="000000"/>
        </w:rPr>
        <w:t>.</w:t>
      </w:r>
      <w:r>
        <w:rPr>
          <w:color w:val="000000"/>
        </w:rPr>
        <w:t xml:space="preserve"> </w:t>
      </w:r>
      <w:r w:rsidR="000E4424" w:rsidRPr="000E4424">
        <w:rPr>
          <w:color w:val="000000"/>
        </w:rPr>
        <w:t>presents the mass fractions of three HC groups in the condensed products at 500, 600, and 700°C, categorized as</w:t>
      </w:r>
      <w:r>
        <w:rPr>
          <w:color w:val="000000"/>
        </w:rPr>
        <w:t>: C</w:t>
      </w:r>
      <w:r>
        <w:rPr>
          <w:color w:val="000000"/>
          <w:vertAlign w:val="subscript"/>
        </w:rPr>
        <w:t>&lt;8</w:t>
      </w:r>
      <w:r>
        <w:rPr>
          <w:color w:val="000000"/>
        </w:rPr>
        <w:t xml:space="preserve"> HCs, C</w:t>
      </w:r>
      <w:r>
        <w:rPr>
          <w:color w:val="000000"/>
          <w:vertAlign w:val="subscript"/>
        </w:rPr>
        <w:t>8-16</w:t>
      </w:r>
      <w:r>
        <w:rPr>
          <w:color w:val="000000"/>
        </w:rPr>
        <w:t xml:space="preserve"> HCs, and C</w:t>
      </w:r>
      <w:r>
        <w:rPr>
          <w:color w:val="000000"/>
          <w:vertAlign w:val="subscript"/>
        </w:rPr>
        <w:t>&gt;16</w:t>
      </w:r>
      <w:r>
        <w:rPr>
          <w:color w:val="000000"/>
        </w:rPr>
        <w:t xml:space="preserve"> HCs. </w:t>
      </w:r>
      <w:r w:rsidR="000E4424" w:rsidRPr="000E4424">
        <w:rPr>
          <w:color w:val="000000"/>
        </w:rPr>
        <w:t>The pyrolysis temperature plays a crucial role in determining the carbon number distribution in the condensable product. Specifically, at 500 and 600°C, the process predominantly produces wax-like products</w:t>
      </w:r>
      <w:r>
        <w:rPr>
          <w:color w:val="000000"/>
        </w:rPr>
        <w:t xml:space="preserve"> (C</w:t>
      </w:r>
      <w:r>
        <w:rPr>
          <w:color w:val="000000"/>
          <w:vertAlign w:val="subscript"/>
        </w:rPr>
        <w:t>&gt;16</w:t>
      </w:r>
      <w:r>
        <w:rPr>
          <w:color w:val="000000"/>
        </w:rPr>
        <w:t xml:space="preserve"> HCs), </w:t>
      </w:r>
      <w:r w:rsidR="000E4424" w:rsidRPr="000E4424">
        <w:rPr>
          <w:color w:val="000000"/>
        </w:rPr>
        <w:t>which account for over 50 wt.%. Conversely, at 700°C, a larger proportion of HCs with carbon numbers below 16 is observed. These results indicate that higher temperatures enhance C–C bond cleavage in HDPE, leading to the formation of shorter HC chains</w:t>
      </w:r>
      <w:r>
        <w:rPr>
          <w:color w:val="000000"/>
        </w:rPr>
        <w:t xml:space="preserve">. </w:t>
      </w:r>
      <w:r w:rsidR="000E4424" w:rsidRPr="000E4424">
        <w:rPr>
          <w:color w:val="000000"/>
        </w:rPr>
        <w:t>The aviation fuel fraction</w:t>
      </w:r>
      <w:r>
        <w:rPr>
          <w:color w:val="000000"/>
        </w:rPr>
        <w:t xml:space="preserve"> (C</w:t>
      </w:r>
      <w:r>
        <w:rPr>
          <w:color w:val="000000"/>
          <w:vertAlign w:val="subscript"/>
        </w:rPr>
        <w:t>8-16</w:t>
      </w:r>
      <w:r>
        <w:rPr>
          <w:color w:val="000000"/>
        </w:rPr>
        <w:t xml:space="preserve"> HCs) </w:t>
      </w:r>
      <w:r w:rsidR="000E4424" w:rsidRPr="000E4424">
        <w:rPr>
          <w:color w:val="000000"/>
        </w:rPr>
        <w:t>in the condensable product was highest at 700°C, reaching 46.0 wt.%, suggesting that this temperature is optimal for aviation fuel production from HDPE pyrolysis. However, pyrolysis at 700°C resulted in a total condensable product yield of only 6.6 wt.%, meaning that the yield of aviation fuel-range HCs at this temperature was just 3.0 wt.%</w:t>
      </w:r>
      <w:r>
        <w:rPr>
          <w:color w:val="000000"/>
        </w:rPr>
        <w:t xml:space="preserve"> (Fig. 4(b)</w:t>
      </w:r>
      <w:r w:rsidR="00B67955">
        <w:rPr>
          <w:rFonts w:eastAsia="맑은 고딕" w:hint="eastAsia"/>
          <w:color w:val="000000"/>
        </w:rPr>
        <w:t>.</w:t>
      </w:r>
      <w:r>
        <w:rPr>
          <w:color w:val="000000"/>
        </w:rPr>
        <w:t xml:space="preserve">). </w:t>
      </w:r>
      <w:r w:rsidR="000E4424" w:rsidRPr="000E4424">
        <w:rPr>
          <w:color w:val="000000"/>
        </w:rPr>
        <w:t>Given both the</w:t>
      </w:r>
      <w:r>
        <w:rPr>
          <w:color w:val="000000"/>
        </w:rPr>
        <w:t xml:space="preserve"> C</w:t>
      </w:r>
      <w:r>
        <w:rPr>
          <w:color w:val="000000"/>
          <w:vertAlign w:val="subscript"/>
        </w:rPr>
        <w:t>8-16</w:t>
      </w:r>
      <w:r>
        <w:rPr>
          <w:color w:val="000000"/>
        </w:rPr>
        <w:t xml:space="preserve"> </w:t>
      </w:r>
      <w:r w:rsidR="000E4424" w:rsidRPr="000E4424">
        <w:rPr>
          <w:color w:val="000000"/>
        </w:rPr>
        <w:t>content and the overall condensable product yield, the aviation fuel-range HC yield at 700°C was lower than at 500 and 600°C. Therefore, pyrolysis temperatures should be limited to 500–600°C</w:t>
      </w:r>
      <w:r>
        <w:rPr>
          <w:color w:val="000000"/>
        </w:rPr>
        <w:t xml:space="preserve">. </w:t>
      </w:r>
      <w:r w:rsidR="000E4424" w:rsidRPr="000E4424">
        <w:rPr>
          <w:color w:val="000000"/>
        </w:rPr>
        <w:t>Among these, 500°C exhibited the most favorable conditions for aviation fuel production, as it yielded a higher fraction of</w:t>
      </w:r>
      <w:r>
        <w:rPr>
          <w:color w:val="000000"/>
        </w:rPr>
        <w:t xml:space="preserve"> C</w:t>
      </w:r>
      <w:r>
        <w:rPr>
          <w:color w:val="000000"/>
          <w:vertAlign w:val="subscript"/>
        </w:rPr>
        <w:t>8-16</w:t>
      </w:r>
      <w:r>
        <w:rPr>
          <w:color w:val="000000"/>
        </w:rPr>
        <w:t xml:space="preserve"> </w:t>
      </w:r>
      <w:r w:rsidR="000E4424" w:rsidRPr="000E4424">
        <w:rPr>
          <w:color w:val="000000"/>
        </w:rPr>
        <w:t xml:space="preserve">compared to 600°C. However, the actual </w:t>
      </w:r>
      <w:r w:rsidR="000E4424" w:rsidRPr="000E4424">
        <w:rPr>
          <w:color w:val="000000"/>
        </w:rPr>
        <w:lastRenderedPageBreak/>
        <w:t>production process involves multiple unit operations, including separation, purification, combustion, and</w:t>
      </w:r>
      <w:r>
        <w:rPr>
          <w:color w:val="000000"/>
        </w:rPr>
        <w:t xml:space="preserve"> CO</w:t>
      </w:r>
      <w:r>
        <w:rPr>
          <w:color w:val="000000"/>
          <w:vertAlign w:val="subscript"/>
        </w:rPr>
        <w:t>2</w:t>
      </w:r>
      <w:r>
        <w:rPr>
          <w:color w:val="000000"/>
        </w:rPr>
        <w:t xml:space="preserve"> </w:t>
      </w:r>
      <w:r w:rsidR="000E4424" w:rsidRPr="000E4424">
        <w:rPr>
          <w:color w:val="000000"/>
        </w:rPr>
        <w:t>capture, all of which influence overall process efficiency. This implies that experimentally determined optimal conditions may not directly translate to large-scale production</w:t>
      </w:r>
      <w:r>
        <w:rPr>
          <w:color w:val="000000"/>
        </w:rPr>
        <w:t xml:space="preserve">. </w:t>
      </w:r>
      <w:r w:rsidR="000E4424" w:rsidRPr="000E4424">
        <w:rPr>
          <w:color w:val="000000"/>
        </w:rPr>
        <w:t>To determine the optimal temperature for aviation fuel production from HDPE pyrolysis, a comprehensive techno-economic assessment of the entire process is required. To this end, reliable process designs for HDPE pyrolysis at 500 and 600°C were first developed. Subsequently, techno-economic assessments of these designs were conducted and compared</w:t>
      </w:r>
      <w:r>
        <w:rPr>
          <w:color w:val="000000"/>
        </w:rPr>
        <w:t>.</w:t>
      </w:r>
    </w:p>
    <w:p w14:paraId="63867EF6" w14:textId="77777777" w:rsidR="009C6C07" w:rsidRDefault="009C6C07">
      <w:pPr>
        <w:spacing w:line="480" w:lineRule="auto"/>
        <w:rPr>
          <w:color w:val="000000"/>
        </w:rPr>
      </w:pPr>
    </w:p>
    <w:p w14:paraId="63867EF7" w14:textId="77777777" w:rsidR="009C6C07" w:rsidRDefault="00996BE3">
      <w:pPr>
        <w:pStyle w:val="2"/>
        <w:rPr>
          <w:rFonts w:ascii="Times New Roman" w:eastAsia="Times New Roman" w:hAnsi="Times New Roman" w:cs="Times New Roman"/>
          <w:b/>
          <w:sz w:val="24"/>
        </w:rPr>
      </w:pPr>
      <w:r>
        <w:rPr>
          <w:rFonts w:ascii="Times New Roman" w:eastAsia="Times New Roman" w:hAnsi="Times New Roman" w:cs="Times New Roman"/>
          <w:b/>
          <w:sz w:val="24"/>
        </w:rPr>
        <w:t>3.2. Process simulation results</w:t>
      </w:r>
    </w:p>
    <w:p w14:paraId="63867EF8" w14:textId="77777777" w:rsidR="009C6C07" w:rsidRDefault="00996BE3">
      <w:pPr>
        <w:pStyle w:val="3"/>
        <w:rPr>
          <w:rFonts w:ascii="Times New Roman" w:eastAsia="Times New Roman" w:hAnsi="Times New Roman" w:cs="Times New Roman"/>
          <w:b/>
        </w:rPr>
      </w:pPr>
      <w:r>
        <w:rPr>
          <w:rFonts w:ascii="Times New Roman" w:eastAsia="Times New Roman" w:hAnsi="Times New Roman" w:cs="Times New Roman"/>
          <w:b/>
        </w:rPr>
        <w:t>3.2.1. HDPE pyrolysis process</w:t>
      </w:r>
    </w:p>
    <w:p w14:paraId="63867EF9" w14:textId="2E1ABD81" w:rsidR="009C6C07" w:rsidRDefault="002166A9">
      <w:pPr>
        <w:spacing w:line="480" w:lineRule="auto"/>
        <w:ind w:firstLine="240"/>
      </w:pPr>
      <w:r w:rsidRPr="002166A9">
        <w:t>Simulations were conducted for two cases</w:t>
      </w:r>
      <w:r w:rsidR="00622F60">
        <w:t>, particularly AFP-500 and AFP-600: o</w:t>
      </w:r>
      <w:r w:rsidRPr="002166A9">
        <w:t>ne where the pyrolysis process operates at 500°C</w:t>
      </w:r>
      <w:r w:rsidR="00032522">
        <w:t xml:space="preserve"> </w:t>
      </w:r>
      <w:r w:rsidRPr="002166A9">
        <w:t>and another at 600°C</w:t>
      </w:r>
      <w:r w:rsidR="00622F60">
        <w:t xml:space="preserve"> </w:t>
      </w:r>
      <w:r w:rsidR="003E1C34">
        <w:t>in</w:t>
      </w:r>
      <w:r w:rsidR="00622F60">
        <w:t xml:space="preserve"> the overall aviation fuel production processes</w:t>
      </w:r>
      <w:r w:rsidRPr="002166A9">
        <w:t>.</w:t>
      </w:r>
      <w:r w:rsidR="00032522">
        <w:t xml:space="preserve"> </w:t>
      </w:r>
      <w:r w:rsidRPr="002166A9">
        <w:t>Except for temperature,</w:t>
      </w:r>
      <w:r w:rsidR="00622F60">
        <w:t xml:space="preserve"> simulation</w:t>
      </w:r>
      <w:r w:rsidRPr="002166A9">
        <w:t xml:space="preserve"> </w:t>
      </w:r>
      <w:r w:rsidR="00622F60">
        <w:t>of pyrolysis at 500 and 600 ˚C</w:t>
      </w:r>
      <w:r w:rsidRPr="002166A9">
        <w:t xml:space="preserve"> were</w:t>
      </w:r>
      <w:r w:rsidR="00622F60">
        <w:t xml:space="preserve"> performed under</w:t>
      </w:r>
      <w:r w:rsidRPr="002166A9">
        <w:t xml:space="preserve"> identical</w:t>
      </w:r>
      <w:r w:rsidR="00622F60">
        <w:t xml:space="preserve"> conditions</w:t>
      </w:r>
      <w:r w:rsidRPr="002166A9">
        <w:t>, including pressure (1.013 bar) and the mass flow rate of HDPE (</w:t>
      </w:r>
      <w:r w:rsidR="00996BE3">
        <w:t>5,000 kg</w:t>
      </w:r>
      <w:r w:rsidR="00996BE3">
        <w:rPr>
          <w:vertAlign w:val="superscript"/>
        </w:rPr>
        <w:t>-1</w:t>
      </w:r>
      <w:r>
        <w:t>).</w:t>
      </w:r>
      <w:r w:rsidRPr="002166A9">
        <w:t xml:space="preserve"> Additionally</w:t>
      </w:r>
      <w:r w:rsidR="00996BE3">
        <w:t>, N</w:t>
      </w:r>
      <w:r w:rsidR="00996BE3">
        <w:rPr>
          <w:vertAlign w:val="subscript"/>
        </w:rPr>
        <w:t>2</w:t>
      </w:r>
      <w:r w:rsidR="00996BE3">
        <w:t xml:space="preserve"> purge gas (33 kg h</w:t>
      </w:r>
      <w:r w:rsidR="00996BE3">
        <w:rPr>
          <w:vertAlign w:val="superscript"/>
        </w:rPr>
        <w:t>1</w:t>
      </w:r>
      <w:r w:rsidR="00996BE3">
        <w:t xml:space="preserve">) </w:t>
      </w:r>
      <w:r w:rsidRPr="002166A9">
        <w:t>was introduced to maintain an inert atmosphere in the pyrolysis reactor</w:t>
      </w:r>
      <w:r w:rsidR="00996BE3">
        <w:t xml:space="preserve">. </w:t>
      </w:r>
      <w:r w:rsidRPr="002166A9">
        <w:t>Fig</w:t>
      </w:r>
      <w:r>
        <w:t>.</w:t>
      </w:r>
      <w:r w:rsidRPr="002166A9">
        <w:t xml:space="preserve"> 5</w:t>
      </w:r>
      <w:r w:rsidR="00B67955">
        <w:rPr>
          <w:rFonts w:eastAsia="맑은 고딕" w:hint="eastAsia"/>
        </w:rPr>
        <w:t>.</w:t>
      </w:r>
      <w:r w:rsidRPr="002166A9">
        <w:t xml:space="preserve"> presents the production rates of aviation fuel, wax, naphtha, gases, and </w:t>
      </w:r>
      <w:r w:rsidR="00A3219D">
        <w:t>LP steam</w:t>
      </w:r>
      <w:r>
        <w:t xml:space="preserve"> </w:t>
      </w:r>
      <w:r w:rsidRPr="002166A9">
        <w:t>for both pyrolysis temperatures. The corresponding heat demand and the heat generated from combustion within these processes are also shown. Detailed stream conditions for pyrolysis at 500 and 600°</w:t>
      </w:r>
      <w:proofErr w:type="spellStart"/>
      <w:r w:rsidRPr="002166A9">
        <w:t>C are</w:t>
      </w:r>
      <w:proofErr w:type="spellEnd"/>
      <w:r w:rsidRPr="002166A9">
        <w:t xml:space="preserve"> provided in Table S2</w:t>
      </w:r>
      <w:r w:rsidR="00996BE3">
        <w:t>.</w:t>
      </w:r>
    </w:p>
    <w:p w14:paraId="63867EFA" w14:textId="77777777" w:rsidR="009C6C07" w:rsidRDefault="00996BE3">
      <w:pPr>
        <w:jc w:val="center"/>
        <w:rPr>
          <w:color w:val="000000"/>
        </w:rPr>
      </w:pPr>
      <w:r>
        <w:rPr>
          <w:noProof/>
          <w:color w:val="000000"/>
        </w:rPr>
        <w:lastRenderedPageBreak/>
        <w:drawing>
          <wp:inline distT="0" distB="0" distL="0" distR="0" wp14:anchorId="63867F89" wp14:editId="63867F8A">
            <wp:extent cx="4902127" cy="2880000"/>
            <wp:effectExtent l="0" t="0" r="635" b="3175"/>
            <wp:docPr id="5" name="그림 2" descr="텍스트, 스크린샷, 번호, 도표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2" descr="텍스트, 스크린샷, 번호, 도표이(가) 표시된 사진&#10;&#10;AI가 생성한 콘텐츠는 부정확할 수 있습니다."/>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02127" cy="2880000"/>
                    </a:xfrm>
                    <a:prstGeom prst="rect">
                      <a:avLst/>
                    </a:prstGeom>
                  </pic:spPr>
                </pic:pic>
              </a:graphicData>
            </a:graphic>
          </wp:inline>
        </w:drawing>
      </w:r>
    </w:p>
    <w:p w14:paraId="63867EFB" w14:textId="573D97F8" w:rsidR="009C6C07" w:rsidRDefault="00996BE3">
      <w:pPr>
        <w:jc w:val="center"/>
        <w:rPr>
          <w:color w:val="000000"/>
        </w:rPr>
      </w:pPr>
      <w:r>
        <w:rPr>
          <w:b/>
          <w:color w:val="000000"/>
        </w:rPr>
        <w:t>Figure 5.</w:t>
      </w:r>
      <w:r>
        <w:rPr>
          <w:color w:val="000000"/>
        </w:rPr>
        <w:t xml:space="preserve"> Production rates of (a) aviation fuel, wax, naphtha, gases, and (b) </w:t>
      </w:r>
      <w:r w:rsidR="00A3219D">
        <w:rPr>
          <w:color w:val="000000"/>
        </w:rPr>
        <w:t>LP steam</w:t>
      </w:r>
      <w:r>
        <w:rPr>
          <w:color w:val="000000"/>
        </w:rPr>
        <w:t xml:space="preserve"> from pyrolysis at </w:t>
      </w:r>
      <w:r w:rsidR="00410A10" w:rsidRPr="00410A10">
        <w:rPr>
          <w:color w:val="000000"/>
        </w:rPr>
        <w:t>500°C and 600°C</w:t>
      </w:r>
      <w:r w:rsidR="003E1C34">
        <w:rPr>
          <w:color w:val="000000"/>
        </w:rPr>
        <w:t xml:space="preserve"> in AFP-500 and AFP-600</w:t>
      </w:r>
    </w:p>
    <w:p w14:paraId="63867EFC" w14:textId="77777777" w:rsidR="009C6C07" w:rsidRDefault="009C6C07">
      <w:pPr>
        <w:spacing w:line="480" w:lineRule="auto"/>
        <w:jc w:val="center"/>
        <w:rPr>
          <w:color w:val="000000"/>
        </w:rPr>
      </w:pPr>
    </w:p>
    <w:p w14:paraId="63867EFD" w14:textId="5E796FEB" w:rsidR="009C6C07" w:rsidRDefault="00996BE3">
      <w:pPr>
        <w:spacing w:line="480" w:lineRule="auto"/>
        <w:ind w:firstLine="284"/>
        <w:rPr>
          <w:color w:val="000000"/>
        </w:rPr>
      </w:pPr>
      <w:r>
        <w:rPr>
          <w:color w:val="000000"/>
        </w:rPr>
        <w:t>As illustrated in Fig</w:t>
      </w:r>
      <w:r w:rsidR="002166A9">
        <w:rPr>
          <w:color w:val="000000"/>
        </w:rPr>
        <w:t>.</w:t>
      </w:r>
      <w:r>
        <w:rPr>
          <w:color w:val="000000"/>
        </w:rPr>
        <w:t xml:space="preserve"> 5, pyrolysis at 500</w:t>
      </w:r>
      <w:r w:rsidR="002166A9" w:rsidRPr="002166A9">
        <w:t>°C</w:t>
      </w:r>
      <w:r>
        <w:rPr>
          <w:color w:val="000000"/>
        </w:rPr>
        <w:t xml:space="preserve"> produced an effluent comprising aviation fuel (1,202 kg h</w:t>
      </w:r>
      <w:r>
        <w:rPr>
          <w:color w:val="000000"/>
          <w:vertAlign w:val="superscript"/>
        </w:rPr>
        <w:t>-1</w:t>
      </w:r>
      <w:r>
        <w:rPr>
          <w:color w:val="000000"/>
        </w:rPr>
        <w:t>), heavy wax (2,963 kg h</w:t>
      </w:r>
      <w:r>
        <w:rPr>
          <w:color w:val="000000"/>
          <w:vertAlign w:val="superscript"/>
        </w:rPr>
        <w:t>-1</w:t>
      </w:r>
      <w:r>
        <w:rPr>
          <w:color w:val="000000"/>
        </w:rPr>
        <w:t>), naphtha (60 kg h</w:t>
      </w:r>
      <w:r>
        <w:rPr>
          <w:color w:val="000000"/>
          <w:vertAlign w:val="superscript"/>
        </w:rPr>
        <w:t>-1</w:t>
      </w:r>
      <w:r>
        <w:rPr>
          <w:color w:val="000000"/>
        </w:rPr>
        <w:t>), and gases (808 kg h</w:t>
      </w:r>
      <w:r>
        <w:rPr>
          <w:color w:val="000000"/>
          <w:vertAlign w:val="superscript"/>
        </w:rPr>
        <w:t>-1</w:t>
      </w:r>
      <w:r>
        <w:rPr>
          <w:color w:val="000000"/>
        </w:rPr>
        <w:t xml:space="preserve">). </w:t>
      </w:r>
      <w:r w:rsidR="002166A9" w:rsidRPr="002166A9">
        <w:rPr>
          <w:color w:val="000000"/>
        </w:rPr>
        <w:t>This effluent was subsequently cooled to facilitate the separation of oil/wax and gases in a flash drum. During this process, heat was recovered, generating</w:t>
      </w:r>
      <w:r>
        <w:rPr>
          <w:color w:val="000000"/>
        </w:rPr>
        <w:t xml:space="preserve"> 630 kg h</w:t>
      </w:r>
      <w:r>
        <w:rPr>
          <w:color w:val="000000"/>
          <w:vertAlign w:val="superscript"/>
        </w:rPr>
        <w:t>-1</w:t>
      </w:r>
      <w:r>
        <w:rPr>
          <w:color w:val="000000"/>
        </w:rPr>
        <w:t xml:space="preserve"> of </w:t>
      </w:r>
      <w:r w:rsidR="00A3219D">
        <w:rPr>
          <w:color w:val="000000"/>
        </w:rPr>
        <w:t>LP steam</w:t>
      </w:r>
      <w:r w:rsidR="002166A9">
        <w:rPr>
          <w:color w:val="000000"/>
        </w:rPr>
        <w:t xml:space="preserve"> </w:t>
      </w:r>
      <w:r>
        <w:rPr>
          <w:color w:val="000000"/>
        </w:rPr>
        <w:t>(135</w:t>
      </w:r>
      <w:r w:rsidR="002166A9" w:rsidRPr="002166A9">
        <w:t>°C</w:t>
      </w:r>
      <w:r>
        <w:rPr>
          <w:color w:val="000000"/>
        </w:rPr>
        <w:t xml:space="preserve"> and 3.0 bar). </w:t>
      </w:r>
      <w:r w:rsidR="002166A9" w:rsidRPr="002166A9">
        <w:rPr>
          <w:color w:val="000000"/>
        </w:rPr>
        <w:t>The oil and wax separated in the flash drum were further processed in distillation columns to yield aviation fuel, wax, and naphtha. The overall heat duty of the pyrolysis process at 500°C was 16,822 kW, comprising 16,578 kW for the pyrolysis reactor and 244 kW for the distillation column. To compensate for this heat demand, gases separated in the flash drum were used as fuel, generating 6,969 kW of heat. The remaining energy requirement (9,609 kW) was met through the combustion of byproducts from the catalytic cracking process (Sec</w:t>
      </w:r>
      <w:r w:rsidR="002166A9">
        <w:rPr>
          <w:color w:val="000000"/>
        </w:rPr>
        <w:t>.</w:t>
      </w:r>
      <w:r w:rsidR="002166A9" w:rsidRPr="002166A9">
        <w:rPr>
          <w:color w:val="000000"/>
        </w:rPr>
        <w:t xml:space="preserve"> 3.2.2)</w:t>
      </w:r>
      <w:r>
        <w:rPr>
          <w:color w:val="000000"/>
        </w:rPr>
        <w:t>.</w:t>
      </w:r>
    </w:p>
    <w:p w14:paraId="63867EFE" w14:textId="1F66D695" w:rsidR="009C6C07" w:rsidRDefault="00D034FA">
      <w:pPr>
        <w:spacing w:line="480" w:lineRule="auto"/>
        <w:ind w:firstLine="284"/>
        <w:rPr>
          <w:color w:val="000000"/>
        </w:rPr>
      </w:pPr>
      <w:r w:rsidRPr="00D034FA">
        <w:rPr>
          <w:color w:val="000000"/>
        </w:rPr>
        <w:t>The product distribution from pyrolysis at 600°C differed significantly from that at 500°C. Specifically, production rates of aviation fuel</w:t>
      </w:r>
      <w:r>
        <w:rPr>
          <w:color w:val="000000"/>
        </w:rPr>
        <w:t xml:space="preserve"> (1,039 kg h</w:t>
      </w:r>
      <w:r>
        <w:rPr>
          <w:color w:val="000000"/>
          <w:vertAlign w:val="superscript"/>
        </w:rPr>
        <w:t>-1</w:t>
      </w:r>
      <w:r>
        <w:rPr>
          <w:color w:val="000000"/>
        </w:rPr>
        <w:t>) and heavy wax (1,308 kg h</w:t>
      </w:r>
      <w:r>
        <w:rPr>
          <w:color w:val="000000"/>
          <w:vertAlign w:val="superscript"/>
        </w:rPr>
        <w:t>-1</w:t>
      </w:r>
      <w:r>
        <w:rPr>
          <w:color w:val="000000"/>
        </w:rPr>
        <w:t xml:space="preserve">) </w:t>
      </w:r>
      <w:r w:rsidRPr="00D034FA">
        <w:rPr>
          <w:color w:val="000000"/>
        </w:rPr>
        <w:t xml:space="preserve">were lower at 600°C </w:t>
      </w:r>
      <w:r>
        <w:rPr>
          <w:color w:val="000000"/>
        </w:rPr>
        <w:t>than at</w:t>
      </w:r>
      <w:r w:rsidRPr="00D034FA">
        <w:rPr>
          <w:color w:val="000000"/>
        </w:rPr>
        <w:t xml:space="preserve"> 500°C. However, naphtha</w:t>
      </w:r>
      <w:r>
        <w:rPr>
          <w:color w:val="000000"/>
        </w:rPr>
        <w:t xml:space="preserve"> (154 kg h</w:t>
      </w:r>
      <w:r>
        <w:rPr>
          <w:color w:val="000000"/>
          <w:vertAlign w:val="superscript"/>
        </w:rPr>
        <w:t>-1</w:t>
      </w:r>
      <w:r>
        <w:rPr>
          <w:color w:val="000000"/>
        </w:rPr>
        <w:t>) and gas (2,533 kg h</w:t>
      </w:r>
      <w:r>
        <w:rPr>
          <w:color w:val="000000"/>
          <w:vertAlign w:val="superscript"/>
        </w:rPr>
        <w:t>-1</w:t>
      </w:r>
      <w:r>
        <w:rPr>
          <w:color w:val="000000"/>
        </w:rPr>
        <w:t xml:space="preserve">) production was higher at 600 ˚C. </w:t>
      </w:r>
      <w:r w:rsidRPr="00D034FA">
        <w:rPr>
          <w:color w:val="000000"/>
        </w:rPr>
        <w:t>These trends align with experimental results, confirming that higher temperatures enhance C–C bond dissociation, leading to the formation of shorter-chain</w:t>
      </w:r>
      <w:r>
        <w:rPr>
          <w:color w:val="000000"/>
        </w:rPr>
        <w:t xml:space="preserve"> HCs. </w:t>
      </w:r>
      <w:r w:rsidRPr="00D034FA">
        <w:rPr>
          <w:color w:val="000000"/>
        </w:rPr>
        <w:t xml:space="preserve">Due to the higher effluent temperature at 600°C, </w:t>
      </w:r>
      <w:r w:rsidR="00A3219D">
        <w:rPr>
          <w:color w:val="000000"/>
        </w:rPr>
        <w:t>LP steam</w:t>
      </w:r>
      <w:r>
        <w:rPr>
          <w:color w:val="000000"/>
        </w:rPr>
        <w:t xml:space="preserve"> </w:t>
      </w:r>
      <w:r w:rsidRPr="00D034FA">
        <w:rPr>
          <w:color w:val="000000"/>
        </w:rPr>
        <w:t xml:space="preserve">production increased </w:t>
      </w:r>
      <w:r w:rsidRPr="00D034FA">
        <w:rPr>
          <w:color w:val="000000"/>
        </w:rPr>
        <w:lastRenderedPageBreak/>
        <w:t xml:space="preserve">to </w:t>
      </w:r>
      <w:r>
        <w:rPr>
          <w:color w:val="000000"/>
        </w:rPr>
        <w:t>1,050 kg h</w:t>
      </w:r>
      <w:r>
        <w:rPr>
          <w:color w:val="000000"/>
          <w:vertAlign w:val="superscript"/>
        </w:rPr>
        <w:t>-1</w:t>
      </w:r>
      <w:r>
        <w:rPr>
          <w:color w:val="000000"/>
        </w:rPr>
        <w:t>, compared to 630 kg h</w:t>
      </w:r>
      <w:r>
        <w:rPr>
          <w:color w:val="000000"/>
          <w:vertAlign w:val="superscript"/>
        </w:rPr>
        <w:t>-1</w:t>
      </w:r>
      <w:r>
        <w:rPr>
          <w:color w:val="000000"/>
        </w:rPr>
        <w:t xml:space="preserve"> at 500 ˚C. </w:t>
      </w:r>
      <w:r w:rsidRPr="00D034FA">
        <w:rPr>
          <w:color w:val="000000"/>
        </w:rPr>
        <w:t xml:space="preserve">Additionally, the heat generated from combustion during pyrolysis at 600°C reached 22,772 kW, surpassing that at 500°C. This increase is attributed to the higher gas production rate at 600°C. Despite the higher heat duty at 600°C (17,782 kW for the reactor and 237 kW for the distillation system), the energy from combustion was sufficient to fully meet the process requirements. The excess heat was used to produce additional </w:t>
      </w:r>
      <w:r w:rsidR="00A3219D">
        <w:rPr>
          <w:color w:val="000000"/>
        </w:rPr>
        <w:t>LP steam</w:t>
      </w:r>
      <w:r w:rsidRPr="00D034FA">
        <w:rPr>
          <w:color w:val="000000"/>
        </w:rPr>
        <w:t xml:space="preserve">, leading to a total </w:t>
      </w:r>
      <w:r w:rsidR="00A3219D">
        <w:rPr>
          <w:color w:val="000000"/>
        </w:rPr>
        <w:t>LP steam</w:t>
      </w:r>
      <w:r w:rsidRPr="00D034FA">
        <w:rPr>
          <w:color w:val="000000"/>
        </w:rPr>
        <w:t xml:space="preserve"> production rate of</w:t>
      </w:r>
      <w:r>
        <w:rPr>
          <w:color w:val="000000"/>
        </w:rPr>
        <w:t xml:space="preserve"> 7,381 kg h</w:t>
      </w:r>
      <w:r>
        <w:rPr>
          <w:color w:val="000000"/>
          <w:vertAlign w:val="superscript"/>
        </w:rPr>
        <w:t>-1</w:t>
      </w:r>
      <w:r>
        <w:rPr>
          <w:color w:val="000000"/>
        </w:rPr>
        <w:t xml:space="preserve"> </w:t>
      </w:r>
      <w:r w:rsidRPr="00D034FA">
        <w:rPr>
          <w:color w:val="000000"/>
        </w:rPr>
        <w:t>at 600°C—significantly higher than the</w:t>
      </w:r>
      <w:r>
        <w:rPr>
          <w:color w:val="000000"/>
        </w:rPr>
        <w:t xml:space="preserve"> 630 kg h</w:t>
      </w:r>
      <w:r>
        <w:rPr>
          <w:color w:val="000000"/>
          <w:vertAlign w:val="superscript"/>
        </w:rPr>
        <w:t>-1</w:t>
      </w:r>
      <w:r>
        <w:rPr>
          <w:color w:val="000000"/>
        </w:rPr>
        <w:t xml:space="preserve"> </w:t>
      </w:r>
      <w:r w:rsidRPr="00D034FA">
        <w:rPr>
          <w:color w:val="000000"/>
        </w:rPr>
        <w:t>generated at 500°C</w:t>
      </w:r>
      <w:r>
        <w:rPr>
          <w:color w:val="000000"/>
        </w:rPr>
        <w:t xml:space="preserve"> (Fig. 5(b)</w:t>
      </w:r>
      <w:r w:rsidR="00B67955">
        <w:rPr>
          <w:rFonts w:eastAsia="맑은 고딕" w:hint="eastAsia"/>
          <w:color w:val="000000"/>
        </w:rPr>
        <w:t>.</w:t>
      </w:r>
      <w:r>
        <w:rPr>
          <w:color w:val="000000"/>
        </w:rPr>
        <w:t>).</w:t>
      </w:r>
    </w:p>
    <w:p w14:paraId="63867EFF" w14:textId="77777777" w:rsidR="009C6C07" w:rsidRDefault="009C6C07">
      <w:pPr>
        <w:spacing w:line="480" w:lineRule="auto"/>
        <w:ind w:firstLine="284"/>
        <w:rPr>
          <w:color w:val="000000"/>
        </w:rPr>
      </w:pPr>
    </w:p>
    <w:p w14:paraId="63867F00" w14:textId="5A9D1825" w:rsidR="009C6C07" w:rsidRDefault="00996BE3">
      <w:pPr>
        <w:pStyle w:val="3"/>
        <w:rPr>
          <w:rFonts w:ascii="Times New Roman" w:eastAsia="Times New Roman" w:hAnsi="Times New Roman" w:cs="Times New Roman"/>
          <w:b/>
        </w:rPr>
      </w:pPr>
      <w:r>
        <w:rPr>
          <w:rFonts w:ascii="Times New Roman" w:eastAsia="Times New Roman" w:hAnsi="Times New Roman" w:cs="Times New Roman"/>
          <w:b/>
        </w:rPr>
        <w:t>3.2.2. HDPE</w:t>
      </w:r>
      <w:r w:rsidR="00D034FA">
        <w:rPr>
          <w:rFonts w:ascii="Times New Roman" w:eastAsia="Times New Roman" w:hAnsi="Times New Roman" w:cs="Times New Roman"/>
          <w:b/>
        </w:rPr>
        <w:t>-</w:t>
      </w:r>
      <w:r>
        <w:rPr>
          <w:rFonts w:ascii="Times New Roman" w:eastAsia="Times New Roman" w:hAnsi="Times New Roman" w:cs="Times New Roman"/>
          <w:b/>
        </w:rPr>
        <w:t>based wax catalytic cracking process</w:t>
      </w:r>
    </w:p>
    <w:p w14:paraId="63867F01" w14:textId="5DF649F9" w:rsidR="009C6C07" w:rsidRDefault="00D034FA">
      <w:pPr>
        <w:spacing w:line="480" w:lineRule="auto"/>
        <w:ind w:firstLine="284"/>
        <w:rPr>
          <w:color w:val="000000"/>
        </w:rPr>
      </w:pPr>
      <w:r w:rsidRPr="00D034FA">
        <w:t>Wax generation from HDPE pyrolysis at 500°C and 600°C reached</w:t>
      </w:r>
      <w:r w:rsidR="00996BE3">
        <w:t xml:space="preserve"> 2,963 and 1,308 kg h</w:t>
      </w:r>
      <w:r w:rsidR="00996BE3">
        <w:rPr>
          <w:vertAlign w:val="superscript"/>
        </w:rPr>
        <w:t>-1</w:t>
      </w:r>
      <w:r w:rsidR="00996BE3">
        <w:t xml:space="preserve">, respectively. </w:t>
      </w:r>
      <w:r w:rsidRPr="00D034FA">
        <w:t xml:space="preserve">Notably, long-chain </w:t>
      </w:r>
      <w:r>
        <w:t>HCs</w:t>
      </w:r>
      <w:r w:rsidRPr="00D034FA">
        <w:t xml:space="preserve"> have the potential to be converted into aviation fuel-range </w:t>
      </w:r>
      <w:r>
        <w:t>HCs</w:t>
      </w:r>
      <w:r w:rsidRPr="00D034FA">
        <w:t xml:space="preserve"> by adjusting their chain lengths, suggesting that additional conversion of wax into aviation fuel is desirable. To maximize aviation fuel production from HDPE, a catalytic cracking process was incorporated</w:t>
      </w:r>
      <w:r w:rsidR="00996BE3">
        <w:t xml:space="preserve">. </w:t>
      </w:r>
      <w:r w:rsidR="008E3576" w:rsidRPr="008E3576">
        <w:t>Catalytic cracking was performed under FCC conditions (temperature: 560°C, pressure: 1.013 bar, and C/O ratio: 7). The major product</w:t>
      </w:r>
      <w:r w:rsidR="00622F60">
        <w:t xml:space="preserve">s </w:t>
      </w:r>
      <w:r w:rsidR="003E1C34">
        <w:t>yield</w:t>
      </w:r>
      <w:r w:rsidR="008E3576" w:rsidRPr="008E3576">
        <w:t xml:space="preserve"> from </w:t>
      </w:r>
      <w:r w:rsidR="00622F60">
        <w:t xml:space="preserve">catalytic </w:t>
      </w:r>
      <w:r w:rsidR="008E3576" w:rsidRPr="008E3576">
        <w:t xml:space="preserve">cracking </w:t>
      </w:r>
      <w:r w:rsidR="003E1C34">
        <w:t>in AFP-500 and AFP-600</w:t>
      </w:r>
      <w:r w:rsidR="008E3576" w:rsidRPr="008E3576">
        <w:t xml:space="preserve"> are illustrated in Fig</w:t>
      </w:r>
      <w:r w:rsidR="008E3576">
        <w:t>.</w:t>
      </w:r>
      <w:r w:rsidR="008E3576" w:rsidRPr="008E3576">
        <w:t xml:space="preserve"> 6. The overall heat demand of the catalytic cracking processes, along with the heat produced through combustion, is also shown</w:t>
      </w:r>
      <w:r w:rsidR="00996BE3">
        <w:t>.</w:t>
      </w:r>
    </w:p>
    <w:p w14:paraId="63867F02" w14:textId="77777777" w:rsidR="009C6C07" w:rsidRDefault="009C6C07">
      <w:pPr>
        <w:spacing w:line="480" w:lineRule="auto"/>
        <w:ind w:firstLine="284"/>
        <w:rPr>
          <w:color w:val="000000"/>
        </w:rPr>
      </w:pPr>
    </w:p>
    <w:p w14:paraId="63867F03" w14:textId="77777777" w:rsidR="009C6C07" w:rsidRDefault="00996BE3">
      <w:pPr>
        <w:jc w:val="center"/>
        <w:rPr>
          <w:color w:val="000000"/>
        </w:rPr>
      </w:pPr>
      <w:r>
        <w:rPr>
          <w:noProof/>
          <w:color w:val="000000"/>
        </w:rPr>
        <w:drawing>
          <wp:inline distT="0" distB="0" distL="0" distR="0" wp14:anchorId="63867F8B" wp14:editId="63867F8C">
            <wp:extent cx="5523708" cy="2880000"/>
            <wp:effectExtent l="0" t="0" r="1270" b="3175"/>
            <wp:docPr id="6" name="그림 3" descr="텍스트, 스크린샷, 번호, 라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3" descr="텍스트, 스크린샷, 번호, 라인이(가) 표시된 사진&#10;&#10;AI가 생성한 콘텐츠는 부정확할 수 있습니다."/>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23708" cy="2880000"/>
                    </a:xfrm>
                    <a:prstGeom prst="rect">
                      <a:avLst/>
                    </a:prstGeom>
                  </pic:spPr>
                </pic:pic>
              </a:graphicData>
            </a:graphic>
          </wp:inline>
        </w:drawing>
      </w:r>
    </w:p>
    <w:p w14:paraId="63867F04" w14:textId="57943CC6" w:rsidR="009C6C07" w:rsidRDefault="00996BE3">
      <w:pPr>
        <w:jc w:val="center"/>
        <w:rPr>
          <w:color w:val="000000"/>
        </w:rPr>
      </w:pPr>
      <w:r>
        <w:rPr>
          <w:b/>
          <w:color w:val="000000"/>
        </w:rPr>
        <w:lastRenderedPageBreak/>
        <w:t>Figure 6.</w:t>
      </w:r>
      <w:r>
        <w:rPr>
          <w:color w:val="000000"/>
        </w:rPr>
        <w:t xml:space="preserve"> Production rates of (a) aviation fuel, wax, naphtha, LPG, other gases, and (b) </w:t>
      </w:r>
      <w:r w:rsidR="00A3219D">
        <w:rPr>
          <w:color w:val="000000"/>
        </w:rPr>
        <w:t>LP steam</w:t>
      </w:r>
      <w:r>
        <w:rPr>
          <w:color w:val="000000"/>
        </w:rPr>
        <w:t xml:space="preserve"> from catalytic cracking processes </w:t>
      </w:r>
      <w:r w:rsidR="003E1C34">
        <w:rPr>
          <w:color w:val="000000"/>
        </w:rPr>
        <w:t>in AFP-500 and AFP-600</w:t>
      </w:r>
    </w:p>
    <w:p w14:paraId="63867F05" w14:textId="77777777" w:rsidR="009C6C07" w:rsidRDefault="009C6C07">
      <w:pPr>
        <w:jc w:val="center"/>
        <w:rPr>
          <w:color w:val="000000"/>
        </w:rPr>
      </w:pPr>
    </w:p>
    <w:p w14:paraId="63867F06" w14:textId="1B4C5C5F" w:rsidR="009C6C07" w:rsidRDefault="008E3576">
      <w:pPr>
        <w:spacing w:line="480" w:lineRule="auto"/>
        <w:ind w:firstLine="284"/>
      </w:pPr>
      <w:r w:rsidRPr="008E3576">
        <w:t xml:space="preserve">As depicted, integrating catalytic cracking </w:t>
      </w:r>
      <w:r w:rsidR="003E1C34">
        <w:t>in AFP-500</w:t>
      </w:r>
      <w:r w:rsidRPr="008E3576">
        <w:t xml:space="preserve"> resulted in an effluent consisting of aviation fuel</w:t>
      </w:r>
      <w:r>
        <w:t xml:space="preserve"> (321 kg h</w:t>
      </w:r>
      <w:r>
        <w:rPr>
          <w:vertAlign w:val="superscript"/>
        </w:rPr>
        <w:t>-1</w:t>
      </w:r>
      <w:r>
        <w:t>), wax (1,055 kg h</w:t>
      </w:r>
      <w:r>
        <w:rPr>
          <w:vertAlign w:val="superscript"/>
        </w:rPr>
        <w:t>-1</w:t>
      </w:r>
      <w:r>
        <w:t>), naphtha (637 kg h</w:t>
      </w:r>
      <w:r>
        <w:rPr>
          <w:vertAlign w:val="superscript"/>
        </w:rPr>
        <w:t>-1</w:t>
      </w:r>
      <w:r>
        <w:t>), LPG (407 kg h</w:t>
      </w:r>
      <w:r>
        <w:rPr>
          <w:vertAlign w:val="superscript"/>
        </w:rPr>
        <w:t>-1</w:t>
      </w:r>
      <w:r>
        <w:t>), and other gases (543 kg h</w:t>
      </w:r>
      <w:r>
        <w:rPr>
          <w:vertAlign w:val="superscript"/>
        </w:rPr>
        <w:t>-1</w:t>
      </w:r>
      <w:r>
        <w:t xml:space="preserve">). </w:t>
      </w:r>
      <w:r w:rsidRPr="008E3576">
        <w:t xml:space="preserve">These products were introduced into distillation systems and separated. The total heat demand for catalytic cracking of wax from pyrolysis at 500°C was 1,734 kW. However, 11,041 kW of energy was produced through the combustion of wax and other gases. This heat was used to meet the energy requirements of both the catalytic cracking and pyrolysis processes (as discussed in the previous section), leaving no residual heat. Consequently, </w:t>
      </w:r>
      <w:r w:rsidR="00A3219D">
        <w:t>LP steam</w:t>
      </w:r>
      <w:r>
        <w:t xml:space="preserve"> </w:t>
      </w:r>
      <w:r w:rsidRPr="008E3576">
        <w:t>was not produced in this process</w:t>
      </w:r>
      <w:r>
        <w:t>.</w:t>
      </w:r>
    </w:p>
    <w:p w14:paraId="63867F07" w14:textId="176A4FCE" w:rsidR="009C6C07" w:rsidRDefault="008E3576">
      <w:pPr>
        <w:spacing w:line="480" w:lineRule="auto"/>
        <w:ind w:firstLine="284"/>
      </w:pPr>
      <w:r w:rsidRPr="008E3576">
        <w:t>When catalytic cracking was integrated with pyrolysis at 600°C</w:t>
      </w:r>
      <w:r w:rsidR="003E1C34">
        <w:t xml:space="preserve"> (AFP-600)</w:t>
      </w:r>
      <w:r w:rsidRPr="008E3576">
        <w:t>, the production rates of all products from catalytic cracking decreased. This reduction is attributed to the lower wax feed rate from pyrolysis at 600°C compared to</w:t>
      </w:r>
      <w:r>
        <w:t xml:space="preserve"> that at </w:t>
      </w:r>
      <w:r w:rsidRPr="008E3576">
        <w:t>500°C</w:t>
      </w:r>
      <w:r>
        <w:t xml:space="preserve">. </w:t>
      </w:r>
      <w:r w:rsidRPr="008E3576">
        <w:t xml:space="preserve">However, </w:t>
      </w:r>
      <w:r w:rsidR="00A3219D">
        <w:t>LP steam</w:t>
      </w:r>
      <w:r w:rsidRPr="008E3576">
        <w:t xml:space="preserve"> was only generated when catalytic cracking was linked to pyrolysis at 600°C. As noted, the heat from combustion during pyrolysis at 500°C was insufficient to fully sustain the process, requiring additional energy from combustion in the catalytic cracking process. In contrast, the combustion system in pyrolysis at 600°C fully met its total heat duty. Therefore, the excess heat from combustion </w:t>
      </w:r>
      <w:r w:rsidR="003E1C34">
        <w:t>of by-product from</w:t>
      </w:r>
      <w:r w:rsidRPr="008E3576">
        <w:t xml:space="preserve"> the catalytic cracking </w:t>
      </w:r>
      <w:r w:rsidR="003E1C34">
        <w:t>of wax</w:t>
      </w:r>
      <w:r w:rsidRPr="008E3576">
        <w:t xml:space="preserve"> </w:t>
      </w:r>
      <w:r w:rsidR="003E1C34">
        <w:t>in AFP-600</w:t>
      </w:r>
      <w:r w:rsidRPr="008E3576">
        <w:t xml:space="preserve"> was used for </w:t>
      </w:r>
      <w:r w:rsidR="00A3219D">
        <w:t>LP steam</w:t>
      </w:r>
      <w:r>
        <w:t xml:space="preserve"> </w:t>
      </w:r>
      <w:r w:rsidRPr="008E3576">
        <w:t>production, leading to a steam generation rate of</w:t>
      </w:r>
      <w:r>
        <w:t xml:space="preserve"> 5,929 kg h</w:t>
      </w:r>
      <w:r>
        <w:rPr>
          <w:vertAlign w:val="superscript"/>
        </w:rPr>
        <w:t>-1</w:t>
      </w:r>
      <w:r>
        <w:t>.</w:t>
      </w:r>
    </w:p>
    <w:p w14:paraId="63867F08" w14:textId="77777777" w:rsidR="009C6C07" w:rsidRDefault="009C6C07">
      <w:pPr>
        <w:spacing w:line="480" w:lineRule="auto"/>
      </w:pPr>
    </w:p>
    <w:p w14:paraId="63867F09" w14:textId="77777777" w:rsidR="009C6C07" w:rsidRDefault="00996BE3">
      <w:pPr>
        <w:pStyle w:val="3"/>
        <w:rPr>
          <w:rFonts w:ascii="Times New Roman" w:eastAsia="Times New Roman" w:hAnsi="Times New Roman" w:cs="Times New Roman"/>
          <w:b/>
        </w:rPr>
      </w:pPr>
      <w:r>
        <w:rPr>
          <w:rFonts w:ascii="Times New Roman" w:eastAsia="Times New Roman" w:hAnsi="Times New Roman" w:cs="Times New Roman"/>
          <w:b/>
        </w:rPr>
        <w:t>3.2.3 CO</w:t>
      </w:r>
      <w:r>
        <w:rPr>
          <w:rFonts w:ascii="Times New Roman" w:eastAsia="Times New Roman" w:hAnsi="Times New Roman" w:cs="Times New Roman"/>
          <w:b/>
          <w:vertAlign w:val="subscript"/>
        </w:rPr>
        <w:t>2</w:t>
      </w:r>
      <w:r>
        <w:rPr>
          <w:rFonts w:ascii="Times New Roman" w:eastAsia="Times New Roman" w:hAnsi="Times New Roman" w:cs="Times New Roman"/>
          <w:b/>
        </w:rPr>
        <w:t xml:space="preserve"> capture in flue gases</w:t>
      </w:r>
    </w:p>
    <w:p w14:paraId="63867F0A" w14:textId="448BA79A" w:rsidR="009C6C07" w:rsidRDefault="008E3576">
      <w:pPr>
        <w:spacing w:line="480" w:lineRule="auto"/>
        <w:ind w:firstLine="240"/>
      </w:pPr>
      <w:r w:rsidRPr="008E3576">
        <w:t>During aviation fuel production, pyrolysis and catalytic cracking processes involve combustion systems that generate</w:t>
      </w:r>
      <w:r>
        <w:t xml:space="preserve"> CO</w:t>
      </w:r>
      <w:r>
        <w:rPr>
          <w:vertAlign w:val="subscript"/>
        </w:rPr>
        <w:t>2</w:t>
      </w:r>
      <w:r>
        <w:t>-rich flue gases. To enhance sustainability, a CO</w:t>
      </w:r>
      <w:r>
        <w:rPr>
          <w:vertAlign w:val="subscript"/>
        </w:rPr>
        <w:t>2</w:t>
      </w:r>
      <w:r>
        <w:t xml:space="preserve"> </w:t>
      </w:r>
      <w:r w:rsidR="0020369E" w:rsidRPr="0020369E">
        <w:t>capture system was incorporated. Before capture, the flue gases were cooled to 40°C, a common temperature specification for absorption towers in</w:t>
      </w:r>
      <w:r>
        <w:t xml:space="preserve"> CO</w:t>
      </w:r>
      <w:r>
        <w:rPr>
          <w:vertAlign w:val="subscript"/>
        </w:rPr>
        <w:t>2</w:t>
      </w:r>
      <w:r>
        <w:t xml:space="preserve"> capture systems. </w:t>
      </w:r>
      <w:r w:rsidR="0020369E" w:rsidRPr="0020369E">
        <w:t xml:space="preserve">During this cooling process, heat was recovered </w:t>
      </w:r>
      <w:r w:rsidR="0020369E">
        <w:t xml:space="preserve">from </w:t>
      </w:r>
      <w:r w:rsidR="00A3219D">
        <w:t>LP steam</w:t>
      </w:r>
      <w:r w:rsidR="0020369E">
        <w:t xml:space="preserve"> production</w:t>
      </w:r>
      <w:r w:rsidR="0020369E" w:rsidRPr="0020369E">
        <w:t xml:space="preserve"> (135°C and 3 bar), which was then mixed with </w:t>
      </w:r>
      <w:r w:rsidR="00A3219D">
        <w:t>LP steam</w:t>
      </w:r>
      <w:r w:rsidR="0020369E">
        <w:t xml:space="preserve"> </w:t>
      </w:r>
      <w:r w:rsidR="0020369E" w:rsidRPr="0020369E">
        <w:t>generated from combustion during the catalytic cracking and pyrolysis processes</w:t>
      </w:r>
      <w:r>
        <w:t>.</w:t>
      </w:r>
    </w:p>
    <w:p w14:paraId="63867F0B" w14:textId="77777777" w:rsidR="009C6C07" w:rsidRDefault="009C6C07">
      <w:pPr>
        <w:spacing w:line="480" w:lineRule="auto"/>
        <w:ind w:firstLine="240"/>
      </w:pPr>
    </w:p>
    <w:p w14:paraId="63867F0C" w14:textId="77777777" w:rsidR="009C6C07" w:rsidRDefault="00996BE3">
      <w:pPr>
        <w:ind w:firstLine="240"/>
        <w:jc w:val="center"/>
      </w:pPr>
      <w:r>
        <w:rPr>
          <w:noProof/>
        </w:rPr>
        <w:lastRenderedPageBreak/>
        <w:drawing>
          <wp:inline distT="0" distB="0" distL="0" distR="0" wp14:anchorId="63867F8D" wp14:editId="63867F8E">
            <wp:extent cx="2519999" cy="3419253"/>
            <wp:effectExtent l="0" t="0" r="0" b="0"/>
            <wp:docPr id="7"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19999" cy="3419253"/>
                    </a:xfrm>
                    <a:prstGeom prst="rect">
                      <a:avLst/>
                    </a:prstGeom>
                  </pic:spPr>
                </pic:pic>
              </a:graphicData>
            </a:graphic>
          </wp:inline>
        </w:drawing>
      </w:r>
    </w:p>
    <w:p w14:paraId="63867F0D" w14:textId="6A8ABB01" w:rsidR="009C6C07" w:rsidRDefault="00996BE3">
      <w:pPr>
        <w:ind w:firstLine="240"/>
        <w:jc w:val="center"/>
      </w:pPr>
      <w:r>
        <w:rPr>
          <w:b/>
        </w:rPr>
        <w:t>Figure 7.</w:t>
      </w:r>
      <w:r>
        <w:t xml:space="preserve"> Production rates of </w:t>
      </w:r>
      <w:r w:rsidR="00A3219D">
        <w:t>LP steam</w:t>
      </w:r>
      <w:r>
        <w:t xml:space="preserve"> and CO</w:t>
      </w:r>
      <w:r>
        <w:rPr>
          <w:vertAlign w:val="subscript"/>
        </w:rPr>
        <w:t>2</w:t>
      </w:r>
      <w:r>
        <w:t xml:space="preserve"> from </w:t>
      </w:r>
      <w:r w:rsidR="00410A10">
        <w:t xml:space="preserve">the </w:t>
      </w:r>
      <w:r>
        <w:t>CO</w:t>
      </w:r>
      <w:r>
        <w:rPr>
          <w:vertAlign w:val="subscript"/>
        </w:rPr>
        <w:t>2</w:t>
      </w:r>
      <w:r>
        <w:t xml:space="preserve"> capture system treating flue gases generated </w:t>
      </w:r>
      <w:r w:rsidR="003E1C34">
        <w:t>from</w:t>
      </w:r>
      <w:r>
        <w:t xml:space="preserve"> catalytic cracking </w:t>
      </w:r>
      <w:r w:rsidR="003E1C34">
        <w:t>and</w:t>
      </w:r>
      <w:r>
        <w:t xml:space="preserve"> pyrolysis </w:t>
      </w:r>
      <w:r w:rsidR="003E1C34">
        <w:t>in</w:t>
      </w:r>
      <w:r w:rsidR="00622F60">
        <w:t xml:space="preserve"> AFP-500 and AFP-600</w:t>
      </w:r>
    </w:p>
    <w:p w14:paraId="63867F0E" w14:textId="77777777" w:rsidR="009C6C07" w:rsidRPr="00622F60" w:rsidRDefault="009C6C07">
      <w:pPr>
        <w:spacing w:line="480" w:lineRule="auto"/>
        <w:ind w:firstLine="240"/>
        <w:jc w:val="center"/>
      </w:pPr>
    </w:p>
    <w:p w14:paraId="63867F0F" w14:textId="17FE4CA7" w:rsidR="009C6C07" w:rsidRDefault="00996BE3">
      <w:pPr>
        <w:pStyle w:val="af9"/>
        <w:spacing w:before="0" w:beforeAutospacing="0" w:after="0" w:afterAutospacing="0" w:line="480" w:lineRule="auto"/>
        <w:ind w:firstLine="240"/>
        <w:jc w:val="both"/>
        <w:rPr>
          <w:rFonts w:ascii="Times New Roman" w:eastAsia="Times New Roman" w:hAnsi="Times New Roman" w:cs="Times New Roman"/>
        </w:rPr>
      </w:pPr>
      <w:r>
        <w:rPr>
          <w:rFonts w:ascii="Times New Roman" w:eastAsia="Times New Roman" w:hAnsi="Times New Roman" w:cs="Times New Roman"/>
        </w:rPr>
        <w:t>Fig. 7</w:t>
      </w:r>
      <w:r w:rsidR="00B67955">
        <w:rPr>
          <w:rFonts w:ascii="Times New Roman" w:eastAsia="맑은 고딕" w:hAnsi="Times New Roman" w:cs="Times New Roman" w:hint="eastAsia"/>
        </w:rPr>
        <w:t>.</w:t>
      </w:r>
      <w:r>
        <w:rPr>
          <w:rFonts w:ascii="Times New Roman" w:eastAsia="Times New Roman" w:hAnsi="Times New Roman" w:cs="Times New Roman"/>
        </w:rPr>
        <w:t xml:space="preserve"> shows the production rate</w:t>
      </w:r>
      <w:r w:rsidR="0020369E">
        <w:rPr>
          <w:rFonts w:ascii="Times New Roman" w:eastAsia="Times New Roman" w:hAnsi="Times New Roman" w:cs="Times New Roman"/>
        </w:rPr>
        <w:t>s</w:t>
      </w:r>
      <w:r>
        <w:rPr>
          <w:rFonts w:ascii="Times New Roman" w:eastAsia="Times New Roman" w:hAnsi="Times New Roman" w:cs="Times New Roman"/>
        </w:rPr>
        <w:t xml:space="preserve"> of </w:t>
      </w:r>
      <w:r w:rsidR="00A3219D">
        <w:rPr>
          <w:rFonts w:ascii="Times New Roman" w:eastAsia="Times New Roman" w:hAnsi="Times New Roman" w:cs="Times New Roman"/>
        </w:rPr>
        <w:t>LP steam</w:t>
      </w:r>
      <w:r>
        <w:rPr>
          <w:rFonts w:ascii="Times New Roman" w:eastAsia="Times New Roman" w:hAnsi="Times New Roman" w:cs="Times New Roman"/>
        </w:rPr>
        <w:t xml:space="preserve"> and CO</w:t>
      </w:r>
      <w:r>
        <w:rPr>
          <w:rFonts w:ascii="Times New Roman" w:eastAsia="Times New Roman" w:hAnsi="Times New Roman" w:cs="Times New Roman"/>
          <w:vertAlign w:val="subscript"/>
        </w:rPr>
        <w:t>2</w:t>
      </w:r>
      <w:r>
        <w:rPr>
          <w:rFonts w:ascii="Times New Roman" w:eastAsia="Times New Roman" w:hAnsi="Times New Roman" w:cs="Times New Roman"/>
        </w:rPr>
        <w:t xml:space="preserve"> </w:t>
      </w:r>
      <w:r w:rsidR="0020369E" w:rsidRPr="0020369E">
        <w:rPr>
          <w:rFonts w:ascii="Times New Roman" w:eastAsia="Times New Roman" w:hAnsi="Times New Roman" w:cs="Times New Roman"/>
        </w:rPr>
        <w:t xml:space="preserve">during the treatment of flue gases from the catalytic cracking and pyrolysis </w:t>
      </w:r>
      <w:r w:rsidR="003E1C34">
        <w:rPr>
          <w:rFonts w:ascii="Times New Roman" w:eastAsia="Times New Roman" w:hAnsi="Times New Roman" w:cs="Times New Roman"/>
        </w:rPr>
        <w:t>in AFP-500 and AFP-600</w:t>
      </w:r>
      <w:r w:rsidR="0020369E" w:rsidRPr="0020369E">
        <w:rPr>
          <w:rFonts w:ascii="Times New Roman" w:eastAsia="Times New Roman" w:hAnsi="Times New Roman" w:cs="Times New Roman"/>
        </w:rPr>
        <w:t xml:space="preserve">. When pyrolysis was conducted at 500°C, </w:t>
      </w:r>
      <w:r w:rsidR="00A3219D">
        <w:rPr>
          <w:rFonts w:ascii="Times New Roman" w:eastAsia="Times New Roman" w:hAnsi="Times New Roman" w:cs="Times New Roman"/>
        </w:rPr>
        <w:t>LP steam</w:t>
      </w:r>
      <w:r w:rsidR="0020369E">
        <w:rPr>
          <w:rFonts w:ascii="Times New Roman" w:eastAsia="Times New Roman" w:hAnsi="Times New Roman" w:cs="Times New Roman"/>
        </w:rPr>
        <w:t xml:space="preserve"> </w:t>
      </w:r>
      <w:r w:rsidR="0020369E" w:rsidRPr="0020369E">
        <w:rPr>
          <w:rFonts w:ascii="Times New Roman" w:eastAsia="Times New Roman" w:hAnsi="Times New Roman" w:cs="Times New Roman"/>
        </w:rPr>
        <w:t>production from flue gas reached</w:t>
      </w:r>
      <w:r>
        <w:rPr>
          <w:rFonts w:ascii="Times New Roman" w:eastAsia="Times New Roman" w:hAnsi="Times New Roman" w:cs="Times New Roman"/>
        </w:rPr>
        <w:t xml:space="preserve"> 13,250 kg h</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r w:rsidR="0020369E">
        <w:rPr>
          <w:rFonts w:ascii="Times New Roman" w:eastAsia="Times New Roman" w:hAnsi="Times New Roman" w:cs="Times New Roman"/>
        </w:rPr>
        <w:t xml:space="preserve">whereas </w:t>
      </w:r>
      <w:r>
        <w:rPr>
          <w:rFonts w:ascii="Times New Roman" w:eastAsia="Times New Roman" w:hAnsi="Times New Roman" w:cs="Times New Roman"/>
        </w:rPr>
        <w:t>CO</w:t>
      </w:r>
      <w:r>
        <w:rPr>
          <w:rFonts w:ascii="Times New Roman" w:eastAsia="Times New Roman" w:hAnsi="Times New Roman" w:cs="Times New Roman"/>
          <w:vertAlign w:val="subscript"/>
        </w:rPr>
        <w:t>2</w:t>
      </w:r>
      <w:r>
        <w:rPr>
          <w:rFonts w:ascii="Times New Roman" w:eastAsia="Times New Roman" w:hAnsi="Times New Roman" w:cs="Times New Roman"/>
        </w:rPr>
        <w:t xml:space="preserve"> </w:t>
      </w:r>
      <w:r w:rsidR="0020369E">
        <w:rPr>
          <w:rFonts w:ascii="Times New Roman" w:eastAsia="Times New Roman" w:hAnsi="Times New Roman" w:cs="Times New Roman"/>
        </w:rPr>
        <w:t xml:space="preserve">production </w:t>
      </w:r>
      <w:r>
        <w:rPr>
          <w:rFonts w:ascii="Times New Roman" w:eastAsia="Times New Roman" w:hAnsi="Times New Roman" w:cs="Times New Roman"/>
        </w:rPr>
        <w:t>was 7,589 kg h</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r w:rsidR="0020369E" w:rsidRPr="0020369E">
        <w:rPr>
          <w:rFonts w:ascii="Times New Roman" w:eastAsia="Times New Roman" w:hAnsi="Times New Roman" w:cs="Times New Roman"/>
        </w:rPr>
        <w:t xml:space="preserve">In comparison, pyrolysis at 600°C resulted in higher </w:t>
      </w:r>
      <w:r w:rsidR="00A3219D">
        <w:rPr>
          <w:rFonts w:ascii="Times New Roman" w:eastAsia="Times New Roman" w:hAnsi="Times New Roman" w:cs="Times New Roman"/>
        </w:rPr>
        <w:t>LP steam</w:t>
      </w:r>
      <w:r w:rsidR="0020369E">
        <w:rPr>
          <w:rFonts w:ascii="Times New Roman" w:eastAsia="Times New Roman" w:hAnsi="Times New Roman" w:cs="Times New Roman"/>
        </w:rPr>
        <w:t xml:space="preserve"> </w:t>
      </w:r>
      <w:r w:rsidR="0020369E" w:rsidRPr="0020369E">
        <w:rPr>
          <w:rFonts w:ascii="Times New Roman" w:eastAsia="Times New Roman" w:hAnsi="Times New Roman" w:cs="Times New Roman"/>
        </w:rPr>
        <w:t>and</w:t>
      </w:r>
      <w:r>
        <w:rPr>
          <w:rFonts w:ascii="Times New Roman" w:eastAsia="Times New Roman" w:hAnsi="Times New Roman" w:cs="Times New Roman"/>
        </w:rPr>
        <w:t xml:space="preserve"> CO</w:t>
      </w:r>
      <w:r>
        <w:rPr>
          <w:rFonts w:ascii="Times New Roman" w:eastAsia="Times New Roman" w:hAnsi="Times New Roman" w:cs="Times New Roman"/>
          <w:vertAlign w:val="subscript"/>
        </w:rPr>
        <w:t>2</w:t>
      </w:r>
      <w:r>
        <w:rPr>
          <w:rFonts w:ascii="Times New Roman" w:eastAsia="Times New Roman" w:hAnsi="Times New Roman" w:cs="Times New Roman"/>
        </w:rPr>
        <w:t xml:space="preserve"> </w:t>
      </w:r>
      <w:r w:rsidR="0020369E" w:rsidRPr="0020369E">
        <w:rPr>
          <w:rFonts w:ascii="Times New Roman" w:eastAsia="Times New Roman" w:hAnsi="Times New Roman" w:cs="Times New Roman"/>
        </w:rPr>
        <w:t>production rates, reaching</w:t>
      </w:r>
      <w:r>
        <w:rPr>
          <w:rFonts w:ascii="Times New Roman" w:eastAsia="Times New Roman" w:hAnsi="Times New Roman" w:cs="Times New Roman"/>
        </w:rPr>
        <w:t xml:space="preserve"> 17,000 and 12,413 kg h</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respectively. </w:t>
      </w:r>
      <w:r w:rsidR="0020369E" w:rsidRPr="0020369E">
        <w:rPr>
          <w:rFonts w:ascii="Times New Roman" w:eastAsia="Times New Roman" w:hAnsi="Times New Roman" w:cs="Times New Roman"/>
        </w:rPr>
        <w:t xml:space="preserve">This increase is attributed to the greater generation of flue gases, which correlated with the higher </w:t>
      </w:r>
      <w:proofErr w:type="gramStart"/>
      <w:r w:rsidR="0020369E" w:rsidRPr="0020369E">
        <w:rPr>
          <w:rFonts w:ascii="Times New Roman" w:eastAsia="Times New Roman" w:hAnsi="Times New Roman" w:cs="Times New Roman"/>
        </w:rPr>
        <w:t>amount</w:t>
      </w:r>
      <w:proofErr w:type="gramEnd"/>
      <w:r w:rsidR="0020369E" w:rsidRPr="0020369E">
        <w:rPr>
          <w:rFonts w:ascii="Times New Roman" w:eastAsia="Times New Roman" w:hAnsi="Times New Roman" w:cs="Times New Roman"/>
        </w:rPr>
        <w:t xml:space="preserve"> of byproducts available for combustion. Specifically, the total amount of combusted byproducts in the combined processes was</w:t>
      </w:r>
      <w:r>
        <w:rPr>
          <w:rFonts w:ascii="Times New Roman" w:eastAsia="Times New Roman" w:hAnsi="Times New Roman" w:cs="Times New Roman"/>
        </w:rPr>
        <w:t xml:space="preserve"> 3,233 kg h</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r w:rsidR="0020369E" w:rsidRPr="0020369E">
        <w:rPr>
          <w:rFonts w:ascii="Times New Roman" w:eastAsia="Times New Roman" w:hAnsi="Times New Roman" w:cs="Times New Roman"/>
        </w:rPr>
        <w:t xml:space="preserve">for pyrolysis at 600°C and </w:t>
      </w:r>
      <w:r>
        <w:rPr>
          <w:rFonts w:ascii="Times New Roman" w:eastAsia="Times New Roman" w:hAnsi="Times New Roman" w:cs="Times New Roman"/>
        </w:rPr>
        <w:t>2,406 kg h</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r w:rsidR="0020369E" w:rsidRPr="0020369E">
        <w:rPr>
          <w:rFonts w:ascii="Times New Roman" w:eastAsia="Times New Roman" w:hAnsi="Times New Roman" w:cs="Times New Roman"/>
        </w:rPr>
        <w:t>for pyrolysis at 500°C</w:t>
      </w:r>
      <w:r>
        <w:rPr>
          <w:rFonts w:ascii="Times New Roman" w:eastAsia="Times New Roman" w:hAnsi="Times New Roman" w:cs="Times New Roman"/>
        </w:rPr>
        <w:t xml:space="preserve">. </w:t>
      </w:r>
      <w:r w:rsidR="0020369E" w:rsidRPr="0020369E">
        <w:rPr>
          <w:rFonts w:ascii="Times New Roman" w:eastAsia="Times New Roman" w:hAnsi="Times New Roman" w:cs="Times New Roman"/>
        </w:rPr>
        <w:t>Due to the increased flue gas generation, the heat duty for</w:t>
      </w:r>
      <w:r>
        <w:rPr>
          <w:rFonts w:ascii="Times New Roman" w:eastAsia="Times New Roman" w:hAnsi="Times New Roman" w:cs="Times New Roman"/>
        </w:rPr>
        <w:t xml:space="preserve"> CO</w:t>
      </w:r>
      <w:r>
        <w:rPr>
          <w:rFonts w:ascii="Times New Roman" w:eastAsia="Times New Roman" w:hAnsi="Times New Roman" w:cs="Times New Roman"/>
          <w:vertAlign w:val="subscript"/>
        </w:rPr>
        <w:t>2</w:t>
      </w:r>
      <w:r>
        <w:rPr>
          <w:rFonts w:ascii="Times New Roman" w:eastAsia="Times New Roman" w:hAnsi="Times New Roman" w:cs="Times New Roman"/>
        </w:rPr>
        <w:t xml:space="preserve"> </w:t>
      </w:r>
      <w:r w:rsidR="0020369E" w:rsidRPr="0020369E">
        <w:rPr>
          <w:rFonts w:ascii="Times New Roman" w:eastAsia="Times New Roman" w:hAnsi="Times New Roman" w:cs="Times New Roman"/>
        </w:rPr>
        <w:t xml:space="preserve">capture in the combined process involving pyrolysis at 600°C (18,400 kW) was higher than that at 500°C (11,400 kW). The required heat was supplied by </w:t>
      </w:r>
      <w:r w:rsidR="00A3219D">
        <w:rPr>
          <w:rFonts w:ascii="Times New Roman" w:eastAsia="Times New Roman" w:hAnsi="Times New Roman" w:cs="Times New Roman"/>
        </w:rPr>
        <w:t>LP steam</w:t>
      </w:r>
      <w:r w:rsidR="0020369E" w:rsidRPr="0020369E">
        <w:rPr>
          <w:rFonts w:ascii="Times New Roman" w:eastAsia="Times New Roman" w:hAnsi="Times New Roman" w:cs="Times New Roman"/>
        </w:rPr>
        <w:t xml:space="preserve"> produced during the pyrolysis, catalytic cracking, and</w:t>
      </w:r>
      <w:r>
        <w:rPr>
          <w:rFonts w:ascii="Times New Roman" w:eastAsia="Times New Roman" w:hAnsi="Times New Roman" w:cs="Times New Roman"/>
        </w:rPr>
        <w:t xml:space="preserve"> CO</w:t>
      </w:r>
      <w:r>
        <w:rPr>
          <w:rFonts w:ascii="Times New Roman" w:eastAsia="Times New Roman" w:hAnsi="Times New Roman" w:cs="Times New Roman"/>
          <w:vertAlign w:val="subscript"/>
        </w:rPr>
        <w:t>2</w:t>
      </w:r>
      <w:r>
        <w:rPr>
          <w:rFonts w:ascii="Times New Roman" w:eastAsia="Times New Roman" w:hAnsi="Times New Roman" w:cs="Times New Roman"/>
        </w:rPr>
        <w:t xml:space="preserve"> capture processes. </w:t>
      </w:r>
      <w:r w:rsidR="0020369E" w:rsidRPr="0020369E">
        <w:rPr>
          <w:rFonts w:ascii="Times New Roman" w:eastAsia="Times New Roman" w:hAnsi="Times New Roman" w:cs="Times New Roman"/>
        </w:rPr>
        <w:t xml:space="preserve">As a result, the net </w:t>
      </w:r>
      <w:r w:rsidR="00A3219D">
        <w:rPr>
          <w:rFonts w:ascii="Times New Roman" w:eastAsia="Times New Roman" w:hAnsi="Times New Roman" w:cs="Times New Roman"/>
        </w:rPr>
        <w:t>LP steam</w:t>
      </w:r>
      <w:r w:rsidR="0020369E" w:rsidRPr="0020369E">
        <w:rPr>
          <w:rFonts w:ascii="Times New Roman" w:eastAsia="Times New Roman" w:hAnsi="Times New Roman" w:cs="Times New Roman"/>
        </w:rPr>
        <w:t xml:space="preserve"> generation </w:t>
      </w:r>
      <w:r w:rsidR="003E1C34">
        <w:rPr>
          <w:rFonts w:ascii="Times New Roman" w:eastAsia="Times New Roman" w:hAnsi="Times New Roman" w:cs="Times New Roman"/>
        </w:rPr>
        <w:t xml:space="preserve">AFP-500 and AFP-600 </w:t>
      </w:r>
      <w:r w:rsidR="0020369E" w:rsidRPr="0020369E">
        <w:rPr>
          <w:rFonts w:ascii="Times New Roman" w:eastAsia="Times New Roman" w:hAnsi="Times New Roman" w:cs="Times New Roman"/>
        </w:rPr>
        <w:t>w</w:t>
      </w:r>
      <w:r w:rsidR="003E1C34">
        <w:rPr>
          <w:rFonts w:ascii="Times New Roman" w:eastAsia="Times New Roman" w:hAnsi="Times New Roman" w:cs="Times New Roman"/>
        </w:rPr>
        <w:t>ere</w:t>
      </w:r>
      <w:r>
        <w:rPr>
          <w:rFonts w:ascii="Times New Roman" w:eastAsia="Times New Roman" w:hAnsi="Times New Roman" w:cs="Times New Roman"/>
        </w:rPr>
        <w:t xml:space="preserve"> -1,383 and 5,826 kg h</w:t>
      </w:r>
      <w:r>
        <w:rPr>
          <w:rFonts w:ascii="Times New Roman" w:eastAsia="Times New Roman" w:hAnsi="Times New Roman" w:cs="Times New Roman"/>
          <w:vertAlign w:val="superscript"/>
        </w:rPr>
        <w:t>-1</w:t>
      </w:r>
      <w:r>
        <w:rPr>
          <w:rFonts w:ascii="Times New Roman" w:eastAsia="Times New Roman" w:hAnsi="Times New Roman" w:cs="Times New Roman"/>
        </w:rPr>
        <w:t>, respectively.</w:t>
      </w:r>
    </w:p>
    <w:p w14:paraId="63867F10" w14:textId="59141A85" w:rsidR="009C6C07" w:rsidRDefault="0020369E">
      <w:pPr>
        <w:pStyle w:val="af9"/>
        <w:spacing w:before="0" w:beforeAutospacing="0" w:after="0" w:afterAutospacing="0" w:line="480" w:lineRule="auto"/>
        <w:ind w:firstLine="240"/>
        <w:jc w:val="both"/>
        <w:rPr>
          <w:rFonts w:ascii="Times New Roman" w:eastAsia="Times New Roman" w:hAnsi="Times New Roman" w:cs="Times New Roman"/>
        </w:rPr>
      </w:pPr>
      <w:r w:rsidRPr="0020369E">
        <w:rPr>
          <w:rFonts w:ascii="Times New Roman" w:eastAsia="Times New Roman" w:hAnsi="Times New Roman" w:cs="Times New Roman"/>
        </w:rPr>
        <w:t xml:space="preserve">Table </w:t>
      </w:r>
      <w:r w:rsidR="003971ED">
        <w:rPr>
          <w:rFonts w:ascii="Times New Roman" w:eastAsia="Times New Roman" w:hAnsi="Times New Roman" w:cs="Times New Roman"/>
        </w:rPr>
        <w:t xml:space="preserve">1 </w:t>
      </w:r>
      <w:r w:rsidRPr="0020369E">
        <w:rPr>
          <w:rFonts w:ascii="Times New Roman" w:eastAsia="Times New Roman" w:hAnsi="Times New Roman" w:cs="Times New Roman"/>
        </w:rPr>
        <w:t xml:space="preserve">summarizes the production rates of various products from </w:t>
      </w:r>
      <w:r w:rsidR="00622F60">
        <w:rPr>
          <w:rFonts w:ascii="Times New Roman" w:eastAsia="Times New Roman" w:hAnsi="Times New Roman" w:cs="Times New Roman"/>
        </w:rPr>
        <w:t xml:space="preserve">AFP-500 and AFP-600. </w:t>
      </w:r>
      <w:r w:rsidRPr="0020369E">
        <w:rPr>
          <w:rFonts w:ascii="Times New Roman" w:eastAsia="Times New Roman" w:hAnsi="Times New Roman" w:cs="Times New Roman"/>
        </w:rPr>
        <w:t xml:space="preserve">The production rate of aviation fuel in AFP-500 was 1.3 times higher than in AFP-600, indicating that a pyrolysis temperature of </w:t>
      </w:r>
      <w:r w:rsidRPr="0020369E">
        <w:rPr>
          <w:rFonts w:ascii="Times New Roman" w:eastAsia="Times New Roman" w:hAnsi="Times New Roman" w:cs="Times New Roman"/>
        </w:rPr>
        <w:lastRenderedPageBreak/>
        <w:t>500°C is more effective for aviation fuel production. Additionally, the production rates of naphtha and LPG were higher in AFP-500 than in AFP-600. In contrast,</w:t>
      </w:r>
      <w:r>
        <w:rPr>
          <w:rFonts w:ascii="Times New Roman" w:eastAsia="Times New Roman" w:hAnsi="Times New Roman" w:cs="Times New Roman"/>
        </w:rPr>
        <w:t xml:space="preserve"> CO</w:t>
      </w:r>
      <w:r>
        <w:rPr>
          <w:rFonts w:ascii="Times New Roman" w:eastAsia="Times New Roman" w:hAnsi="Times New Roman" w:cs="Times New Roman"/>
          <w:vertAlign w:val="subscript"/>
        </w:rPr>
        <w:t>2</w:t>
      </w:r>
      <w:r>
        <w:rPr>
          <w:rFonts w:ascii="Times New Roman" w:eastAsia="Times New Roman" w:hAnsi="Times New Roman" w:cs="Times New Roman"/>
        </w:rPr>
        <w:t xml:space="preserve"> </w:t>
      </w:r>
      <w:r w:rsidR="00C63F49" w:rsidRPr="00C63F49">
        <w:rPr>
          <w:rFonts w:ascii="Times New Roman" w:eastAsia="Times New Roman" w:hAnsi="Times New Roman" w:cs="Times New Roman"/>
        </w:rPr>
        <w:t xml:space="preserve">production was lower in AFP-500, which is attributed to the higher combustion capacity of AFP-600. However, the overall energy yield in AFP-500 was insufficient to fully meet its process requirements, resulting in an </w:t>
      </w:r>
      <w:r w:rsidR="00A3219D">
        <w:rPr>
          <w:rFonts w:ascii="Times New Roman" w:eastAsia="Times New Roman" w:hAnsi="Times New Roman" w:cs="Times New Roman"/>
        </w:rPr>
        <w:t>LP steam</w:t>
      </w:r>
      <w:r w:rsidR="00C63F49" w:rsidRPr="00C63F49">
        <w:rPr>
          <w:rFonts w:ascii="Times New Roman" w:eastAsia="Times New Roman" w:hAnsi="Times New Roman" w:cs="Times New Roman"/>
        </w:rPr>
        <w:t xml:space="preserve"> deficit of</w:t>
      </w:r>
      <w:r>
        <w:rPr>
          <w:rFonts w:ascii="Times New Roman" w:eastAsia="Times New Roman" w:hAnsi="Times New Roman" w:cs="Times New Roman"/>
        </w:rPr>
        <w:t xml:space="preserve"> 1,383 kg h</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r w:rsidR="00C63F49" w:rsidRPr="00C63F49">
        <w:rPr>
          <w:rFonts w:ascii="Times New Roman" w:eastAsia="Times New Roman" w:hAnsi="Times New Roman" w:cs="Times New Roman"/>
        </w:rPr>
        <w:t xml:space="preserve">This suggests that while AFP-500 is more favorable for producing valuable products such as aviation fuel, it is less efficient in generating heat, potentially impacting aviation fuel production costs. To assess this, a </w:t>
      </w:r>
      <w:r w:rsidR="00C63F49">
        <w:rPr>
          <w:rFonts w:ascii="Times New Roman" w:eastAsia="Times New Roman" w:hAnsi="Times New Roman" w:cs="Times New Roman"/>
        </w:rPr>
        <w:t>TEA</w:t>
      </w:r>
      <w:r w:rsidR="00C63F49" w:rsidRPr="00C63F49">
        <w:rPr>
          <w:rFonts w:ascii="Times New Roman" w:eastAsia="Times New Roman" w:hAnsi="Times New Roman" w:cs="Times New Roman"/>
        </w:rPr>
        <w:t xml:space="preserve"> was performed for AFP-500 and AFP-600</w:t>
      </w:r>
      <w:r>
        <w:rPr>
          <w:rFonts w:ascii="Times New Roman" w:eastAsia="Times New Roman" w:hAnsi="Times New Roman" w:cs="Times New Roman"/>
        </w:rPr>
        <w:t>.</w:t>
      </w:r>
    </w:p>
    <w:p w14:paraId="63867F11" w14:textId="77777777" w:rsidR="009C6C07" w:rsidRDefault="009C6C07">
      <w:pPr>
        <w:pStyle w:val="af9"/>
        <w:spacing w:before="0" w:beforeAutospacing="0" w:after="0" w:afterAutospacing="0"/>
        <w:ind w:firstLine="240"/>
        <w:jc w:val="center"/>
        <w:rPr>
          <w:rFonts w:ascii="Times New Roman" w:eastAsia="Times New Roman" w:hAnsi="Times New Roman" w:cs="Times New Roman"/>
          <w:b/>
          <w:color w:val="000000"/>
        </w:rPr>
      </w:pPr>
    </w:p>
    <w:p w14:paraId="63867F12" w14:textId="630114DF" w:rsidR="009C6C07" w:rsidRDefault="00996BE3">
      <w:pPr>
        <w:pStyle w:val="af9"/>
        <w:spacing w:before="0" w:beforeAutospacing="0" w:after="0" w:afterAutospacing="0"/>
        <w:jc w:val="center"/>
        <w:rPr>
          <w:rFonts w:ascii="Times New Roman" w:eastAsia="Times New Roman" w:hAnsi="Times New Roman" w:cs="Times New Roman"/>
          <w:color w:val="000000"/>
        </w:rPr>
      </w:pPr>
      <w:r>
        <w:rPr>
          <w:rFonts w:ascii="Times New Roman" w:eastAsia="Times New Roman" w:hAnsi="Times New Roman" w:cs="Times New Roman"/>
          <w:b/>
          <w:color w:val="000000"/>
        </w:rPr>
        <w:t xml:space="preserve">Table </w:t>
      </w:r>
      <w:r w:rsidR="003971ED">
        <w:rPr>
          <w:rFonts w:ascii="Times New Roman" w:eastAsia="Times New Roman" w:hAnsi="Times New Roman" w:cs="Times New Roman"/>
          <w:b/>
          <w:color w:val="000000"/>
        </w:rPr>
        <w:t>1</w:t>
      </w:r>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Production rates of all products (aviation fuel, naphtha, LPG, </w:t>
      </w:r>
      <w:r w:rsidR="00A3219D">
        <w:rPr>
          <w:rFonts w:ascii="Times New Roman" w:eastAsia="Times New Roman" w:hAnsi="Times New Roman" w:cs="Times New Roman"/>
          <w:color w:val="000000"/>
        </w:rPr>
        <w:t>LP steam</w:t>
      </w:r>
      <w:r w:rsidR="003971ED">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and CO</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 from AFP-500 and AFP-600</w:t>
      </w:r>
    </w:p>
    <w:tbl>
      <w:tblPr>
        <w:tblW w:w="9920" w:type="dxa"/>
        <w:jc w:val="center"/>
        <w:tblBorders>
          <w:top w:val="single" w:sz="12" w:space="0" w:color="auto"/>
          <w:bottom w:val="single" w:sz="12" w:space="0" w:color="auto"/>
        </w:tblBorders>
        <w:tblCellMar>
          <w:left w:w="99" w:type="dxa"/>
          <w:right w:w="99" w:type="dxa"/>
        </w:tblCellMar>
        <w:tblLook w:val="04A0" w:firstRow="1" w:lastRow="0" w:firstColumn="1" w:lastColumn="0" w:noHBand="0" w:noVBand="1"/>
      </w:tblPr>
      <w:tblGrid>
        <w:gridCol w:w="2160"/>
        <w:gridCol w:w="2160"/>
        <w:gridCol w:w="1380"/>
        <w:gridCol w:w="1380"/>
        <w:gridCol w:w="1380"/>
        <w:gridCol w:w="1460"/>
      </w:tblGrid>
      <w:tr w:rsidR="009C6C07" w14:paraId="63867F19" w14:textId="77777777">
        <w:trPr>
          <w:trHeight w:val="320"/>
          <w:jc w:val="center"/>
        </w:trPr>
        <w:tc>
          <w:tcPr>
            <w:tcW w:w="2160" w:type="dxa"/>
            <w:tcBorders>
              <w:top w:val="single" w:sz="12" w:space="0" w:color="auto"/>
              <w:bottom w:val="nil"/>
            </w:tcBorders>
            <w:shd w:val="clear" w:color="auto" w:fill="auto"/>
            <w:vAlign w:val="center"/>
          </w:tcPr>
          <w:p w14:paraId="63867F13" w14:textId="77777777" w:rsidR="009C6C07" w:rsidRDefault="009C6C07">
            <w:pPr>
              <w:widowControl/>
              <w:jc w:val="left"/>
              <w:rPr>
                <w:rFonts w:ascii="굴림" w:eastAsia="굴림" w:hAnsi="굴림" w:cs="굴림"/>
                <w:sz w:val="20"/>
              </w:rPr>
            </w:pPr>
          </w:p>
        </w:tc>
        <w:tc>
          <w:tcPr>
            <w:tcW w:w="2160" w:type="dxa"/>
            <w:tcBorders>
              <w:top w:val="single" w:sz="12" w:space="0" w:color="auto"/>
              <w:bottom w:val="single" w:sz="4" w:space="0" w:color="auto"/>
            </w:tcBorders>
            <w:shd w:val="clear" w:color="auto" w:fill="auto"/>
            <w:vAlign w:val="center"/>
          </w:tcPr>
          <w:p w14:paraId="63867F14" w14:textId="77777777" w:rsidR="009C6C07" w:rsidRDefault="00996BE3">
            <w:pPr>
              <w:widowControl/>
              <w:jc w:val="left"/>
              <w:rPr>
                <w:rFonts w:ascii="TimesNewRomanPSMT" w:eastAsia="TimesNewRomanPSMT" w:hAnsi="TimesNewRomanPSMT" w:cs="TimesNewRomanPSMT"/>
                <w:b/>
                <w:color w:val="000000"/>
              </w:rPr>
            </w:pPr>
            <w:r>
              <w:rPr>
                <w:rFonts w:ascii="TimesNewRomanPSMT" w:eastAsia="TimesNewRomanPSMT" w:hAnsi="TimesNewRomanPSMT" w:cs="TimesNewRomanPSMT"/>
                <w:b/>
                <w:color w:val="000000"/>
              </w:rPr>
              <w:t>Aviation fuel</w:t>
            </w:r>
          </w:p>
        </w:tc>
        <w:tc>
          <w:tcPr>
            <w:tcW w:w="1380" w:type="dxa"/>
            <w:tcBorders>
              <w:top w:val="single" w:sz="12" w:space="0" w:color="auto"/>
              <w:bottom w:val="single" w:sz="4" w:space="0" w:color="auto"/>
            </w:tcBorders>
            <w:shd w:val="clear" w:color="auto" w:fill="auto"/>
            <w:vAlign w:val="center"/>
          </w:tcPr>
          <w:p w14:paraId="63867F15" w14:textId="77777777" w:rsidR="009C6C07" w:rsidRDefault="00996BE3">
            <w:pPr>
              <w:widowControl/>
              <w:jc w:val="left"/>
              <w:rPr>
                <w:rFonts w:ascii="TimesNewRomanPSMT" w:eastAsia="TimesNewRomanPSMT" w:hAnsi="TimesNewRomanPSMT" w:cs="TimesNewRomanPSMT"/>
                <w:b/>
                <w:color w:val="000000"/>
              </w:rPr>
            </w:pPr>
            <w:r>
              <w:rPr>
                <w:rFonts w:ascii="TimesNewRomanPSMT" w:eastAsia="TimesNewRomanPSMT" w:hAnsi="TimesNewRomanPSMT" w:cs="TimesNewRomanPSMT"/>
                <w:b/>
                <w:color w:val="000000"/>
              </w:rPr>
              <w:t>Naphtha</w:t>
            </w:r>
          </w:p>
        </w:tc>
        <w:tc>
          <w:tcPr>
            <w:tcW w:w="1380" w:type="dxa"/>
            <w:tcBorders>
              <w:top w:val="single" w:sz="12" w:space="0" w:color="auto"/>
              <w:bottom w:val="single" w:sz="4" w:space="0" w:color="auto"/>
            </w:tcBorders>
            <w:shd w:val="clear" w:color="auto" w:fill="auto"/>
            <w:vAlign w:val="center"/>
          </w:tcPr>
          <w:p w14:paraId="63867F16" w14:textId="77777777" w:rsidR="009C6C07" w:rsidRDefault="00996BE3">
            <w:pPr>
              <w:widowControl/>
              <w:jc w:val="left"/>
              <w:rPr>
                <w:rFonts w:ascii="TimesNewRomanPSMT" w:eastAsia="TimesNewRomanPSMT" w:hAnsi="TimesNewRomanPSMT" w:cs="TimesNewRomanPSMT"/>
                <w:b/>
                <w:color w:val="000000"/>
              </w:rPr>
            </w:pPr>
            <w:r>
              <w:rPr>
                <w:rFonts w:ascii="TimesNewRomanPSMT" w:eastAsia="TimesNewRomanPSMT" w:hAnsi="TimesNewRomanPSMT" w:cs="TimesNewRomanPSMT"/>
                <w:b/>
                <w:color w:val="000000"/>
              </w:rPr>
              <w:t>LPG</w:t>
            </w:r>
          </w:p>
        </w:tc>
        <w:tc>
          <w:tcPr>
            <w:tcW w:w="1380" w:type="dxa"/>
            <w:tcBorders>
              <w:top w:val="single" w:sz="12" w:space="0" w:color="auto"/>
              <w:bottom w:val="single" w:sz="4" w:space="0" w:color="auto"/>
            </w:tcBorders>
            <w:shd w:val="clear" w:color="auto" w:fill="auto"/>
            <w:vAlign w:val="center"/>
          </w:tcPr>
          <w:p w14:paraId="63867F17" w14:textId="77777777" w:rsidR="009C6C07" w:rsidRDefault="00996BE3">
            <w:pPr>
              <w:widowControl/>
              <w:jc w:val="left"/>
              <w:rPr>
                <w:rFonts w:ascii="TimesNewRomanPSMT" w:eastAsia="TimesNewRomanPSMT" w:hAnsi="TimesNewRomanPSMT" w:cs="TimesNewRomanPSMT"/>
                <w:b/>
                <w:color w:val="000000"/>
              </w:rPr>
            </w:pPr>
            <w:r>
              <w:rPr>
                <w:rFonts w:ascii="TimesNewRomanPSMT" w:eastAsia="TimesNewRomanPSMT" w:hAnsi="TimesNewRomanPSMT" w:cs="TimesNewRomanPSMT"/>
                <w:b/>
                <w:color w:val="000000"/>
              </w:rPr>
              <w:t>CO</w:t>
            </w:r>
            <w:r>
              <w:rPr>
                <w:rFonts w:ascii="TimesNewRomanPSMT" w:eastAsia="TimesNewRomanPSMT" w:hAnsi="TimesNewRomanPSMT" w:cs="TimesNewRomanPSMT"/>
                <w:b/>
                <w:color w:val="000000"/>
                <w:vertAlign w:val="subscript"/>
              </w:rPr>
              <w:t>2</w:t>
            </w:r>
          </w:p>
        </w:tc>
        <w:tc>
          <w:tcPr>
            <w:tcW w:w="1460" w:type="dxa"/>
            <w:tcBorders>
              <w:top w:val="single" w:sz="12" w:space="0" w:color="auto"/>
              <w:bottom w:val="single" w:sz="4" w:space="0" w:color="auto"/>
            </w:tcBorders>
            <w:shd w:val="clear" w:color="auto" w:fill="auto"/>
            <w:vAlign w:val="center"/>
          </w:tcPr>
          <w:p w14:paraId="63867F18" w14:textId="5F80A5A0" w:rsidR="009C6C07" w:rsidRDefault="00A3219D">
            <w:pPr>
              <w:widowControl/>
              <w:jc w:val="left"/>
              <w:rPr>
                <w:rFonts w:ascii="TimesNewRomanPSMT" w:eastAsia="TimesNewRomanPSMT" w:hAnsi="TimesNewRomanPSMT" w:cs="TimesNewRomanPSMT"/>
                <w:b/>
                <w:color w:val="000000"/>
              </w:rPr>
            </w:pPr>
            <w:r>
              <w:rPr>
                <w:rFonts w:ascii="TimesNewRomanPSMT" w:eastAsia="TimesNewRomanPSMT" w:hAnsi="TimesNewRomanPSMT" w:cs="TimesNewRomanPSMT"/>
                <w:b/>
                <w:color w:val="000000"/>
              </w:rPr>
              <w:t>LP steam</w:t>
            </w:r>
          </w:p>
        </w:tc>
      </w:tr>
      <w:tr w:rsidR="009C6C07" w14:paraId="63867F1C" w14:textId="77777777">
        <w:trPr>
          <w:trHeight w:val="320"/>
          <w:jc w:val="center"/>
        </w:trPr>
        <w:tc>
          <w:tcPr>
            <w:tcW w:w="2160" w:type="dxa"/>
            <w:tcBorders>
              <w:top w:val="nil"/>
              <w:bottom w:val="double" w:sz="4" w:space="0" w:color="auto"/>
            </w:tcBorders>
            <w:shd w:val="clear" w:color="auto" w:fill="auto"/>
            <w:vAlign w:val="center"/>
          </w:tcPr>
          <w:p w14:paraId="63867F1A" w14:textId="77777777" w:rsidR="009C6C07" w:rsidRDefault="009C6C07">
            <w:pPr>
              <w:widowControl/>
              <w:jc w:val="left"/>
              <w:rPr>
                <w:rFonts w:ascii="TimesNewRomanPSMT" w:eastAsia="TimesNewRomanPSMT" w:hAnsi="TimesNewRomanPSMT" w:cs="TimesNewRomanPSMT"/>
                <w:color w:val="000000"/>
              </w:rPr>
            </w:pPr>
          </w:p>
        </w:tc>
        <w:tc>
          <w:tcPr>
            <w:tcW w:w="7760" w:type="dxa"/>
            <w:gridSpan w:val="5"/>
            <w:tcBorders>
              <w:top w:val="single" w:sz="4" w:space="0" w:color="auto"/>
              <w:bottom w:val="double" w:sz="4" w:space="0" w:color="auto"/>
            </w:tcBorders>
            <w:shd w:val="clear" w:color="auto" w:fill="auto"/>
            <w:vAlign w:val="center"/>
          </w:tcPr>
          <w:p w14:paraId="63867F1B" w14:textId="77777777" w:rsidR="009C6C07" w:rsidRDefault="00996BE3">
            <w:pPr>
              <w:widowControl/>
              <w:jc w:val="center"/>
              <w:rPr>
                <w:rFonts w:ascii="TimesNewRomanPSMT" w:eastAsia="TimesNewRomanPSMT" w:hAnsi="TimesNewRomanPSMT" w:cs="TimesNewRomanPSMT"/>
                <w:color w:val="000000"/>
              </w:rPr>
            </w:pPr>
            <w:r>
              <w:rPr>
                <w:rFonts w:ascii="TimesNewRomanPSMT" w:eastAsia="TimesNewRomanPSMT" w:hAnsi="TimesNewRomanPSMT" w:cs="TimesNewRomanPSMT"/>
                <w:color w:val="000000"/>
              </w:rPr>
              <w:t>[kg h</w:t>
            </w:r>
            <w:r>
              <w:rPr>
                <w:rFonts w:ascii="TimesNewRomanPSMT" w:eastAsia="TimesNewRomanPSMT" w:hAnsi="TimesNewRomanPSMT" w:cs="TimesNewRomanPSMT"/>
                <w:color w:val="000000"/>
                <w:vertAlign w:val="superscript"/>
              </w:rPr>
              <w:t>-1</w:t>
            </w:r>
            <w:r>
              <w:rPr>
                <w:rFonts w:ascii="TimesNewRomanPSMT" w:eastAsia="TimesNewRomanPSMT" w:hAnsi="TimesNewRomanPSMT" w:cs="TimesNewRomanPSMT"/>
                <w:color w:val="000000"/>
              </w:rPr>
              <w:t>]</w:t>
            </w:r>
          </w:p>
        </w:tc>
      </w:tr>
      <w:tr w:rsidR="009C6C07" w14:paraId="63867F23" w14:textId="77777777">
        <w:trPr>
          <w:trHeight w:val="320"/>
          <w:jc w:val="center"/>
        </w:trPr>
        <w:tc>
          <w:tcPr>
            <w:tcW w:w="2160" w:type="dxa"/>
            <w:tcBorders>
              <w:top w:val="double" w:sz="4" w:space="0" w:color="auto"/>
            </w:tcBorders>
            <w:shd w:val="clear" w:color="auto" w:fill="auto"/>
            <w:vAlign w:val="center"/>
          </w:tcPr>
          <w:p w14:paraId="63867F1D" w14:textId="77777777" w:rsidR="009C6C07" w:rsidRDefault="00996BE3">
            <w:pPr>
              <w:widowControl/>
              <w:jc w:val="left"/>
              <w:rPr>
                <w:rFonts w:ascii="TimesNewRomanPSMT" w:eastAsia="TimesNewRomanPSMT" w:hAnsi="TimesNewRomanPSMT" w:cs="TimesNewRomanPSMT"/>
                <w:color w:val="000000"/>
              </w:rPr>
            </w:pPr>
            <w:r>
              <w:rPr>
                <w:rFonts w:ascii="TimesNewRomanPSMT" w:eastAsia="TimesNewRomanPSMT" w:hAnsi="TimesNewRomanPSMT" w:cs="TimesNewRomanPSMT"/>
                <w:color w:val="000000"/>
              </w:rPr>
              <w:t>AFP-500</w:t>
            </w:r>
          </w:p>
        </w:tc>
        <w:tc>
          <w:tcPr>
            <w:tcW w:w="2160" w:type="dxa"/>
            <w:tcBorders>
              <w:top w:val="double" w:sz="4" w:space="0" w:color="auto"/>
            </w:tcBorders>
            <w:shd w:val="clear" w:color="auto" w:fill="auto"/>
            <w:vAlign w:val="center"/>
          </w:tcPr>
          <w:p w14:paraId="63867F1E" w14:textId="77777777" w:rsidR="009C6C07" w:rsidRDefault="00996BE3">
            <w:pPr>
              <w:widowControl/>
              <w:jc w:val="right"/>
              <w:rPr>
                <w:rFonts w:ascii="TimesNewRomanPSMT" w:eastAsia="TimesNewRomanPSMT" w:hAnsi="TimesNewRomanPSMT" w:cs="TimesNewRomanPSMT"/>
                <w:color w:val="000000"/>
              </w:rPr>
            </w:pPr>
            <w:r>
              <w:rPr>
                <w:rFonts w:ascii="TimesNewRomanPSMT" w:eastAsia="TimesNewRomanPSMT" w:hAnsi="TimesNewRomanPSMT" w:cs="TimesNewRomanPSMT"/>
                <w:color w:val="000000"/>
              </w:rPr>
              <w:t>1,523</w:t>
            </w:r>
          </w:p>
        </w:tc>
        <w:tc>
          <w:tcPr>
            <w:tcW w:w="1380" w:type="dxa"/>
            <w:tcBorders>
              <w:top w:val="double" w:sz="4" w:space="0" w:color="auto"/>
            </w:tcBorders>
            <w:shd w:val="clear" w:color="auto" w:fill="auto"/>
            <w:vAlign w:val="center"/>
          </w:tcPr>
          <w:p w14:paraId="63867F1F" w14:textId="77777777" w:rsidR="009C6C07" w:rsidRDefault="00996BE3">
            <w:pPr>
              <w:widowControl/>
              <w:jc w:val="right"/>
              <w:rPr>
                <w:rFonts w:ascii="TimesNewRomanPSMT" w:eastAsia="TimesNewRomanPSMT" w:hAnsi="TimesNewRomanPSMT" w:cs="TimesNewRomanPSMT"/>
                <w:color w:val="000000"/>
              </w:rPr>
            </w:pPr>
            <w:r>
              <w:rPr>
                <w:rFonts w:ascii="TimesNewRomanPSMT" w:eastAsia="TimesNewRomanPSMT" w:hAnsi="TimesNewRomanPSMT" w:cs="TimesNewRomanPSMT"/>
                <w:color w:val="000000"/>
              </w:rPr>
              <w:t>697</w:t>
            </w:r>
          </w:p>
        </w:tc>
        <w:tc>
          <w:tcPr>
            <w:tcW w:w="1380" w:type="dxa"/>
            <w:tcBorders>
              <w:top w:val="double" w:sz="4" w:space="0" w:color="auto"/>
            </w:tcBorders>
            <w:shd w:val="clear" w:color="auto" w:fill="auto"/>
            <w:vAlign w:val="center"/>
          </w:tcPr>
          <w:p w14:paraId="63867F20" w14:textId="77777777" w:rsidR="009C6C07" w:rsidRDefault="00996BE3">
            <w:pPr>
              <w:widowControl/>
              <w:jc w:val="right"/>
              <w:rPr>
                <w:rFonts w:ascii="TimesNewRomanPSMT" w:eastAsia="TimesNewRomanPSMT" w:hAnsi="TimesNewRomanPSMT" w:cs="TimesNewRomanPSMT"/>
                <w:color w:val="000000"/>
              </w:rPr>
            </w:pPr>
            <w:r>
              <w:rPr>
                <w:rFonts w:ascii="TimesNewRomanPSMT" w:eastAsia="TimesNewRomanPSMT" w:hAnsi="TimesNewRomanPSMT" w:cs="TimesNewRomanPSMT"/>
                <w:color w:val="000000"/>
              </w:rPr>
              <w:t>407</w:t>
            </w:r>
          </w:p>
        </w:tc>
        <w:tc>
          <w:tcPr>
            <w:tcW w:w="1380" w:type="dxa"/>
            <w:tcBorders>
              <w:top w:val="double" w:sz="4" w:space="0" w:color="auto"/>
            </w:tcBorders>
            <w:shd w:val="clear" w:color="auto" w:fill="auto"/>
            <w:vAlign w:val="center"/>
          </w:tcPr>
          <w:p w14:paraId="63867F21" w14:textId="77777777" w:rsidR="009C6C07" w:rsidRDefault="00996BE3">
            <w:pPr>
              <w:widowControl/>
              <w:jc w:val="right"/>
              <w:rPr>
                <w:rFonts w:ascii="TimesNewRomanPSMT" w:eastAsia="TimesNewRomanPSMT" w:hAnsi="TimesNewRomanPSMT" w:cs="TimesNewRomanPSMT"/>
                <w:color w:val="000000"/>
              </w:rPr>
            </w:pPr>
            <w:r>
              <w:rPr>
                <w:rFonts w:ascii="TimesNewRomanPSMT" w:eastAsia="TimesNewRomanPSMT" w:hAnsi="TimesNewRomanPSMT" w:cs="TimesNewRomanPSMT"/>
                <w:color w:val="000000"/>
              </w:rPr>
              <w:t>7,589</w:t>
            </w:r>
          </w:p>
        </w:tc>
        <w:tc>
          <w:tcPr>
            <w:tcW w:w="1460" w:type="dxa"/>
            <w:tcBorders>
              <w:top w:val="double" w:sz="4" w:space="0" w:color="auto"/>
            </w:tcBorders>
            <w:shd w:val="clear" w:color="auto" w:fill="auto"/>
            <w:vAlign w:val="center"/>
          </w:tcPr>
          <w:p w14:paraId="63867F22" w14:textId="77777777" w:rsidR="009C6C07" w:rsidRDefault="00996BE3">
            <w:pPr>
              <w:widowControl/>
              <w:jc w:val="right"/>
              <w:rPr>
                <w:rFonts w:ascii="TimesNewRomanPSMT" w:eastAsia="TimesNewRomanPSMT" w:hAnsi="TimesNewRomanPSMT" w:cs="TimesNewRomanPSMT"/>
                <w:color w:val="000000"/>
              </w:rPr>
            </w:pPr>
            <w:r>
              <w:rPr>
                <w:rFonts w:ascii="TimesNewRomanPSMT" w:eastAsia="TimesNewRomanPSMT" w:hAnsi="TimesNewRomanPSMT" w:cs="TimesNewRomanPSMT"/>
                <w:color w:val="000000"/>
              </w:rPr>
              <w:t>-1,383</w:t>
            </w:r>
          </w:p>
        </w:tc>
      </w:tr>
      <w:tr w:rsidR="009C6C07" w14:paraId="63867F2A" w14:textId="77777777">
        <w:trPr>
          <w:trHeight w:val="320"/>
          <w:jc w:val="center"/>
        </w:trPr>
        <w:tc>
          <w:tcPr>
            <w:tcW w:w="2160" w:type="dxa"/>
            <w:shd w:val="clear" w:color="auto" w:fill="auto"/>
            <w:vAlign w:val="center"/>
          </w:tcPr>
          <w:p w14:paraId="63867F24" w14:textId="77777777" w:rsidR="009C6C07" w:rsidRDefault="00996BE3">
            <w:pPr>
              <w:widowControl/>
              <w:jc w:val="left"/>
              <w:rPr>
                <w:rFonts w:ascii="TimesNewRomanPSMT" w:eastAsia="TimesNewRomanPSMT" w:hAnsi="TimesNewRomanPSMT" w:cs="TimesNewRomanPSMT"/>
                <w:color w:val="000000"/>
              </w:rPr>
            </w:pPr>
            <w:r>
              <w:rPr>
                <w:rFonts w:ascii="TimesNewRomanPSMT" w:eastAsia="TimesNewRomanPSMT" w:hAnsi="TimesNewRomanPSMT" w:cs="TimesNewRomanPSMT"/>
                <w:color w:val="000000"/>
              </w:rPr>
              <w:t>AFP-600</w:t>
            </w:r>
          </w:p>
        </w:tc>
        <w:tc>
          <w:tcPr>
            <w:tcW w:w="2160" w:type="dxa"/>
            <w:shd w:val="clear" w:color="auto" w:fill="auto"/>
            <w:vAlign w:val="center"/>
          </w:tcPr>
          <w:p w14:paraId="63867F25" w14:textId="77777777" w:rsidR="009C6C07" w:rsidRDefault="00996BE3">
            <w:pPr>
              <w:widowControl/>
              <w:jc w:val="right"/>
              <w:rPr>
                <w:rFonts w:ascii="TimesNewRomanPSMT" w:eastAsia="TimesNewRomanPSMT" w:hAnsi="TimesNewRomanPSMT" w:cs="TimesNewRomanPSMT"/>
                <w:color w:val="000000"/>
              </w:rPr>
            </w:pPr>
            <w:r>
              <w:rPr>
                <w:rFonts w:ascii="TimesNewRomanPSMT" w:eastAsia="TimesNewRomanPSMT" w:hAnsi="TimesNewRomanPSMT" w:cs="TimesNewRomanPSMT"/>
                <w:color w:val="000000"/>
              </w:rPr>
              <w:t>1,159</w:t>
            </w:r>
          </w:p>
        </w:tc>
        <w:tc>
          <w:tcPr>
            <w:tcW w:w="1380" w:type="dxa"/>
            <w:shd w:val="clear" w:color="auto" w:fill="auto"/>
            <w:vAlign w:val="center"/>
          </w:tcPr>
          <w:p w14:paraId="63867F26" w14:textId="77777777" w:rsidR="009C6C07" w:rsidRDefault="00996BE3">
            <w:pPr>
              <w:widowControl/>
              <w:jc w:val="right"/>
              <w:rPr>
                <w:rFonts w:ascii="TimesNewRomanPSMT" w:eastAsia="TimesNewRomanPSMT" w:hAnsi="TimesNewRomanPSMT" w:cs="TimesNewRomanPSMT"/>
                <w:color w:val="000000"/>
              </w:rPr>
            </w:pPr>
            <w:r>
              <w:rPr>
                <w:rFonts w:ascii="TimesNewRomanPSMT" w:eastAsia="TimesNewRomanPSMT" w:hAnsi="TimesNewRomanPSMT" w:cs="TimesNewRomanPSMT"/>
                <w:color w:val="000000"/>
              </w:rPr>
              <w:t>418</w:t>
            </w:r>
          </w:p>
        </w:tc>
        <w:tc>
          <w:tcPr>
            <w:tcW w:w="1380" w:type="dxa"/>
            <w:shd w:val="clear" w:color="auto" w:fill="auto"/>
            <w:vAlign w:val="center"/>
          </w:tcPr>
          <w:p w14:paraId="63867F27" w14:textId="77777777" w:rsidR="009C6C07" w:rsidRDefault="00996BE3">
            <w:pPr>
              <w:widowControl/>
              <w:jc w:val="right"/>
              <w:rPr>
                <w:rFonts w:ascii="TimesNewRomanPSMT" w:eastAsia="TimesNewRomanPSMT" w:hAnsi="TimesNewRomanPSMT" w:cs="TimesNewRomanPSMT"/>
                <w:color w:val="000000"/>
              </w:rPr>
            </w:pPr>
            <w:r>
              <w:rPr>
                <w:rFonts w:ascii="TimesNewRomanPSMT" w:eastAsia="TimesNewRomanPSMT" w:hAnsi="TimesNewRomanPSMT" w:cs="TimesNewRomanPSMT"/>
                <w:color w:val="000000"/>
              </w:rPr>
              <w:t>225</w:t>
            </w:r>
          </w:p>
        </w:tc>
        <w:tc>
          <w:tcPr>
            <w:tcW w:w="1380" w:type="dxa"/>
            <w:shd w:val="clear" w:color="auto" w:fill="auto"/>
            <w:vAlign w:val="center"/>
          </w:tcPr>
          <w:p w14:paraId="63867F28" w14:textId="77777777" w:rsidR="009C6C07" w:rsidRDefault="00996BE3">
            <w:pPr>
              <w:widowControl/>
              <w:jc w:val="right"/>
              <w:rPr>
                <w:rFonts w:ascii="TimesNewRomanPSMT" w:eastAsia="TimesNewRomanPSMT" w:hAnsi="TimesNewRomanPSMT" w:cs="TimesNewRomanPSMT"/>
                <w:color w:val="000000"/>
              </w:rPr>
            </w:pPr>
            <w:r>
              <w:rPr>
                <w:rFonts w:ascii="TimesNewRomanPSMT" w:eastAsia="TimesNewRomanPSMT" w:hAnsi="TimesNewRomanPSMT" w:cs="TimesNewRomanPSMT"/>
                <w:color w:val="000000"/>
              </w:rPr>
              <w:t>12,413</w:t>
            </w:r>
          </w:p>
        </w:tc>
        <w:tc>
          <w:tcPr>
            <w:tcW w:w="1460" w:type="dxa"/>
            <w:shd w:val="clear" w:color="auto" w:fill="auto"/>
            <w:vAlign w:val="center"/>
          </w:tcPr>
          <w:p w14:paraId="63867F29" w14:textId="77777777" w:rsidR="009C6C07" w:rsidRDefault="00996BE3">
            <w:pPr>
              <w:widowControl/>
              <w:jc w:val="right"/>
              <w:rPr>
                <w:rFonts w:ascii="TimesNewRomanPSMT" w:eastAsia="TimesNewRomanPSMT" w:hAnsi="TimesNewRomanPSMT" w:cs="TimesNewRomanPSMT"/>
                <w:color w:val="000000"/>
              </w:rPr>
            </w:pPr>
            <w:r>
              <w:rPr>
                <w:rFonts w:ascii="TimesNewRomanPSMT" w:eastAsia="TimesNewRomanPSMT" w:hAnsi="TimesNewRomanPSMT" w:cs="TimesNewRomanPSMT"/>
                <w:color w:val="000000"/>
              </w:rPr>
              <w:t>5,926</w:t>
            </w:r>
          </w:p>
        </w:tc>
      </w:tr>
    </w:tbl>
    <w:p w14:paraId="63867F2B" w14:textId="77777777" w:rsidR="009C6C07" w:rsidRDefault="009C6C07">
      <w:pPr>
        <w:pStyle w:val="af9"/>
        <w:spacing w:before="0" w:beforeAutospacing="0" w:after="0" w:afterAutospacing="0" w:line="480" w:lineRule="auto"/>
        <w:ind w:firstLine="240"/>
        <w:jc w:val="both"/>
        <w:rPr>
          <w:rFonts w:ascii="Times New Roman" w:eastAsia="Times New Roman" w:hAnsi="Times New Roman" w:cs="Times New Roman"/>
        </w:rPr>
      </w:pPr>
    </w:p>
    <w:p w14:paraId="63867F2C" w14:textId="77777777" w:rsidR="009C6C07" w:rsidRDefault="009C6C07">
      <w:pPr>
        <w:pStyle w:val="af9"/>
        <w:spacing w:before="0" w:beforeAutospacing="0" w:after="0" w:afterAutospacing="0"/>
        <w:ind w:firstLine="240"/>
        <w:jc w:val="center"/>
        <w:rPr>
          <w:rFonts w:ascii="Times New Roman" w:eastAsia="Times New Roman" w:hAnsi="Times New Roman" w:cs="Times New Roman"/>
          <w:color w:val="000000"/>
        </w:rPr>
      </w:pPr>
    </w:p>
    <w:p w14:paraId="63867F2D" w14:textId="77777777" w:rsidR="009C6C07" w:rsidRDefault="00996BE3">
      <w:pPr>
        <w:pStyle w:val="2"/>
        <w:rPr>
          <w:rFonts w:ascii="Times New Roman" w:eastAsia="Times New Roman" w:hAnsi="Times New Roman" w:cs="Times New Roman"/>
          <w:b/>
          <w:sz w:val="24"/>
        </w:rPr>
      </w:pPr>
      <w:r>
        <w:rPr>
          <w:rFonts w:ascii="Times New Roman" w:eastAsia="Times New Roman" w:hAnsi="Times New Roman" w:cs="Times New Roman"/>
          <w:b/>
          <w:sz w:val="24"/>
        </w:rPr>
        <w:t>3.3. Economic feasibility analysis</w:t>
      </w:r>
    </w:p>
    <w:p w14:paraId="63867F2E" w14:textId="646E9590" w:rsidR="009C6C07" w:rsidRPr="00337A12" w:rsidRDefault="00C63F49">
      <w:pPr>
        <w:widowControl/>
        <w:spacing w:line="480" w:lineRule="auto"/>
        <w:ind w:firstLine="240"/>
        <w:rPr>
          <w:iCs/>
        </w:rPr>
      </w:pPr>
      <w:r>
        <w:t>A TEA</w:t>
      </w:r>
      <w:r w:rsidR="00996BE3">
        <w:t xml:space="preserve"> was </w:t>
      </w:r>
      <w:r w:rsidR="00337A12">
        <w:t>conducted</w:t>
      </w:r>
      <w:r w:rsidR="00996BE3">
        <w:t xml:space="preserve"> to evaluate the economic feasibility of AFP-500 and AFP-600. In this </w:t>
      </w:r>
      <w:r w:rsidR="00337A12">
        <w:t>analysis</w:t>
      </w:r>
      <w:r w:rsidR="00996BE3">
        <w:t xml:space="preserve">, </w:t>
      </w:r>
      <w:r w:rsidR="00996BE3" w:rsidRPr="00337A12">
        <w:rPr>
          <w:iCs/>
        </w:rPr>
        <w:t>the</w:t>
      </w:r>
      <w:r w:rsidR="00996BE3">
        <w:rPr>
          <w:i/>
        </w:rPr>
        <w:t xml:space="preserve"> </w:t>
      </w:r>
      <w:r w:rsidR="00996BE3" w:rsidRPr="00337A12">
        <w:rPr>
          <w:iCs/>
        </w:rPr>
        <w:t>CAPEX</w:t>
      </w:r>
      <w:r w:rsidR="00337A12" w:rsidRPr="00337A12">
        <w:rPr>
          <w:iCs/>
        </w:rPr>
        <w:t xml:space="preserve">, </w:t>
      </w:r>
      <w:r w:rsidR="00996BE3" w:rsidRPr="00337A12">
        <w:rPr>
          <w:iCs/>
        </w:rPr>
        <w:t xml:space="preserve">OPEX, and revenues for both processes were determined. The LCOP was </w:t>
      </w:r>
      <w:r w:rsidR="00337A12" w:rsidRPr="00337A12">
        <w:rPr>
          <w:iCs/>
        </w:rPr>
        <w:t>calculated</w:t>
      </w:r>
      <w:r w:rsidR="00996BE3" w:rsidRPr="00337A12">
        <w:rPr>
          <w:iCs/>
        </w:rPr>
        <w:t xml:space="preserve"> based on these results. </w:t>
      </w:r>
      <w:r w:rsidR="00337A12" w:rsidRPr="00337A12">
        <w:rPr>
          <w:iCs/>
        </w:rPr>
        <w:t xml:space="preserve">The findings are summarized in Table </w:t>
      </w:r>
      <w:r w:rsidR="003971ED">
        <w:rPr>
          <w:iCs/>
        </w:rPr>
        <w:t>2</w:t>
      </w:r>
      <w:r w:rsidR="00996BE3" w:rsidRPr="00337A12">
        <w:rPr>
          <w:iCs/>
        </w:rPr>
        <w:t>.</w:t>
      </w:r>
    </w:p>
    <w:p w14:paraId="63867F2F" w14:textId="77777777" w:rsidR="009C6C07" w:rsidRDefault="009C6C07">
      <w:pPr>
        <w:widowControl/>
        <w:spacing w:line="480" w:lineRule="auto"/>
        <w:ind w:firstLine="240"/>
      </w:pPr>
    </w:p>
    <w:p w14:paraId="63867F30" w14:textId="4203A00F" w:rsidR="009C6C07" w:rsidRDefault="00996BE3">
      <w:pPr>
        <w:widowControl/>
        <w:jc w:val="center"/>
      </w:pPr>
      <w:r>
        <w:rPr>
          <w:b/>
        </w:rPr>
        <w:t xml:space="preserve">Table </w:t>
      </w:r>
      <w:r w:rsidR="003971ED">
        <w:rPr>
          <w:b/>
        </w:rPr>
        <w:t>2</w:t>
      </w:r>
      <w:r>
        <w:rPr>
          <w:b/>
        </w:rPr>
        <w:t>.</w:t>
      </w:r>
      <w:r>
        <w:t xml:space="preserve"> </w:t>
      </w:r>
      <w:r w:rsidRPr="003971ED">
        <w:rPr>
          <w:iCs/>
        </w:rPr>
        <w:t>CAPEX, OPEX, and revenue for AFP-500 and</w:t>
      </w:r>
      <w:r>
        <w:t xml:space="preserve"> AFP-600</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2696"/>
        <w:gridCol w:w="2696"/>
      </w:tblGrid>
      <w:tr w:rsidR="009C6C07" w14:paraId="63867F34" w14:textId="77777777">
        <w:trPr>
          <w:jc w:val="center"/>
        </w:trPr>
        <w:tc>
          <w:tcPr>
            <w:tcW w:w="4248" w:type="dxa"/>
            <w:tcBorders>
              <w:top w:val="single" w:sz="12" w:space="0" w:color="auto"/>
              <w:bottom w:val="double" w:sz="4" w:space="0" w:color="auto"/>
            </w:tcBorders>
          </w:tcPr>
          <w:p w14:paraId="63867F31" w14:textId="77777777" w:rsidR="009C6C07" w:rsidRDefault="009C6C07">
            <w:pPr>
              <w:widowControl/>
            </w:pPr>
          </w:p>
        </w:tc>
        <w:tc>
          <w:tcPr>
            <w:tcW w:w="2696" w:type="dxa"/>
            <w:tcBorders>
              <w:top w:val="single" w:sz="12" w:space="0" w:color="auto"/>
              <w:bottom w:val="double" w:sz="4" w:space="0" w:color="auto"/>
            </w:tcBorders>
          </w:tcPr>
          <w:p w14:paraId="63867F32" w14:textId="77777777" w:rsidR="009C6C07" w:rsidRDefault="00996BE3">
            <w:pPr>
              <w:widowControl/>
              <w:rPr>
                <w:b/>
              </w:rPr>
            </w:pPr>
            <w:r>
              <w:rPr>
                <w:b/>
              </w:rPr>
              <w:t>AFP-500</w:t>
            </w:r>
          </w:p>
        </w:tc>
        <w:tc>
          <w:tcPr>
            <w:tcW w:w="2696" w:type="dxa"/>
            <w:tcBorders>
              <w:top w:val="single" w:sz="12" w:space="0" w:color="auto"/>
              <w:bottom w:val="double" w:sz="4" w:space="0" w:color="auto"/>
            </w:tcBorders>
          </w:tcPr>
          <w:p w14:paraId="63867F33" w14:textId="77777777" w:rsidR="009C6C07" w:rsidRDefault="00996BE3">
            <w:pPr>
              <w:widowControl/>
              <w:rPr>
                <w:b/>
              </w:rPr>
            </w:pPr>
            <w:r>
              <w:rPr>
                <w:b/>
              </w:rPr>
              <w:t>AFP-600</w:t>
            </w:r>
          </w:p>
        </w:tc>
      </w:tr>
      <w:tr w:rsidR="009C6C07" w14:paraId="63867F38" w14:textId="77777777">
        <w:trPr>
          <w:jc w:val="center"/>
        </w:trPr>
        <w:tc>
          <w:tcPr>
            <w:tcW w:w="4248" w:type="dxa"/>
            <w:tcBorders>
              <w:top w:val="double" w:sz="4" w:space="0" w:color="auto"/>
            </w:tcBorders>
          </w:tcPr>
          <w:p w14:paraId="63867F35" w14:textId="2020261C" w:rsidR="009C6C07" w:rsidRDefault="00996BE3">
            <w:pPr>
              <w:widowControl/>
            </w:pPr>
            <w:r>
              <w:t>CAPEX [USD yr</w:t>
            </w:r>
            <w:r>
              <w:rPr>
                <w:vertAlign w:val="superscript"/>
              </w:rPr>
              <w:t>-1</w:t>
            </w:r>
            <w:r>
              <w:t>]</w:t>
            </w:r>
          </w:p>
        </w:tc>
        <w:tc>
          <w:tcPr>
            <w:tcW w:w="2696" w:type="dxa"/>
            <w:tcBorders>
              <w:top w:val="double" w:sz="4" w:space="0" w:color="auto"/>
            </w:tcBorders>
          </w:tcPr>
          <w:p w14:paraId="63867F36" w14:textId="77777777" w:rsidR="009C6C07" w:rsidRDefault="00996BE3">
            <w:pPr>
              <w:widowControl/>
              <w:rPr>
                <w:color w:val="000000"/>
              </w:rPr>
            </w:pPr>
            <w:r>
              <w:rPr>
                <w:color w:val="000000"/>
              </w:rPr>
              <w:t>3,233,755</w:t>
            </w:r>
          </w:p>
        </w:tc>
        <w:tc>
          <w:tcPr>
            <w:tcW w:w="2696" w:type="dxa"/>
            <w:tcBorders>
              <w:top w:val="double" w:sz="4" w:space="0" w:color="auto"/>
            </w:tcBorders>
          </w:tcPr>
          <w:p w14:paraId="63867F37" w14:textId="77777777" w:rsidR="009C6C07" w:rsidRDefault="00996BE3">
            <w:pPr>
              <w:widowControl/>
              <w:rPr>
                <w:color w:val="000000"/>
              </w:rPr>
            </w:pPr>
            <w:r>
              <w:rPr>
                <w:color w:val="000000"/>
              </w:rPr>
              <w:t>3,531,447</w:t>
            </w:r>
          </w:p>
        </w:tc>
      </w:tr>
      <w:tr w:rsidR="009C6C07" w14:paraId="63867F3C" w14:textId="77777777">
        <w:trPr>
          <w:jc w:val="center"/>
        </w:trPr>
        <w:tc>
          <w:tcPr>
            <w:tcW w:w="4248" w:type="dxa"/>
          </w:tcPr>
          <w:p w14:paraId="63867F39" w14:textId="0C62CA21" w:rsidR="009C6C07" w:rsidRDefault="00996BE3">
            <w:pPr>
              <w:widowControl/>
            </w:pPr>
            <w:r>
              <w:t>OPEX [USD yr</w:t>
            </w:r>
            <w:r>
              <w:rPr>
                <w:vertAlign w:val="superscript"/>
              </w:rPr>
              <w:t>-1</w:t>
            </w:r>
            <w:r>
              <w:t>]</w:t>
            </w:r>
          </w:p>
        </w:tc>
        <w:tc>
          <w:tcPr>
            <w:tcW w:w="2696" w:type="dxa"/>
            <w:vAlign w:val="center"/>
          </w:tcPr>
          <w:p w14:paraId="63867F3A" w14:textId="77777777" w:rsidR="009C6C07" w:rsidRDefault="00996BE3">
            <w:pPr>
              <w:widowControl/>
              <w:rPr>
                <w:color w:val="000000"/>
              </w:rPr>
            </w:pPr>
            <w:r>
              <w:rPr>
                <w:color w:val="000000"/>
              </w:rPr>
              <w:t xml:space="preserve">14,896,189 </w:t>
            </w:r>
          </w:p>
        </w:tc>
        <w:tc>
          <w:tcPr>
            <w:tcW w:w="2696" w:type="dxa"/>
            <w:vAlign w:val="center"/>
          </w:tcPr>
          <w:p w14:paraId="63867F3B" w14:textId="77777777" w:rsidR="009C6C07" w:rsidRDefault="00996BE3">
            <w:pPr>
              <w:widowControl/>
              <w:rPr>
                <w:color w:val="000000"/>
              </w:rPr>
            </w:pPr>
            <w:r>
              <w:rPr>
                <w:color w:val="000000"/>
              </w:rPr>
              <w:t xml:space="preserve">16,258,673 </w:t>
            </w:r>
          </w:p>
        </w:tc>
      </w:tr>
      <w:tr w:rsidR="009C6C07" w14:paraId="63867F40" w14:textId="77777777">
        <w:trPr>
          <w:jc w:val="center"/>
        </w:trPr>
        <w:tc>
          <w:tcPr>
            <w:tcW w:w="4248" w:type="dxa"/>
          </w:tcPr>
          <w:p w14:paraId="63867F3D" w14:textId="44F1122E" w:rsidR="009C6C07" w:rsidRDefault="00996BE3">
            <w:pPr>
              <w:widowControl/>
            </w:pPr>
            <w:r>
              <w:t>Revenue [USD yr</w:t>
            </w:r>
            <w:r>
              <w:rPr>
                <w:vertAlign w:val="superscript"/>
              </w:rPr>
              <w:t>-1</w:t>
            </w:r>
            <w:r>
              <w:t>]</w:t>
            </w:r>
          </w:p>
        </w:tc>
        <w:tc>
          <w:tcPr>
            <w:tcW w:w="2696" w:type="dxa"/>
          </w:tcPr>
          <w:p w14:paraId="63867F3E" w14:textId="77777777" w:rsidR="009C6C07" w:rsidRDefault="00996BE3">
            <w:pPr>
              <w:widowControl/>
              <w:rPr>
                <w:color w:val="000000"/>
              </w:rPr>
            </w:pPr>
            <w:r>
              <w:rPr>
                <w:color w:val="000000"/>
              </w:rPr>
              <w:t>8,115,029</w:t>
            </w:r>
          </w:p>
        </w:tc>
        <w:tc>
          <w:tcPr>
            <w:tcW w:w="2696" w:type="dxa"/>
          </w:tcPr>
          <w:p w14:paraId="63867F3F" w14:textId="77777777" w:rsidR="009C6C07" w:rsidRDefault="00996BE3">
            <w:pPr>
              <w:widowControl/>
              <w:rPr>
                <w:color w:val="000000"/>
              </w:rPr>
            </w:pPr>
            <w:r>
              <w:rPr>
                <w:color w:val="000000"/>
              </w:rPr>
              <w:t>5,390,337</w:t>
            </w:r>
          </w:p>
        </w:tc>
      </w:tr>
      <w:tr w:rsidR="009C6C07" w14:paraId="63867F44" w14:textId="77777777">
        <w:trPr>
          <w:jc w:val="center"/>
        </w:trPr>
        <w:tc>
          <w:tcPr>
            <w:tcW w:w="4248" w:type="dxa"/>
            <w:tcBorders>
              <w:bottom w:val="single" w:sz="12" w:space="0" w:color="auto"/>
            </w:tcBorders>
          </w:tcPr>
          <w:p w14:paraId="63867F41" w14:textId="6F533F68" w:rsidR="009C6C07" w:rsidRDefault="00996BE3">
            <w:pPr>
              <w:widowControl/>
            </w:pPr>
            <w:r>
              <w:t>LCOP [USD gal</w:t>
            </w:r>
            <w:r>
              <w:rPr>
                <w:vertAlign w:val="superscript"/>
              </w:rPr>
              <w:t>-1</w:t>
            </w:r>
            <w:r>
              <w:t>]</w:t>
            </w:r>
          </w:p>
        </w:tc>
        <w:tc>
          <w:tcPr>
            <w:tcW w:w="2696" w:type="dxa"/>
            <w:tcBorders>
              <w:bottom w:val="single" w:sz="12" w:space="0" w:color="auto"/>
            </w:tcBorders>
          </w:tcPr>
          <w:p w14:paraId="63867F42" w14:textId="77777777" w:rsidR="009C6C07" w:rsidRDefault="00996BE3">
            <w:pPr>
              <w:widowControl/>
              <w:rPr>
                <w:color w:val="000000"/>
              </w:rPr>
            </w:pPr>
            <w:r>
              <w:rPr>
                <w:color w:val="000000"/>
              </w:rPr>
              <w:t>2.8</w:t>
            </w:r>
          </w:p>
        </w:tc>
        <w:tc>
          <w:tcPr>
            <w:tcW w:w="2696" w:type="dxa"/>
            <w:tcBorders>
              <w:bottom w:val="single" w:sz="12" w:space="0" w:color="auto"/>
            </w:tcBorders>
          </w:tcPr>
          <w:p w14:paraId="63867F43" w14:textId="77777777" w:rsidR="009C6C07" w:rsidRDefault="00996BE3">
            <w:pPr>
              <w:widowControl/>
              <w:rPr>
                <w:color w:val="000000"/>
              </w:rPr>
            </w:pPr>
            <w:r>
              <w:rPr>
                <w:color w:val="000000"/>
              </w:rPr>
              <w:t>5.4</w:t>
            </w:r>
          </w:p>
        </w:tc>
      </w:tr>
    </w:tbl>
    <w:p w14:paraId="63867F45" w14:textId="77777777" w:rsidR="009C6C07" w:rsidRDefault="009C6C07">
      <w:pPr>
        <w:widowControl/>
        <w:spacing w:line="480" w:lineRule="auto"/>
      </w:pPr>
    </w:p>
    <w:p w14:paraId="63867F46" w14:textId="45F40FBA" w:rsidR="009C6C07" w:rsidRPr="00337A12" w:rsidRDefault="00996BE3">
      <w:pPr>
        <w:widowControl/>
        <w:tabs>
          <w:tab w:val="center" w:pos="5400"/>
        </w:tabs>
        <w:spacing w:line="480" w:lineRule="auto"/>
        <w:ind w:firstLine="284"/>
      </w:pPr>
      <w:r w:rsidRPr="00337A12">
        <w:t>The CAPEX and OPEX of AFP-500 were 3,233,755 and 14,896,189 USD yr</w:t>
      </w:r>
      <w:r w:rsidRPr="00337A12">
        <w:rPr>
          <w:vertAlign w:val="superscript"/>
        </w:rPr>
        <w:t>-1</w:t>
      </w:r>
      <w:r w:rsidRPr="00337A12">
        <w:t xml:space="preserve">, respectively. </w:t>
      </w:r>
      <w:r w:rsidR="00337A12" w:rsidRPr="00337A12">
        <w:t xml:space="preserve">Additionally, revenue from the sale of naphtha, LPG, and </w:t>
      </w:r>
      <w:r w:rsidR="00A3219D">
        <w:t>LP steam</w:t>
      </w:r>
      <w:r w:rsidR="00337A12" w:rsidRPr="00337A12">
        <w:t xml:space="preserve"> generated by this process was</w:t>
      </w:r>
      <w:r w:rsidRPr="00337A12">
        <w:t xml:space="preserve"> 8,115,029 USD yr</w:t>
      </w:r>
      <w:r w:rsidRPr="00337A12">
        <w:rPr>
          <w:vertAlign w:val="superscript"/>
        </w:rPr>
        <w:t>-1</w:t>
      </w:r>
      <w:r w:rsidRPr="00337A12">
        <w:t xml:space="preserve">. </w:t>
      </w:r>
      <w:r w:rsidR="00337A12" w:rsidRPr="00337A12">
        <w:t>In comparison, AFP-600 exhibited a 9.2% higher CAPEX and a 9.1% higher OPEX</w:t>
      </w:r>
      <w:r w:rsidRPr="00337A12">
        <w:t xml:space="preserve">. These discrepancies can be </w:t>
      </w:r>
      <w:r w:rsidR="00337A12" w:rsidRPr="00337A12">
        <w:lastRenderedPageBreak/>
        <w:t>attributed to variations in product distribution between AFP-500 and AFP-600. Notably, the yield of valuable products is a critical factor influencing both CAPEX and OPEX. Detailed CAPEX and OPEX values for both conditions are provided in Tables S8 and S9.</w:t>
      </w:r>
      <w:r w:rsidR="00337A12">
        <w:t xml:space="preserve"> </w:t>
      </w:r>
      <w:r w:rsidR="00337A12" w:rsidRPr="00337A12">
        <w:t>Unlike CAPEX and OPEX, revenue was higher for AFP-500 than AFP-600, primarily due to the greater production of profitable products such as naphtha and LPG, rather than</w:t>
      </w:r>
      <w:r w:rsidRPr="00337A12">
        <w:t xml:space="preserve"> CO</w:t>
      </w:r>
      <w:r w:rsidRPr="00337A12">
        <w:rPr>
          <w:vertAlign w:val="subscript"/>
        </w:rPr>
        <w:t>2</w:t>
      </w:r>
      <w:r w:rsidRPr="00337A12">
        <w:t xml:space="preserve"> and </w:t>
      </w:r>
      <w:r w:rsidR="00A3219D">
        <w:t>LP steam</w:t>
      </w:r>
      <w:r w:rsidRPr="00337A12">
        <w:t xml:space="preserve">. </w:t>
      </w:r>
      <w:r w:rsidR="00337A12" w:rsidRPr="00337A12">
        <w:t>Due to its lower CAPEX and OPEX, as well as higher revenue, AFP-500 achieved a lower aviation fuel price of</w:t>
      </w:r>
      <w:r w:rsidRPr="00337A12">
        <w:t xml:space="preserve"> 2.8 USD gal</w:t>
      </w:r>
      <w:r w:rsidRPr="00337A12">
        <w:rPr>
          <w:vertAlign w:val="superscript"/>
        </w:rPr>
        <w:t>-1</w:t>
      </w:r>
      <w:r w:rsidRPr="00337A12">
        <w:t xml:space="preserve"> </w:t>
      </w:r>
      <w:r w:rsidR="00337A12">
        <w:t xml:space="preserve">compared to </w:t>
      </w:r>
      <w:r w:rsidRPr="00337A12">
        <w:t>5.4 USD gal</w:t>
      </w:r>
      <w:r w:rsidRPr="00337A12">
        <w:rPr>
          <w:vertAlign w:val="superscript"/>
        </w:rPr>
        <w:t>-1</w:t>
      </w:r>
      <w:r w:rsidRPr="00337A12">
        <w:t xml:space="preserve"> </w:t>
      </w:r>
      <w:r w:rsidR="00337A12">
        <w:t>for</w:t>
      </w:r>
      <w:r w:rsidR="00337A12" w:rsidRPr="00337A12">
        <w:t xml:space="preserve"> AFP-600</w:t>
      </w:r>
      <w:r w:rsidR="00337A12">
        <w:t>.</w:t>
      </w:r>
      <w:r w:rsidR="00337A12" w:rsidRPr="00337A12">
        <w:t xml:space="preserve"> This finding suggests that a pyrolysis temperature of 500°C is optimal for producing aviation fuel from HDPE</w:t>
      </w:r>
      <w:r w:rsidRPr="00337A12">
        <w:t>.</w:t>
      </w:r>
    </w:p>
    <w:p w14:paraId="63867F47" w14:textId="5D48FB89" w:rsidR="009C6C07" w:rsidRDefault="00996BE3">
      <w:pPr>
        <w:widowControl/>
        <w:spacing w:line="480" w:lineRule="auto"/>
        <w:ind w:firstLine="284"/>
      </w:pPr>
      <w:r>
        <w:t>As illustrated in Fig. 8</w:t>
      </w:r>
      <w:r w:rsidR="00B67955">
        <w:rPr>
          <w:rFonts w:eastAsia="맑은 고딕" w:hint="eastAsia"/>
        </w:rPr>
        <w:t>.</w:t>
      </w:r>
      <w:r>
        <w:t xml:space="preserve">, </w:t>
      </w:r>
      <w:r w:rsidR="00337A12" w:rsidRPr="00337A12">
        <w:t xml:space="preserve">the aviation fuel produced via AFP-500 is more expensive than conventional fossil-based aviation fuel but significantly cheaper than other sustainable aviation fuels (SAFs) produced through pathways such as </w:t>
      </w:r>
      <w:proofErr w:type="spellStart"/>
      <w:r w:rsidR="00337A12" w:rsidRPr="00337A12">
        <w:t>hydroprocessed</w:t>
      </w:r>
      <w:proofErr w:type="spellEnd"/>
      <w:r w:rsidR="00337A12" w:rsidRPr="00337A12">
        <w:t xml:space="preserve"> esters and fatty acids (HEFA), alcohol-to-jet (</w:t>
      </w:r>
      <w:proofErr w:type="spellStart"/>
      <w:r w:rsidR="00337A12" w:rsidRPr="00337A12">
        <w:t>AtJ</w:t>
      </w:r>
      <w:proofErr w:type="spellEnd"/>
      <w:r w:rsidR="00337A12" w:rsidRPr="00337A12">
        <w:t>), Fischer-</w:t>
      </w:r>
      <w:proofErr w:type="spellStart"/>
      <w:r w:rsidR="00337A12" w:rsidRPr="00337A12">
        <w:t>Tropsch</w:t>
      </w:r>
      <w:proofErr w:type="spellEnd"/>
      <w:r w:rsidR="00337A12" w:rsidRPr="00337A12">
        <w:t xml:space="preserve"> (FT), and power-to-liquid (</w:t>
      </w:r>
      <w:proofErr w:type="spellStart"/>
      <w:r w:rsidR="00337A12" w:rsidRPr="00337A12">
        <w:t>PtL</w:t>
      </w:r>
      <w:proofErr w:type="spellEnd"/>
      <w:r w:rsidR="00337A12" w:rsidRPr="00337A12">
        <w:t>). This result indicates that aviation fuel production from HDPE via AFP-500 is an economically viable approach compared to other SAF production methods</w:t>
      </w:r>
      <w:r>
        <w:t>.</w:t>
      </w:r>
    </w:p>
    <w:p w14:paraId="3E0FE5C9" w14:textId="77777777" w:rsidR="00F23DCE" w:rsidRDefault="00F23DCE">
      <w:pPr>
        <w:widowControl/>
        <w:spacing w:line="480" w:lineRule="auto"/>
        <w:ind w:firstLine="284"/>
      </w:pPr>
    </w:p>
    <w:p w14:paraId="63867F48" w14:textId="77777777" w:rsidR="009C6C07" w:rsidRDefault="00996BE3">
      <w:pPr>
        <w:jc w:val="center"/>
      </w:pPr>
      <w:r>
        <w:rPr>
          <w:noProof/>
        </w:rPr>
        <w:drawing>
          <wp:inline distT="0" distB="0" distL="0" distR="0" wp14:anchorId="63867F8F" wp14:editId="63867F90">
            <wp:extent cx="5046172" cy="2638494"/>
            <wp:effectExtent l="0" t="0" r="0" b="3175"/>
            <wp:docPr id="8" name="그림 1" descr="텍스트, 스크린샷, 라인, 번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1" descr="텍스트, 스크린샷, 라인, 번호이(가) 표시된 사진&#10;&#10;AI가 생성한 콘텐츠는 부정확할 수 있습니다."/>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59200" cy="2645306"/>
                    </a:xfrm>
                    <a:prstGeom prst="rect">
                      <a:avLst/>
                    </a:prstGeom>
                  </pic:spPr>
                </pic:pic>
              </a:graphicData>
            </a:graphic>
          </wp:inline>
        </w:drawing>
      </w:r>
    </w:p>
    <w:p w14:paraId="63867F49" w14:textId="464C42B5" w:rsidR="009C6C07" w:rsidRPr="00410A10" w:rsidRDefault="00996BE3">
      <w:pPr>
        <w:jc w:val="center"/>
        <w:rPr>
          <w:b/>
        </w:rPr>
      </w:pPr>
      <w:r>
        <w:rPr>
          <w:b/>
        </w:rPr>
        <w:t>Figure 8.</w:t>
      </w:r>
      <w:r>
        <w:t xml:space="preserve"> </w:t>
      </w:r>
      <w:r w:rsidRPr="00410A10">
        <w:t xml:space="preserve">Comparison of LCOP </w:t>
      </w:r>
      <w:r w:rsidR="00410A10">
        <w:t>between</w:t>
      </w:r>
      <w:r w:rsidRPr="00410A10">
        <w:t xml:space="preserve"> fossil</w:t>
      </w:r>
      <w:r w:rsidR="00410A10">
        <w:t>-</w:t>
      </w:r>
      <w:r w:rsidRPr="00410A10">
        <w:t>based aviation fuel, aviation fuel</w:t>
      </w:r>
      <w:r w:rsidR="00410A10">
        <w:t xml:space="preserve"> from</w:t>
      </w:r>
      <w:r w:rsidRPr="00410A10">
        <w:t xml:space="preserve"> AFP-500, and SAFs </w:t>
      </w:r>
      <w:r w:rsidR="00410A10" w:rsidRPr="00410A10">
        <w:t xml:space="preserve">produced via </w:t>
      </w:r>
      <w:r w:rsidRPr="00410A10">
        <w:t xml:space="preserve">HEFA, </w:t>
      </w:r>
      <w:proofErr w:type="spellStart"/>
      <w:r w:rsidRPr="00410A10">
        <w:t>AtJ</w:t>
      </w:r>
      <w:proofErr w:type="spellEnd"/>
      <w:r w:rsidRPr="00410A10">
        <w:t xml:space="preserve">, FT, and </w:t>
      </w:r>
      <w:proofErr w:type="spellStart"/>
      <w:r w:rsidRPr="00410A10">
        <w:t>PtL</w:t>
      </w:r>
      <w:proofErr w:type="spellEnd"/>
      <w:r w:rsidRPr="00410A10">
        <w:t xml:space="preserve"> </w:t>
      </w:r>
      <w:r w:rsidRPr="00410A10">
        <w:fldChar w:fldCharType="begin"/>
      </w:r>
      <w:r w:rsidR="00A3219D">
        <w:instrText xml:space="preserve"> ADDIN EN.CITE &lt;EndNote&gt;&lt;Cite&gt;&lt;Author&gt;Campbell Howe&lt;/Author&gt;&lt;Year&gt;2024&lt;/Year&gt;&lt;RecNum&gt;27&lt;/RecNum&gt;&lt;DisplayText&gt;[36]&lt;/DisplayText&gt;&lt;record&gt;&lt;rec-number&gt;27&lt;/rec-number&gt;&lt;foreign-keys&gt;&lt;key app="EN" db-id="95eprdwwtet02leteeox52wtpfpdaxzavaez" timestamp="1737189011"&gt;27&lt;/key&gt;&lt;/foreign-keys&gt;&lt;ref-type name="Journal Article"&gt;17&lt;/ref-type&gt;&lt;contributors&gt;&lt;authors&gt;&lt;author&gt;Campbell Howe, Elizabeth Rolfes, Dr. Katelyn O’Dell, Dr. Brandon McMurtry, Sonali Razdan, Dr. Anne Otwell&lt;/author&gt;&lt;/authors&gt;&lt;/contributors&gt;&lt;titles&gt;&lt;title&gt;Pathways to Commercial Liftoff: Sustainable Aviation Fuel&lt;/title&gt;&lt;secondary-title&gt;U.S. Department of Energy&lt;/secondary-title&gt;&lt;short-title&gt;Pathways to Liftoff&lt;/short-title&gt;&lt;/titles&gt;&lt;periodical&gt;&lt;full-title&gt;U.S. Department of Energy&lt;/full-title&gt;&lt;/periodical&gt;&lt;edition&gt;December 2024&lt;/edition&gt;&lt;dates&gt;&lt;year&gt;2024&lt;/year&gt;&lt;pub-dates&gt;&lt;date&gt;December 2024&lt;/date&gt;&lt;/pub-dates&gt;&lt;/dates&gt;&lt;work-type&gt;Report&lt;/work-type&gt;&lt;urls&gt;&lt;related-urls&gt;&lt;url&gt;https://liftoff.energy.gov/wp-content/uploads/2024/12/Pathways-to-Commercial-Liftoff_Sustainable-Aviation-Fuel.pdf&lt;/url&gt;&lt;/related-urls&gt;&lt;/urls&gt;&lt;/record&gt;&lt;/Cite&gt;&lt;/EndNote&gt;</w:instrText>
      </w:r>
      <w:r w:rsidRPr="00410A10">
        <w:fldChar w:fldCharType="separate"/>
      </w:r>
      <w:r w:rsidR="00A3219D">
        <w:rPr>
          <w:noProof/>
        </w:rPr>
        <w:t>[36]</w:t>
      </w:r>
      <w:r w:rsidRPr="00410A10">
        <w:fldChar w:fldCharType="end"/>
      </w:r>
    </w:p>
    <w:p w14:paraId="63867F4A" w14:textId="77777777" w:rsidR="009C6C07" w:rsidRDefault="009C6C07">
      <w:pPr>
        <w:widowControl/>
        <w:spacing w:line="480" w:lineRule="auto"/>
      </w:pPr>
    </w:p>
    <w:p w14:paraId="63867F4B" w14:textId="1EF61EF3" w:rsidR="009C6C07" w:rsidRDefault="00996BE3">
      <w:pPr>
        <w:pStyle w:val="2"/>
        <w:rPr>
          <w:rFonts w:ascii="Times New Roman" w:eastAsia="Times New Roman" w:hAnsi="Times New Roman" w:cs="Times New Roman"/>
          <w:b/>
          <w:sz w:val="24"/>
        </w:rPr>
      </w:pPr>
      <w:r w:rsidRPr="00FF7E09">
        <w:rPr>
          <w:rFonts w:ascii="Times New Roman" w:eastAsia="Times New Roman" w:hAnsi="Times New Roman" w:cs="Times New Roman"/>
          <w:b/>
          <w:sz w:val="24"/>
        </w:rPr>
        <w:lastRenderedPageBreak/>
        <w:t>3</w:t>
      </w:r>
      <w:r>
        <w:rPr>
          <w:rFonts w:ascii="Times New Roman" w:eastAsia="Times New Roman" w:hAnsi="Times New Roman" w:cs="Times New Roman"/>
          <w:b/>
          <w:sz w:val="24"/>
        </w:rPr>
        <w:t>.</w:t>
      </w:r>
      <w:r w:rsidRPr="00FF7E09">
        <w:rPr>
          <w:rFonts w:ascii="Times New Roman" w:eastAsia="Times New Roman" w:hAnsi="Times New Roman" w:cs="Times New Roman"/>
          <w:b/>
          <w:sz w:val="24"/>
        </w:rPr>
        <w:t>4</w:t>
      </w:r>
      <w:r>
        <w:rPr>
          <w:rFonts w:ascii="Times New Roman" w:eastAsia="Times New Roman" w:hAnsi="Times New Roman" w:cs="Times New Roman"/>
          <w:b/>
          <w:sz w:val="24"/>
        </w:rPr>
        <w:t xml:space="preserve">. </w:t>
      </w:r>
      <w:r w:rsidR="00C63F49">
        <w:rPr>
          <w:rFonts w:ascii="Times New Roman" w:eastAsia="Times New Roman" w:hAnsi="Times New Roman" w:cs="Times New Roman"/>
          <w:b/>
          <w:sz w:val="24"/>
        </w:rPr>
        <w:t>LCA</w:t>
      </w:r>
      <w:r>
        <w:rPr>
          <w:rFonts w:ascii="Times New Roman" w:eastAsia="Times New Roman" w:hAnsi="Times New Roman" w:cs="Times New Roman"/>
          <w:b/>
          <w:sz w:val="24"/>
        </w:rPr>
        <w:t xml:space="preserve"> results</w:t>
      </w:r>
    </w:p>
    <w:p w14:paraId="63867F4C" w14:textId="1066EFFC" w:rsidR="009C6C07" w:rsidRDefault="00337A12">
      <w:pPr>
        <w:widowControl/>
        <w:spacing w:line="480" w:lineRule="auto"/>
        <w:ind w:firstLine="240"/>
      </w:pPr>
      <w:r w:rsidRPr="00337A12">
        <w:t>Traditionally, plastic waste has been disposed of through incineration or landfill, both of which pose environmental concerns. In contrast, the proposed process offers a more environmentally sustainable alternative by utilizing HDPE waste as a feedstock for aviation fuel production</w:t>
      </w:r>
      <w:r>
        <w:t xml:space="preserve">. </w:t>
      </w:r>
      <w:r w:rsidRPr="00337A12">
        <w:t>To quantitatively assess the environmental impact of AFP-500</w:t>
      </w:r>
      <w:r>
        <w:t xml:space="preserve">, an LCA was performed. As a reference, LCAs </w:t>
      </w:r>
      <w:r w:rsidR="000E5B3F" w:rsidRPr="000E5B3F">
        <w:t>of conventional disposal methods (incineration and landfill) were also conducted</w:t>
      </w:r>
      <w:r>
        <w:t>.</w:t>
      </w:r>
    </w:p>
    <w:p w14:paraId="63867F4D" w14:textId="77777777" w:rsidR="009C6C07" w:rsidRDefault="009C6C07">
      <w:pPr>
        <w:widowControl/>
        <w:spacing w:line="480" w:lineRule="auto"/>
        <w:ind w:firstLine="240"/>
      </w:pPr>
    </w:p>
    <w:p w14:paraId="63867F4E" w14:textId="77777777" w:rsidR="009C6C07" w:rsidRDefault="00996BE3">
      <w:pPr>
        <w:jc w:val="center"/>
      </w:pPr>
      <w:r>
        <w:rPr>
          <w:noProof/>
        </w:rPr>
        <w:drawing>
          <wp:inline distT="0" distB="0" distL="0" distR="0" wp14:anchorId="63867F91" wp14:editId="63867F92">
            <wp:extent cx="3497675" cy="4082192"/>
            <wp:effectExtent l="0" t="0" r="0" b="0"/>
            <wp:docPr id="9" name="그림 2" descr="텍스트, 스크린샷, 도표, 직사각형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2" descr="텍스트, 스크린샷, 도표, 직사각형이(가) 표시된 사진&#10;&#10;AI가 생성한 콘텐츠는 부정확할 수 있습니다."/>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06354" cy="4092321"/>
                    </a:xfrm>
                    <a:prstGeom prst="rect">
                      <a:avLst/>
                    </a:prstGeom>
                  </pic:spPr>
                </pic:pic>
              </a:graphicData>
            </a:graphic>
          </wp:inline>
        </w:drawing>
      </w:r>
    </w:p>
    <w:p w14:paraId="63867F4F" w14:textId="581141DB" w:rsidR="009C6C07" w:rsidRDefault="00996BE3">
      <w:pPr>
        <w:jc w:val="center"/>
        <w:rPr>
          <w:b/>
        </w:rPr>
      </w:pPr>
      <w:r>
        <w:rPr>
          <w:b/>
        </w:rPr>
        <w:t xml:space="preserve">Figure 9. </w:t>
      </w:r>
      <w:r>
        <w:t xml:space="preserve">GWP100 values </w:t>
      </w:r>
      <w:r w:rsidR="00410A10">
        <w:t>for</w:t>
      </w:r>
      <w:r>
        <w:t xml:space="preserve"> landfill</w:t>
      </w:r>
      <w:r w:rsidR="00410A10">
        <w:t>ing</w:t>
      </w:r>
      <w:r>
        <w:t xml:space="preserve">, incineration, </w:t>
      </w:r>
      <w:r w:rsidR="00410A10">
        <w:t xml:space="preserve">and </w:t>
      </w:r>
      <w:r>
        <w:t>AFP-500</w:t>
      </w:r>
    </w:p>
    <w:p w14:paraId="63867F50" w14:textId="77777777" w:rsidR="009C6C07" w:rsidRDefault="009C6C07">
      <w:pPr>
        <w:widowControl/>
        <w:spacing w:line="480" w:lineRule="auto"/>
      </w:pPr>
    </w:p>
    <w:p w14:paraId="63867F52" w14:textId="3461E41C" w:rsidR="009C6C07" w:rsidRDefault="00996BE3" w:rsidP="00E5214E">
      <w:pPr>
        <w:widowControl/>
        <w:spacing w:line="480" w:lineRule="auto"/>
        <w:ind w:firstLine="284"/>
      </w:pPr>
      <w:r>
        <w:t>Fig.</w:t>
      </w:r>
      <w:r w:rsidR="00B67955">
        <w:rPr>
          <w:rFonts w:eastAsia="맑은 고딕" w:hint="eastAsia"/>
        </w:rPr>
        <w:t xml:space="preserve"> </w:t>
      </w:r>
      <w:r>
        <w:t>9</w:t>
      </w:r>
      <w:r w:rsidR="00B67955">
        <w:rPr>
          <w:rFonts w:eastAsia="맑은 고딕" w:hint="eastAsia"/>
        </w:rPr>
        <w:t>.</w:t>
      </w:r>
      <w:r>
        <w:t xml:space="preserve"> </w:t>
      </w:r>
      <w:r w:rsidR="000E5B3F" w:rsidRPr="000E5B3F">
        <w:t xml:space="preserve">compared </w:t>
      </w:r>
      <w:r>
        <w:t xml:space="preserve">the global warming potential (GWP) of the proposed process </w:t>
      </w:r>
      <w:r w:rsidR="000E5B3F">
        <w:t>(AFP-500) and</w:t>
      </w:r>
      <w:r w:rsidR="000E5B3F" w:rsidRPr="000E5B3F">
        <w:t xml:space="preserve"> traditional disposal methods</w:t>
      </w:r>
      <w:r>
        <w:t xml:space="preserve">. </w:t>
      </w:r>
      <w:r w:rsidR="000E5B3F" w:rsidRPr="000E5B3F">
        <w:t>Among the evaluated methods, landfill disposal exhibited the lowest</w:t>
      </w:r>
      <w:r w:rsidR="000E5B3F">
        <w:t xml:space="preserve"> </w:t>
      </w:r>
      <w:r>
        <w:t>GWP100 at 0.8 kg CO</w:t>
      </w:r>
      <w:r>
        <w:rPr>
          <w:vertAlign w:val="subscript"/>
        </w:rPr>
        <w:t>2</w:t>
      </w:r>
      <w:r>
        <w:t xml:space="preserve">-eq, </w:t>
      </w:r>
      <w:r w:rsidR="000E5B3F" w:rsidRPr="000E5B3F">
        <w:t>reflecting the minimal</w:t>
      </w:r>
      <w:r>
        <w:t xml:space="preserve"> CO</w:t>
      </w:r>
      <w:r>
        <w:rPr>
          <w:vertAlign w:val="subscript"/>
        </w:rPr>
        <w:t>2</w:t>
      </w:r>
      <w:r>
        <w:t xml:space="preserve"> </w:t>
      </w:r>
      <w:r w:rsidR="000E5B3F" w:rsidRPr="000E5B3F">
        <w:t>emissions due to the non-biodegradable nature of HDPE. However, this finding suggests that landfilling is not an effective disposal method for HDPE-based waste. In contrast, incineration had the highest GWP</w:t>
      </w:r>
      <w:r>
        <w:t xml:space="preserve"> (4.0 kg CO</w:t>
      </w:r>
      <w:r>
        <w:rPr>
          <w:vertAlign w:val="subscript"/>
        </w:rPr>
        <w:t>2</w:t>
      </w:r>
      <w:r>
        <w:t xml:space="preserve">-eq) </w:t>
      </w:r>
      <w:r w:rsidR="000E5B3F" w:rsidRPr="000E5B3F">
        <w:t xml:space="preserve">due to the inherent oxidation reactions involved. Notably, AFP-500 achieved a </w:t>
      </w:r>
      <w:r w:rsidR="000E5B3F" w:rsidRPr="000E5B3F">
        <w:lastRenderedPageBreak/>
        <w:t>GWP of only</w:t>
      </w:r>
      <w:r>
        <w:t xml:space="preserve"> 1.7 kg CO</w:t>
      </w:r>
      <w:r>
        <w:rPr>
          <w:vertAlign w:val="subscript"/>
        </w:rPr>
        <w:t>2</w:t>
      </w:r>
      <w:r>
        <w:t xml:space="preserve">-eq, </w:t>
      </w:r>
      <w:r w:rsidR="000E5B3F" w:rsidRPr="000E5B3F">
        <w:t>demonstrating that the proposed process is more environmentally favorable than both incineration and landfill disposal</w:t>
      </w:r>
      <w:r>
        <w:t>.</w:t>
      </w:r>
    </w:p>
    <w:p w14:paraId="0561E342" w14:textId="77777777" w:rsidR="00F23DCE" w:rsidRDefault="00F23DCE" w:rsidP="00E5214E">
      <w:pPr>
        <w:widowControl/>
        <w:spacing w:line="480" w:lineRule="auto"/>
        <w:ind w:firstLine="284"/>
      </w:pPr>
    </w:p>
    <w:p w14:paraId="63867F53" w14:textId="77777777" w:rsidR="009C6C07" w:rsidRDefault="00996BE3">
      <w:pPr>
        <w:pStyle w:val="1"/>
        <w:rPr>
          <w:rFonts w:ascii="Times New Roman" w:eastAsia="Times New Roman" w:hAnsi="Times New Roman" w:cs="Times New Roman"/>
          <w:b/>
          <w:sz w:val="24"/>
        </w:rPr>
      </w:pPr>
      <w:r>
        <w:rPr>
          <w:rFonts w:ascii="Times New Roman" w:eastAsia="Times New Roman" w:hAnsi="Times New Roman" w:cs="Times New Roman"/>
          <w:b/>
          <w:sz w:val="24"/>
        </w:rPr>
        <w:t>4. CONCLUSION</w:t>
      </w:r>
    </w:p>
    <w:p w14:paraId="63867F54" w14:textId="520443DE" w:rsidR="009C6C07" w:rsidRDefault="00E238EB">
      <w:pPr>
        <w:widowControl/>
        <w:spacing w:line="480" w:lineRule="auto"/>
        <w:ind w:firstLine="240"/>
      </w:pPr>
      <w:r w:rsidRPr="00E238EB">
        <w:t>This study presents an aviation fuel production process from HDPE using pyrolysis</w:t>
      </w:r>
      <w:r>
        <w:t xml:space="preserve">. The pyrolysis experiments confirmed </w:t>
      </w:r>
      <w:r w:rsidRPr="00E238EB">
        <w:t xml:space="preserve">that temperature plays a crucial role in product distribution. Specifically, pyrolysis at 500°C and 600°C resulted in higher aviation fuel yields </w:t>
      </w:r>
      <w:r>
        <w:t>than at 700</w:t>
      </w:r>
      <w:r w:rsidRPr="00E238EB">
        <w:t>°</w:t>
      </w:r>
      <w:r>
        <w:t xml:space="preserve">C. </w:t>
      </w:r>
      <w:r w:rsidRPr="00E238EB">
        <w:t xml:space="preserve">Based on these experimental results, the </w:t>
      </w:r>
      <w:r>
        <w:t>entire</w:t>
      </w:r>
      <w:r w:rsidRPr="00E238EB">
        <w:t xml:space="preserve"> aviation fuel production process using pyrolysis</w:t>
      </w:r>
      <w:r>
        <w:t xml:space="preserve"> of HDPE </w:t>
      </w:r>
      <w:r w:rsidR="00EF01BB" w:rsidRPr="00EF01BB">
        <w:t>at 500°C and 600°C (AFP-500 and AFP-600) was designed. The production rates of aviation fuel for AFP-500 and AFP-600 were</w:t>
      </w:r>
      <w:r>
        <w:t xml:space="preserve"> 1,524 and 1,159 kg h</w:t>
      </w:r>
      <w:r>
        <w:rPr>
          <w:vertAlign w:val="superscript"/>
        </w:rPr>
        <w:t>-1</w:t>
      </w:r>
      <w:r>
        <w:t xml:space="preserve">, respectively. According to the TEA, the LCOP </w:t>
      </w:r>
      <w:r w:rsidR="00EF01BB">
        <w:t>for</w:t>
      </w:r>
      <w:r>
        <w:t xml:space="preserve"> aviation fuel from AFP-500 and AFP-600 </w:t>
      </w:r>
      <w:r w:rsidR="00EF01BB">
        <w:t>was</w:t>
      </w:r>
      <w:r>
        <w:t xml:space="preserve"> </w:t>
      </w:r>
      <w:r w:rsidR="00EF01BB">
        <w:rPr>
          <w:sz w:val="22"/>
        </w:rPr>
        <w:t>2.8 and 5.4 USD gal</w:t>
      </w:r>
      <w:r w:rsidR="00EF01BB">
        <w:rPr>
          <w:sz w:val="22"/>
          <w:vertAlign w:val="superscript"/>
        </w:rPr>
        <w:t>-1</w:t>
      </w:r>
      <w:r>
        <w:t xml:space="preserve">, respectively. </w:t>
      </w:r>
      <w:r w:rsidR="00EF01BB" w:rsidRPr="00EF01BB">
        <w:t>These results indicate that AFP-500 is more cost-effective than AFP-600. Additionally, the price of aviation fuel from HDPE via AFP-500 is significantly lower</w:t>
      </w:r>
      <w:r>
        <w:t xml:space="preserve"> than that of SAFs </w:t>
      </w:r>
      <w:r w:rsidR="00EF01BB" w:rsidRPr="00EF01BB">
        <w:t>produced through various processes, suggesting that the proposed method is economically viable</w:t>
      </w:r>
      <w:r>
        <w:t xml:space="preserve">. </w:t>
      </w:r>
      <w:r w:rsidR="00EF01BB" w:rsidRPr="00EF01BB">
        <w:t xml:space="preserve">Furthermore, the LCA results demonstrated that AFP-500 is a more environmentally sustainable alternative </w:t>
      </w:r>
      <w:r w:rsidR="00EF01BB">
        <w:t>than</w:t>
      </w:r>
      <w:r w:rsidR="00EF01BB" w:rsidRPr="00EF01BB">
        <w:t xml:space="preserve"> conventional disposal methods such as incineration and landfilling</w:t>
      </w:r>
      <w:r>
        <w:t>.</w:t>
      </w:r>
    </w:p>
    <w:p w14:paraId="63867F55" w14:textId="77777777" w:rsidR="009C6C07" w:rsidRDefault="009C6C07">
      <w:pPr>
        <w:widowControl/>
        <w:spacing w:line="480" w:lineRule="auto"/>
      </w:pPr>
    </w:p>
    <w:p w14:paraId="155EC626" w14:textId="79FFF008" w:rsidR="00913E8F" w:rsidRDefault="00913E8F">
      <w:pPr>
        <w:widowControl/>
        <w:spacing w:line="480" w:lineRule="auto"/>
        <w:rPr>
          <w:b/>
          <w:bCs/>
        </w:rPr>
      </w:pPr>
      <w:r>
        <w:rPr>
          <w:b/>
          <w:bCs/>
        </w:rPr>
        <w:t>AUTHOR CONTRIBUTIONS</w:t>
      </w:r>
    </w:p>
    <w:p w14:paraId="61258BF2" w14:textId="151898E5" w:rsidR="00913E8F" w:rsidRDefault="00913E8F">
      <w:pPr>
        <w:widowControl/>
        <w:spacing w:line="480" w:lineRule="auto"/>
      </w:pPr>
      <w:proofErr w:type="spellStart"/>
      <w:r>
        <w:t>Junyoung</w:t>
      </w:r>
      <w:proofErr w:type="spellEnd"/>
      <w:r>
        <w:t xml:space="preserve"> </w:t>
      </w:r>
      <w:r w:rsidR="00E67E36">
        <w:rPr>
          <w:rFonts w:eastAsia="맑은 고딕" w:hint="eastAsia"/>
        </w:rPr>
        <w:t>Park</w:t>
      </w:r>
      <w:r>
        <w:t xml:space="preserve">: Data </w:t>
      </w:r>
      <w:r w:rsidR="003D1D2E">
        <w:t>c</w:t>
      </w:r>
      <w:r>
        <w:t xml:space="preserve">uration, Formal analysis, </w:t>
      </w:r>
      <w:r w:rsidR="003D1D2E">
        <w:t>Methodology</w:t>
      </w:r>
      <w:r>
        <w:t>, Writing–original draft</w:t>
      </w:r>
    </w:p>
    <w:p w14:paraId="68E4CBC4" w14:textId="5BB38780" w:rsidR="00913E8F" w:rsidRDefault="00913E8F">
      <w:pPr>
        <w:widowControl/>
        <w:spacing w:line="480" w:lineRule="auto"/>
      </w:pPr>
      <w:r>
        <w:t>Dongho Choi:</w:t>
      </w:r>
      <w:r w:rsidRPr="00913E8F">
        <w:t xml:space="preserve"> </w:t>
      </w:r>
      <w:r>
        <w:t>Formal analysis, Visualization, Writing–original draft</w:t>
      </w:r>
    </w:p>
    <w:p w14:paraId="79D69D35" w14:textId="279F083A" w:rsidR="00913E8F" w:rsidRDefault="00913E8F">
      <w:pPr>
        <w:widowControl/>
        <w:spacing w:line="480" w:lineRule="auto"/>
      </w:pPr>
      <w:proofErr w:type="spellStart"/>
      <w:r>
        <w:t>Hyukwon</w:t>
      </w:r>
      <w:proofErr w:type="spellEnd"/>
      <w:r>
        <w:t xml:space="preserve"> Kwon: </w:t>
      </w:r>
      <w:r w:rsidR="003D1D2E">
        <w:t>Investigation</w:t>
      </w:r>
    </w:p>
    <w:p w14:paraId="47995D37" w14:textId="45C744B6" w:rsidR="00913E8F" w:rsidRDefault="00913E8F">
      <w:pPr>
        <w:widowControl/>
        <w:spacing w:line="480" w:lineRule="auto"/>
      </w:pPr>
      <w:proofErr w:type="spellStart"/>
      <w:r>
        <w:t>Taewoo</w:t>
      </w:r>
      <w:proofErr w:type="spellEnd"/>
      <w:r>
        <w:t xml:space="preserve"> Lee:</w:t>
      </w:r>
      <w:r w:rsidR="003D1D2E">
        <w:t xml:space="preserve"> Investigation, Resources</w:t>
      </w:r>
    </w:p>
    <w:p w14:paraId="3C897E2F" w14:textId="32D7BA70" w:rsidR="00865AF1" w:rsidRDefault="00865AF1">
      <w:pPr>
        <w:widowControl/>
        <w:spacing w:line="480" w:lineRule="auto"/>
      </w:pPr>
      <w:r>
        <w:t>Eilhann E. Kwon: Investigation</w:t>
      </w:r>
    </w:p>
    <w:p w14:paraId="6A4C542C" w14:textId="5A7A8D88" w:rsidR="00913E8F" w:rsidRDefault="00913E8F">
      <w:pPr>
        <w:widowControl/>
        <w:spacing w:line="480" w:lineRule="auto"/>
      </w:pPr>
      <w:r>
        <w:t xml:space="preserve">Jaewon Lee: </w:t>
      </w:r>
      <w:r w:rsidR="003D1D2E">
        <w:t>Supervision, Validation, Funding acquisition, Writing-review and editing</w:t>
      </w:r>
    </w:p>
    <w:p w14:paraId="7C516E93" w14:textId="6993BA70" w:rsidR="00913E8F" w:rsidRPr="00913E8F" w:rsidRDefault="00913E8F">
      <w:pPr>
        <w:widowControl/>
        <w:spacing w:line="480" w:lineRule="auto"/>
      </w:pPr>
      <w:r>
        <w:t>Hyungtae Cho: Supervision,</w:t>
      </w:r>
      <w:r w:rsidR="003D1D2E">
        <w:t xml:space="preserve"> Validation,</w:t>
      </w:r>
      <w:r>
        <w:t xml:space="preserve"> Writing-review and editing</w:t>
      </w:r>
    </w:p>
    <w:p w14:paraId="63867F56" w14:textId="331A92E9" w:rsidR="009C6C07" w:rsidRDefault="00996BE3">
      <w:pPr>
        <w:pStyle w:val="1"/>
        <w:rPr>
          <w:rFonts w:ascii="Times New Roman" w:eastAsia="Times New Roman" w:hAnsi="Times New Roman" w:cs="Times New Roman"/>
          <w:b/>
          <w:sz w:val="24"/>
        </w:rPr>
      </w:pPr>
      <w:r>
        <w:rPr>
          <w:rFonts w:ascii="Times New Roman" w:eastAsia="Times New Roman" w:hAnsi="Times New Roman" w:cs="Times New Roman"/>
          <w:b/>
          <w:sz w:val="24"/>
        </w:rPr>
        <w:lastRenderedPageBreak/>
        <w:t>ACKNOWLEDGEMENT</w:t>
      </w:r>
      <w:r w:rsidR="0019243E">
        <w:rPr>
          <w:rFonts w:ascii="Times New Roman" w:eastAsia="Times New Roman" w:hAnsi="Times New Roman" w:cs="Times New Roman"/>
          <w:b/>
          <w:sz w:val="24"/>
        </w:rPr>
        <w:t>S</w:t>
      </w:r>
    </w:p>
    <w:p w14:paraId="248B7DB3" w14:textId="2C8E6DD4" w:rsidR="0019243E" w:rsidRPr="0019243E" w:rsidRDefault="00973990" w:rsidP="00973990">
      <w:pPr>
        <w:spacing w:line="480" w:lineRule="auto"/>
        <w:ind w:firstLine="284"/>
      </w:pPr>
      <w:r>
        <w:t>This work was supported by the Industrial Technology Innovation Program (RS-024-00507471, “Development and Demonstration of an Operations Optimization Platform for AI Driven Autonomous Manufacturing in Refinery and Petrochemical Processes</w:t>
      </w:r>
      <w:r w:rsidR="00F23DCE">
        <w:t>”) funded by the Ministry of Trade, Industry &amp; Energy (MOTIE, Korea)</w:t>
      </w:r>
    </w:p>
    <w:p w14:paraId="63867F57" w14:textId="5A76D2EE" w:rsidR="009C6C07" w:rsidRDefault="00996BE3">
      <w:pPr>
        <w:pStyle w:val="1"/>
        <w:rPr>
          <w:rFonts w:ascii="Times New Roman" w:eastAsia="Times New Roman" w:hAnsi="Times New Roman" w:cs="Times New Roman"/>
          <w:b/>
        </w:rPr>
      </w:pPr>
      <w:r>
        <w:rPr>
          <w:rFonts w:ascii="Times New Roman" w:eastAsia="Times New Roman" w:hAnsi="Times New Roman" w:cs="Times New Roman"/>
          <w:b/>
          <w:sz w:val="24"/>
        </w:rPr>
        <w:t>R</w:t>
      </w:r>
      <w:r w:rsidR="00F23DCE">
        <w:rPr>
          <w:rFonts w:ascii="Times New Roman" w:eastAsia="Times New Roman" w:hAnsi="Times New Roman" w:cs="Times New Roman"/>
          <w:b/>
          <w:sz w:val="24"/>
        </w:rPr>
        <w:t>EFERENCE</w:t>
      </w:r>
    </w:p>
    <w:p w14:paraId="139E65DB" w14:textId="77777777" w:rsidR="00973990" w:rsidRPr="00973990" w:rsidRDefault="00996BE3" w:rsidP="00973990">
      <w:pPr>
        <w:pStyle w:val="EndNoteBibliography"/>
        <w:spacing w:after="240"/>
        <w:rPr>
          <w:noProof/>
        </w:rPr>
      </w:pPr>
      <w:r>
        <w:rPr>
          <w:color w:val="000000" w:themeColor="text1"/>
        </w:rPr>
        <w:fldChar w:fldCharType="begin"/>
      </w:r>
      <w:r>
        <w:rPr>
          <w:color w:val="000000" w:themeColor="text1"/>
        </w:rPr>
        <w:instrText xml:space="preserve"> ADDIN EN.REFLIST </w:instrText>
      </w:r>
      <w:r>
        <w:rPr>
          <w:color w:val="000000" w:themeColor="text1"/>
        </w:rPr>
        <w:fldChar w:fldCharType="separate"/>
      </w:r>
      <w:r w:rsidR="00973990" w:rsidRPr="00973990">
        <w:rPr>
          <w:noProof/>
        </w:rPr>
        <w:t>[1] R.J. Crawford, P.J. Martin, Plastics engineering, Butterworth-Heinemann2020.</w:t>
      </w:r>
    </w:p>
    <w:p w14:paraId="10ACD5A5" w14:textId="7FE482E5" w:rsidR="00973990" w:rsidRPr="00973990" w:rsidRDefault="00973990" w:rsidP="00973990">
      <w:pPr>
        <w:pStyle w:val="EndNoteBibliography"/>
        <w:spacing w:after="240"/>
        <w:rPr>
          <w:noProof/>
        </w:rPr>
      </w:pPr>
      <w:r w:rsidRPr="00973990">
        <w:rPr>
          <w:noProof/>
        </w:rPr>
        <w:t xml:space="preserve">[2] A.L. Andrady, M.A. Neal, Applications and societal benefits of plastics, Philosophical Transactions of the Royal Society B: Biological Sciences 364(1526) (2009) 1977-1984. </w:t>
      </w:r>
      <w:hyperlink r:id="rId17" w:history="1">
        <w:r w:rsidRPr="00973990">
          <w:rPr>
            <w:rStyle w:val="af3"/>
            <w:noProof/>
          </w:rPr>
          <w:t>https://doi.org/10.1098/rstb.2008.0304</w:t>
        </w:r>
      </w:hyperlink>
      <w:r w:rsidRPr="00973990">
        <w:rPr>
          <w:noProof/>
        </w:rPr>
        <w:t>.</w:t>
      </w:r>
    </w:p>
    <w:p w14:paraId="23759DEC" w14:textId="3A73BEE2" w:rsidR="00973990" w:rsidRPr="00973990" w:rsidRDefault="00973990" w:rsidP="00973990">
      <w:pPr>
        <w:pStyle w:val="EndNoteBibliography"/>
        <w:spacing w:after="240"/>
        <w:rPr>
          <w:noProof/>
        </w:rPr>
      </w:pPr>
      <w:r w:rsidRPr="00973990">
        <w:rPr>
          <w:noProof/>
        </w:rPr>
        <w:t xml:space="preserve">[3] V. Kumar, L. Tyagi, S. Sinha, Wood flour–reinforced plastic composites: a review, Reviews in Chemical Engineering 27(5-6) (2011) 253-264. </w:t>
      </w:r>
      <w:hyperlink r:id="rId18" w:history="1">
        <w:r w:rsidRPr="00973990">
          <w:rPr>
            <w:rStyle w:val="af3"/>
            <w:noProof/>
          </w:rPr>
          <w:t>https://doi.org/10.1515/revce.2011.006</w:t>
        </w:r>
      </w:hyperlink>
      <w:r w:rsidRPr="00973990">
        <w:rPr>
          <w:noProof/>
        </w:rPr>
        <w:t>.</w:t>
      </w:r>
    </w:p>
    <w:p w14:paraId="758D44AA" w14:textId="3016AF27" w:rsidR="00973990" w:rsidRPr="00973990" w:rsidRDefault="00973990" w:rsidP="00973990">
      <w:pPr>
        <w:pStyle w:val="EndNoteBibliography"/>
        <w:spacing w:after="240"/>
        <w:rPr>
          <w:noProof/>
        </w:rPr>
      </w:pPr>
      <w:r w:rsidRPr="00973990">
        <w:rPr>
          <w:noProof/>
        </w:rPr>
        <w:t xml:space="preserve">[4] A.K. Panda, R.K. Singh, D.K. Mishra, Thermolysis of waste plastics to liquid fuel: A suitable method for plastic waste management and manufacture of value added products—A world prospective, Renewable and Sustainable Energy Reviews 14(1) (2010) 233-248. </w:t>
      </w:r>
      <w:hyperlink r:id="rId19" w:history="1">
        <w:r w:rsidRPr="00973990">
          <w:rPr>
            <w:rStyle w:val="af3"/>
            <w:noProof/>
          </w:rPr>
          <w:t>https://doi.org/10.1016/j.rser.2009.07.005</w:t>
        </w:r>
      </w:hyperlink>
      <w:r w:rsidRPr="00973990">
        <w:rPr>
          <w:noProof/>
        </w:rPr>
        <w:t>.</w:t>
      </w:r>
    </w:p>
    <w:p w14:paraId="7589308C" w14:textId="58CD4B73" w:rsidR="00973990" w:rsidRPr="00973990" w:rsidRDefault="00973990" w:rsidP="00973990">
      <w:pPr>
        <w:pStyle w:val="EndNoteBibliography"/>
        <w:spacing w:after="240"/>
        <w:rPr>
          <w:noProof/>
        </w:rPr>
      </w:pPr>
      <w:r w:rsidRPr="00973990">
        <w:rPr>
          <w:noProof/>
        </w:rPr>
        <w:t xml:space="preserve">[5] A. Rani, S. Negi, C. Fan, S.S. Lam, H. Kim, S.-Y. Pan, Revitalizing plastic wastes employing bio-circular-green economy principles for carbon neutrality, Journal of Hazardous Materials 472 (2024) 134394. </w:t>
      </w:r>
      <w:hyperlink r:id="rId20" w:history="1">
        <w:r w:rsidRPr="00973990">
          <w:rPr>
            <w:rStyle w:val="af3"/>
            <w:noProof/>
          </w:rPr>
          <w:t>https://doi.org/10.1016/j.jhazmat.2024.134394</w:t>
        </w:r>
      </w:hyperlink>
      <w:r w:rsidRPr="00973990">
        <w:rPr>
          <w:noProof/>
        </w:rPr>
        <w:t>.</w:t>
      </w:r>
    </w:p>
    <w:p w14:paraId="5FC239BC" w14:textId="77777777" w:rsidR="00973990" w:rsidRPr="00973990" w:rsidRDefault="00973990" w:rsidP="00973990">
      <w:pPr>
        <w:pStyle w:val="EndNoteBibliography"/>
        <w:spacing w:after="240"/>
        <w:rPr>
          <w:noProof/>
        </w:rPr>
      </w:pPr>
      <w:r w:rsidRPr="00973990">
        <w:rPr>
          <w:noProof/>
        </w:rPr>
        <w:t>[6] M. Brebu, Environmental Degradation of Plastic Composites with Natural Fillers—A Review, Polymers, 2020.</w:t>
      </w:r>
    </w:p>
    <w:p w14:paraId="04BEA29A" w14:textId="61FCC365" w:rsidR="00973990" w:rsidRPr="00973990" w:rsidRDefault="00973990" w:rsidP="00973990">
      <w:pPr>
        <w:pStyle w:val="EndNoteBibliography"/>
        <w:spacing w:after="240"/>
        <w:rPr>
          <w:noProof/>
        </w:rPr>
      </w:pPr>
      <w:r w:rsidRPr="00973990">
        <w:rPr>
          <w:noProof/>
        </w:rPr>
        <w:t xml:space="preserve">[7] A.A. Mohana, M.M. Islam, M. Rahman, S.K. Pramanik, N. Haque, L. Gao, B.K. Pramanik, Generation and consequence of nano/microplastics from medical waste and household plastic during the COVID-19 pandemic, Chemosphere 311 (2023) 137014. </w:t>
      </w:r>
      <w:hyperlink r:id="rId21" w:history="1">
        <w:r w:rsidRPr="00973990">
          <w:rPr>
            <w:rStyle w:val="af3"/>
            <w:noProof/>
          </w:rPr>
          <w:t>https://doi.org/10.1016/j.chemosphere.2022.137014</w:t>
        </w:r>
      </w:hyperlink>
      <w:r w:rsidRPr="00973990">
        <w:rPr>
          <w:noProof/>
        </w:rPr>
        <w:t>.</w:t>
      </w:r>
    </w:p>
    <w:p w14:paraId="3E67EACA" w14:textId="7B8CB2DF" w:rsidR="00973990" w:rsidRPr="00973990" w:rsidRDefault="00973990" w:rsidP="00973990">
      <w:pPr>
        <w:pStyle w:val="EndNoteBibliography"/>
        <w:spacing w:after="240"/>
        <w:rPr>
          <w:noProof/>
        </w:rPr>
      </w:pPr>
      <w:r w:rsidRPr="00973990">
        <w:rPr>
          <w:noProof/>
        </w:rPr>
        <w:t xml:space="preserve">[8] O.D. Agboola, N.U. Benson, Physisorption and Chemisorption Mechanisms Influencing Micro (Nano) Plastics-Organic Chemical Contaminants Interactions: A Review, Frontiers in Environmental Science 9 (2021). </w:t>
      </w:r>
      <w:hyperlink r:id="rId22" w:history="1">
        <w:r w:rsidRPr="00973990">
          <w:rPr>
            <w:rStyle w:val="af3"/>
            <w:noProof/>
          </w:rPr>
          <w:t>https://doi.org/10.3389/fenvs.2021.678574</w:t>
        </w:r>
      </w:hyperlink>
      <w:r w:rsidRPr="00973990">
        <w:rPr>
          <w:noProof/>
        </w:rPr>
        <w:t>.</w:t>
      </w:r>
    </w:p>
    <w:p w14:paraId="36149F34" w14:textId="69AA37F6" w:rsidR="00973990" w:rsidRPr="00973990" w:rsidRDefault="00973990" w:rsidP="00973990">
      <w:pPr>
        <w:pStyle w:val="EndNoteBibliography"/>
        <w:spacing w:after="240"/>
        <w:rPr>
          <w:noProof/>
        </w:rPr>
      </w:pPr>
      <w:r w:rsidRPr="00973990">
        <w:rPr>
          <w:noProof/>
        </w:rPr>
        <w:t xml:space="preserve">[9] C.O. Egbeocha, S. Malek, C.U. Emenike, P. Milow, Feasting on microplastics: ingestion by and effects on marine organisms, Aquatic Biology 27 (2018) 93-106. </w:t>
      </w:r>
      <w:hyperlink r:id="rId23" w:history="1">
        <w:r w:rsidRPr="00973990">
          <w:rPr>
            <w:rStyle w:val="af3"/>
            <w:noProof/>
          </w:rPr>
          <w:t>https://doi.org/10.3354/ab00701</w:t>
        </w:r>
      </w:hyperlink>
      <w:r w:rsidRPr="00973990">
        <w:rPr>
          <w:noProof/>
        </w:rPr>
        <w:t>.</w:t>
      </w:r>
    </w:p>
    <w:p w14:paraId="0CDA3E8D" w14:textId="5FECC15C" w:rsidR="00973990" w:rsidRPr="00973990" w:rsidRDefault="00973990" w:rsidP="00973990">
      <w:pPr>
        <w:pStyle w:val="EndNoteBibliography"/>
        <w:spacing w:after="240"/>
        <w:rPr>
          <w:noProof/>
        </w:rPr>
      </w:pPr>
      <w:r w:rsidRPr="00973990">
        <w:rPr>
          <w:noProof/>
        </w:rPr>
        <w:t xml:space="preserve">[10] N.U. Benson, O.D. Agboola, O.H. Fred-Ahmadu, G.E. De-la-Torre, A. Oluwalana, A.B. Williams, Micro(nano)plastics Prevalence, Food Web Interactions, and Toxicity Assessment in Aquatic Organisms: A Review, Frontiers in Marine Science 9 (2022). </w:t>
      </w:r>
      <w:hyperlink r:id="rId24" w:history="1">
        <w:r w:rsidRPr="00973990">
          <w:rPr>
            <w:rStyle w:val="af3"/>
            <w:noProof/>
          </w:rPr>
          <w:t>https://doi.org/10.3389/fmars.2022.851281</w:t>
        </w:r>
      </w:hyperlink>
      <w:r w:rsidRPr="00973990">
        <w:rPr>
          <w:noProof/>
        </w:rPr>
        <w:t>.</w:t>
      </w:r>
    </w:p>
    <w:p w14:paraId="077DF996" w14:textId="4AC454F2" w:rsidR="00973990" w:rsidRPr="00973990" w:rsidRDefault="00973990" w:rsidP="00973990">
      <w:pPr>
        <w:pStyle w:val="EndNoteBibliography"/>
        <w:spacing w:after="240"/>
        <w:rPr>
          <w:noProof/>
        </w:rPr>
      </w:pPr>
      <w:r w:rsidRPr="00973990">
        <w:rPr>
          <w:noProof/>
        </w:rPr>
        <w:t xml:space="preserve">[11] C. Zhou, Z. Gong, J. Hu, A. Cao, H. Liang, A cost-benefit analysis of landfill mining and material recycling in China, Waste Management 35 (2015) 191-198. </w:t>
      </w:r>
      <w:hyperlink r:id="rId25" w:history="1">
        <w:r w:rsidRPr="00973990">
          <w:rPr>
            <w:rStyle w:val="af3"/>
            <w:noProof/>
          </w:rPr>
          <w:t>https://doi.org/10.1016/j.wasman.2014.09.029</w:t>
        </w:r>
      </w:hyperlink>
      <w:r w:rsidRPr="00973990">
        <w:rPr>
          <w:noProof/>
        </w:rPr>
        <w:t>.</w:t>
      </w:r>
    </w:p>
    <w:p w14:paraId="3B845869" w14:textId="126340BC" w:rsidR="00973990" w:rsidRPr="00973990" w:rsidRDefault="00973990" w:rsidP="00973990">
      <w:pPr>
        <w:pStyle w:val="EndNoteBibliography"/>
        <w:spacing w:after="240"/>
        <w:rPr>
          <w:noProof/>
        </w:rPr>
      </w:pPr>
      <w:r w:rsidRPr="00973990">
        <w:rPr>
          <w:noProof/>
        </w:rPr>
        <w:t xml:space="preserve">[12] T. Narancic, apos, K.E. Connor, Plastic waste as a global challenge: are biodegradable plastics the answer to the plastic waste problem?, Microbiology 165(2) (2019) 129-137. </w:t>
      </w:r>
      <w:hyperlink r:id="rId26" w:history="1">
        <w:r w:rsidRPr="00973990">
          <w:rPr>
            <w:rStyle w:val="af3"/>
            <w:noProof/>
          </w:rPr>
          <w:t>https://doi.org/10.1099/mic.0.000749</w:t>
        </w:r>
      </w:hyperlink>
      <w:r w:rsidRPr="00973990">
        <w:rPr>
          <w:noProof/>
        </w:rPr>
        <w:t>.</w:t>
      </w:r>
    </w:p>
    <w:p w14:paraId="3D6AE8BD" w14:textId="606D85D1" w:rsidR="00973990" w:rsidRPr="00973990" w:rsidRDefault="00973990" w:rsidP="00973990">
      <w:pPr>
        <w:pStyle w:val="EndNoteBibliography"/>
        <w:spacing w:after="240"/>
        <w:rPr>
          <w:noProof/>
        </w:rPr>
      </w:pPr>
      <w:r w:rsidRPr="00973990">
        <w:rPr>
          <w:noProof/>
        </w:rPr>
        <w:t xml:space="preserve">[13] F. Parvin, S.M. Tareq, Impact of landfill leachate contamination on surface and groundwater of Bangladesh: a systematic review and possible public health risks assessment, Applied Water Science 11(6) (2021) 100. </w:t>
      </w:r>
      <w:hyperlink r:id="rId27" w:history="1">
        <w:r w:rsidRPr="00973990">
          <w:rPr>
            <w:rStyle w:val="af3"/>
            <w:noProof/>
          </w:rPr>
          <w:t>https://doi.org/10.1007/s13201-021-01431-3</w:t>
        </w:r>
      </w:hyperlink>
      <w:r w:rsidRPr="00973990">
        <w:rPr>
          <w:noProof/>
        </w:rPr>
        <w:t>.</w:t>
      </w:r>
    </w:p>
    <w:p w14:paraId="5578D14A" w14:textId="2A27063D" w:rsidR="00973990" w:rsidRPr="00973990" w:rsidRDefault="00973990" w:rsidP="00973990">
      <w:pPr>
        <w:pStyle w:val="EndNoteBibliography"/>
        <w:spacing w:after="240"/>
        <w:rPr>
          <w:noProof/>
        </w:rPr>
      </w:pPr>
      <w:r w:rsidRPr="00973990">
        <w:rPr>
          <w:noProof/>
        </w:rPr>
        <w:t xml:space="preserve">[14] A review on Transforming plastic wastes into fuel, Journal of the Nigerian Society of Physical Sciences 4(1) (2022) 64-74. </w:t>
      </w:r>
      <w:hyperlink r:id="rId28" w:history="1">
        <w:r w:rsidRPr="00973990">
          <w:rPr>
            <w:rStyle w:val="af3"/>
            <w:noProof/>
          </w:rPr>
          <w:t>https://doi.org/10.46481/jnsps.2022.364</w:t>
        </w:r>
      </w:hyperlink>
      <w:r w:rsidRPr="00973990">
        <w:rPr>
          <w:noProof/>
        </w:rPr>
        <w:t>.</w:t>
      </w:r>
    </w:p>
    <w:p w14:paraId="2C6AF7D9" w14:textId="7F7C74FB" w:rsidR="00973990" w:rsidRPr="00973990" w:rsidRDefault="00973990" w:rsidP="00973990">
      <w:pPr>
        <w:pStyle w:val="EndNoteBibliography"/>
        <w:spacing w:after="240"/>
        <w:rPr>
          <w:noProof/>
        </w:rPr>
      </w:pPr>
      <w:r w:rsidRPr="00973990">
        <w:rPr>
          <w:noProof/>
        </w:rPr>
        <w:t xml:space="preserve">[15] J.-M. Jung, T. Lee, S. Jung, Y.F. Tsang, A. Bhatnagar, S.S. Lee, H. Song, W.-K. Park, E.E. Kwon, Control of the fate of toxic pollutants from catalytic pyrolysis of polyurethane by oxidation using CO2, Chemical Engineering Journal 442 (2022) 136358. </w:t>
      </w:r>
      <w:hyperlink r:id="rId29" w:history="1">
        <w:r w:rsidRPr="00973990">
          <w:rPr>
            <w:rStyle w:val="af3"/>
            <w:noProof/>
          </w:rPr>
          <w:t>https://doi.org/10.1016/j.cej.2022.136358</w:t>
        </w:r>
      </w:hyperlink>
      <w:r w:rsidRPr="00973990">
        <w:rPr>
          <w:noProof/>
        </w:rPr>
        <w:t>.</w:t>
      </w:r>
    </w:p>
    <w:p w14:paraId="53F8DAAE" w14:textId="51669E3D" w:rsidR="00973990" w:rsidRPr="00973990" w:rsidRDefault="00973990" w:rsidP="00973990">
      <w:pPr>
        <w:pStyle w:val="EndNoteBibliography"/>
        <w:spacing w:after="240"/>
        <w:rPr>
          <w:noProof/>
        </w:rPr>
      </w:pPr>
      <w:r w:rsidRPr="00973990">
        <w:rPr>
          <w:noProof/>
        </w:rPr>
        <w:t xml:space="preserve">[16] R. Verma, K.S. Vinoda, M. Papireddy, A.N.S. Gowda, Toxic Pollutants from Plastic Waste- A Review, Procedia Environmental Sciences 35 (2016) 701-708. </w:t>
      </w:r>
      <w:hyperlink r:id="rId30" w:history="1">
        <w:r w:rsidRPr="00973990">
          <w:rPr>
            <w:rStyle w:val="af3"/>
            <w:noProof/>
          </w:rPr>
          <w:t>https://doi.org/10.1016/j.proenv.2016.07.069</w:t>
        </w:r>
      </w:hyperlink>
      <w:r w:rsidRPr="00973990">
        <w:rPr>
          <w:noProof/>
        </w:rPr>
        <w:t>.</w:t>
      </w:r>
    </w:p>
    <w:p w14:paraId="62510A2C" w14:textId="70028921" w:rsidR="00973990" w:rsidRPr="00973990" w:rsidRDefault="00973990" w:rsidP="00973990">
      <w:pPr>
        <w:pStyle w:val="EndNoteBibliography"/>
        <w:spacing w:after="240"/>
        <w:rPr>
          <w:noProof/>
        </w:rPr>
      </w:pPr>
      <w:r w:rsidRPr="00973990">
        <w:rPr>
          <w:noProof/>
        </w:rPr>
        <w:t xml:space="preserve">[17] A. Bajoria, J. Kanpariya, A. Bera, Chapter Seven - Greenhouse gases and global warming, in: M.R. Rahimpour, M.A. Makarem, M. Meshksar (Eds.), Advances and Technology Development in Greenhouse Gases: Emission, Capture and Conversion, Elsevier2024, pp. 121-135. </w:t>
      </w:r>
      <w:hyperlink r:id="rId31" w:history="1">
        <w:r w:rsidRPr="00973990">
          <w:rPr>
            <w:rStyle w:val="af3"/>
            <w:noProof/>
          </w:rPr>
          <w:t>https://doi.org/10.1016/B978-0-443-19066-7.00006-0</w:t>
        </w:r>
      </w:hyperlink>
      <w:r w:rsidRPr="00973990">
        <w:rPr>
          <w:noProof/>
        </w:rPr>
        <w:t>.</w:t>
      </w:r>
    </w:p>
    <w:p w14:paraId="4FFF9795" w14:textId="77777777" w:rsidR="00973990" w:rsidRPr="00973990" w:rsidRDefault="00973990" w:rsidP="00973990">
      <w:pPr>
        <w:pStyle w:val="EndNoteBibliography"/>
        <w:spacing w:after="240"/>
        <w:rPr>
          <w:noProof/>
        </w:rPr>
      </w:pPr>
      <w:r w:rsidRPr="00973990">
        <w:rPr>
          <w:noProof/>
        </w:rPr>
        <w:t>[18] S. Papari, H. Bamdad, F. Berruti, Pyrolytic Conversion of Plastic Waste to Value-Added Products and Fuels: A Review, Materials, 2021.</w:t>
      </w:r>
    </w:p>
    <w:p w14:paraId="40FCB439" w14:textId="703E4692" w:rsidR="00973990" w:rsidRPr="00973990" w:rsidRDefault="00973990" w:rsidP="00973990">
      <w:pPr>
        <w:pStyle w:val="EndNoteBibliography"/>
        <w:spacing w:after="240"/>
        <w:rPr>
          <w:noProof/>
        </w:rPr>
      </w:pPr>
      <w:r w:rsidRPr="00973990">
        <w:rPr>
          <w:noProof/>
        </w:rPr>
        <w:t xml:space="preserve">[19] S.D. Anuar Sharuddin, F. Abnisa, W.M.A. Wan Daud, M.K. Aroua, A review on pyrolysis of plastic wastes, Energy Conversion and Management 115 (2016) 308-326. </w:t>
      </w:r>
      <w:hyperlink r:id="rId32" w:history="1">
        <w:r w:rsidRPr="00973990">
          <w:rPr>
            <w:rStyle w:val="af3"/>
            <w:noProof/>
          </w:rPr>
          <w:t>https://doi.org/10.1016/j.enconman.2016.02.037</w:t>
        </w:r>
      </w:hyperlink>
      <w:r w:rsidRPr="00973990">
        <w:rPr>
          <w:noProof/>
        </w:rPr>
        <w:t>.</w:t>
      </w:r>
    </w:p>
    <w:p w14:paraId="607090DE" w14:textId="5FA9D8A6" w:rsidR="00973990" w:rsidRPr="00973990" w:rsidRDefault="00973990" w:rsidP="00973990">
      <w:pPr>
        <w:pStyle w:val="EndNoteBibliography"/>
        <w:spacing w:after="240"/>
        <w:rPr>
          <w:noProof/>
        </w:rPr>
      </w:pPr>
      <w:r w:rsidRPr="00973990">
        <w:rPr>
          <w:noProof/>
        </w:rPr>
        <w:t xml:space="preserve">[20] M. Sogancioglu, G. Ahmetli, E. Yel, A Comparative Study on Waste Plastics Pyrolysis Liquid Products Quantity and Energy Recovery Potential, Energy Procedia 118 (2017) 221-226. </w:t>
      </w:r>
      <w:hyperlink r:id="rId33" w:history="1">
        <w:r w:rsidRPr="00973990">
          <w:rPr>
            <w:rStyle w:val="af3"/>
            <w:noProof/>
          </w:rPr>
          <w:t>https://doi.org/10.1016/j.egypro.2017.07.020</w:t>
        </w:r>
      </w:hyperlink>
      <w:r w:rsidRPr="00973990">
        <w:rPr>
          <w:noProof/>
        </w:rPr>
        <w:t>.</w:t>
      </w:r>
    </w:p>
    <w:p w14:paraId="2785EA8A" w14:textId="5D328FB8" w:rsidR="00973990" w:rsidRPr="00973990" w:rsidRDefault="00973990" w:rsidP="00973990">
      <w:pPr>
        <w:pStyle w:val="EndNoteBibliography"/>
        <w:spacing w:after="240"/>
        <w:rPr>
          <w:noProof/>
        </w:rPr>
      </w:pPr>
      <w:r w:rsidRPr="00973990">
        <w:rPr>
          <w:noProof/>
        </w:rPr>
        <w:t xml:space="preserve">[21] M. Kusenberg, A. Zayoud, M. Roosen, H.D. Thi, M.S. Abbas-Abadi, A. Eschenbacher, U. Kresovic, S. De Meester, K.M. Van Geem, A comprehensive experimental investigation of plastic waste pyrolysis oil quality and its dependence on the plastic waste composition, Fuel Processing Technology 227 (2022) 107090. </w:t>
      </w:r>
      <w:hyperlink r:id="rId34" w:history="1">
        <w:r w:rsidRPr="00973990">
          <w:rPr>
            <w:rStyle w:val="af3"/>
            <w:noProof/>
          </w:rPr>
          <w:t>https://doi.org/10.1016/j.fuproc.2021.107090</w:t>
        </w:r>
      </w:hyperlink>
      <w:r w:rsidRPr="00973990">
        <w:rPr>
          <w:noProof/>
        </w:rPr>
        <w:t>.</w:t>
      </w:r>
    </w:p>
    <w:p w14:paraId="698E9709" w14:textId="64466D0D" w:rsidR="00973990" w:rsidRPr="00973990" w:rsidRDefault="00973990" w:rsidP="00973990">
      <w:pPr>
        <w:pStyle w:val="EndNoteBibliography"/>
        <w:spacing w:after="240"/>
        <w:rPr>
          <w:noProof/>
        </w:rPr>
      </w:pPr>
      <w:r w:rsidRPr="00973990">
        <w:rPr>
          <w:noProof/>
        </w:rPr>
        <w:t xml:space="preserve">[22] T. Lee, S. Jung, S. Lee, Y.F. Tsang, K.H. Lee, E.E. Kwon, Production of aviation fuel via thermal cracking of plastic waste, Energy Conversion and Management 315 (2024) 118827. </w:t>
      </w:r>
      <w:hyperlink r:id="rId35" w:history="1">
        <w:r w:rsidRPr="00973990">
          <w:rPr>
            <w:rStyle w:val="af3"/>
            <w:noProof/>
          </w:rPr>
          <w:t>https://doi.org/10.1016/j.enconman.2024.118827</w:t>
        </w:r>
      </w:hyperlink>
      <w:r w:rsidRPr="00973990">
        <w:rPr>
          <w:noProof/>
        </w:rPr>
        <w:t>.</w:t>
      </w:r>
    </w:p>
    <w:p w14:paraId="5512B32E" w14:textId="730CE47B" w:rsidR="00973990" w:rsidRPr="00973990" w:rsidRDefault="00973990" w:rsidP="00973990">
      <w:pPr>
        <w:pStyle w:val="EndNoteBibliography"/>
        <w:spacing w:after="240"/>
        <w:rPr>
          <w:noProof/>
        </w:rPr>
      </w:pPr>
      <w:r w:rsidRPr="00973990">
        <w:rPr>
          <w:noProof/>
        </w:rPr>
        <w:t xml:space="preserve">[23] K.-B. Park, Y.-S. Jeong, B. Guzelciftci, J.-S. Kim, Two-stage pyrolysis of polystyrene: Pyrolysis oil as a source of fuels or benzene, toluene, ethylbenzene, and xylenes, Applied Energy 259 (2020) 114240. </w:t>
      </w:r>
      <w:hyperlink r:id="rId36" w:history="1">
        <w:r w:rsidRPr="00973990">
          <w:rPr>
            <w:rStyle w:val="af3"/>
            <w:noProof/>
          </w:rPr>
          <w:t>https://doi.org/10.1016/j.apenergy.2019.114240</w:t>
        </w:r>
      </w:hyperlink>
      <w:r w:rsidRPr="00973990">
        <w:rPr>
          <w:noProof/>
        </w:rPr>
        <w:t>.</w:t>
      </w:r>
    </w:p>
    <w:p w14:paraId="67B7141C" w14:textId="0C5431F4" w:rsidR="00973990" w:rsidRPr="00973990" w:rsidRDefault="00973990" w:rsidP="00973990">
      <w:pPr>
        <w:pStyle w:val="EndNoteBibliography"/>
        <w:spacing w:after="240"/>
        <w:rPr>
          <w:noProof/>
        </w:rPr>
      </w:pPr>
      <w:r w:rsidRPr="00973990">
        <w:rPr>
          <w:noProof/>
        </w:rPr>
        <w:t xml:space="preserve">[24] R.A.A. Nugroho, A.F. Alhikami, W.-C. Wang, Thermal decomposition of polypropylene plastics through vacuum pyrolysis, Energy 277 (2023) 127707. </w:t>
      </w:r>
      <w:hyperlink r:id="rId37" w:history="1">
        <w:r w:rsidRPr="00973990">
          <w:rPr>
            <w:rStyle w:val="af3"/>
            <w:noProof/>
          </w:rPr>
          <w:t>https://doi.org/10.1016/j.energy.2023.127707</w:t>
        </w:r>
      </w:hyperlink>
      <w:r w:rsidRPr="00973990">
        <w:rPr>
          <w:noProof/>
        </w:rPr>
        <w:t>.</w:t>
      </w:r>
    </w:p>
    <w:p w14:paraId="56E0BDC4" w14:textId="633CF3AE" w:rsidR="00973990" w:rsidRPr="00973990" w:rsidRDefault="00973990" w:rsidP="00973990">
      <w:pPr>
        <w:pStyle w:val="EndNoteBibliography"/>
        <w:spacing w:after="240"/>
        <w:rPr>
          <w:noProof/>
        </w:rPr>
      </w:pPr>
      <w:r w:rsidRPr="00973990">
        <w:rPr>
          <w:noProof/>
        </w:rPr>
        <w:t xml:space="preserve">[25] P. Li, H. Pan, K. Wan, S. Zhou, Z. Zhang, D. Hong, Y. Zhang, Jet fuel-range hydrocarbon production from catalytic pyrolysis of low-density polyethylene by metal-loaded activated carbon, Sustainable Energy &amp; Fuels 6(9) (2022) 2289-2305. </w:t>
      </w:r>
      <w:hyperlink r:id="rId38" w:history="1">
        <w:r w:rsidRPr="00973990">
          <w:rPr>
            <w:rStyle w:val="af3"/>
            <w:noProof/>
          </w:rPr>
          <w:t>https://doi.org/10.1039/D2SE00129B</w:t>
        </w:r>
      </w:hyperlink>
      <w:r w:rsidRPr="00973990">
        <w:rPr>
          <w:noProof/>
        </w:rPr>
        <w:t>.</w:t>
      </w:r>
    </w:p>
    <w:p w14:paraId="4EF17102" w14:textId="759C50F7" w:rsidR="00973990" w:rsidRPr="00973990" w:rsidRDefault="00973990" w:rsidP="00973990">
      <w:pPr>
        <w:pStyle w:val="EndNoteBibliography"/>
        <w:spacing w:after="240"/>
        <w:rPr>
          <w:noProof/>
        </w:rPr>
      </w:pPr>
      <w:r w:rsidRPr="00973990">
        <w:rPr>
          <w:noProof/>
        </w:rPr>
        <w:t xml:space="preserve">[26] G. Zhu, F. Zhao, D. Wang, C. Xia, Extended effective carbon number concept in the quantitative analysis of multi-ethers using predicted response factors, Journal of Chromatography A 1513 (2017) 194-200. </w:t>
      </w:r>
      <w:hyperlink r:id="rId39" w:history="1">
        <w:r w:rsidRPr="00973990">
          <w:rPr>
            <w:rStyle w:val="af3"/>
            <w:noProof/>
          </w:rPr>
          <w:t>https://doi.org/10.1016/j.chroma.2017.07.036</w:t>
        </w:r>
      </w:hyperlink>
      <w:r w:rsidRPr="00973990">
        <w:rPr>
          <w:noProof/>
        </w:rPr>
        <w:t>.</w:t>
      </w:r>
    </w:p>
    <w:p w14:paraId="35FA362C" w14:textId="588D4A0A" w:rsidR="00973990" w:rsidRPr="00973990" w:rsidRDefault="00973990" w:rsidP="00973990">
      <w:pPr>
        <w:pStyle w:val="EndNoteBibliography"/>
        <w:spacing w:after="240"/>
        <w:rPr>
          <w:noProof/>
        </w:rPr>
      </w:pPr>
      <w:r w:rsidRPr="00973990">
        <w:rPr>
          <w:noProof/>
        </w:rPr>
        <w:lastRenderedPageBreak/>
        <w:t xml:space="preserve">[27] W. Zeb, T. De Somer, M. Roosen, P. Knockaert, M.S. Abbas-Abadi, U. Kresovic, J. Hogie, K.M. Van Geem, S. De Meester, Fractional distillation of waste plastic pyrolysis oil for isolating narrow hydrocarbons cuts, Fuel 379 (2025) 133055. </w:t>
      </w:r>
      <w:hyperlink r:id="rId40" w:history="1">
        <w:r w:rsidRPr="00973990">
          <w:rPr>
            <w:rStyle w:val="af3"/>
            <w:noProof/>
          </w:rPr>
          <w:t>https://doi.org/10.1016/j.fuel.2024.133055</w:t>
        </w:r>
      </w:hyperlink>
      <w:r w:rsidRPr="00973990">
        <w:rPr>
          <w:noProof/>
        </w:rPr>
        <w:t>.</w:t>
      </w:r>
    </w:p>
    <w:p w14:paraId="4237DC88" w14:textId="77777777" w:rsidR="00973990" w:rsidRPr="00973990" w:rsidRDefault="00973990" w:rsidP="00973990">
      <w:pPr>
        <w:pStyle w:val="EndNoteBibliography"/>
        <w:spacing w:after="240"/>
        <w:rPr>
          <w:noProof/>
        </w:rPr>
      </w:pPr>
      <w:r w:rsidRPr="00973990">
        <w:rPr>
          <w:noProof/>
        </w:rPr>
        <w:t>[28] D. Di Battista, F. Di Prospero, G. Di Giovine, F. Fatigati, R. Cipollone, Dual-Stage Energy Recovery from Internal Combustion Engines, Energies, 2025.</w:t>
      </w:r>
    </w:p>
    <w:p w14:paraId="4554C07F" w14:textId="0D4B65C9" w:rsidR="00973990" w:rsidRPr="00973990" w:rsidRDefault="00973990" w:rsidP="00973990">
      <w:pPr>
        <w:pStyle w:val="EndNoteBibliography"/>
        <w:spacing w:after="240"/>
        <w:rPr>
          <w:noProof/>
        </w:rPr>
      </w:pPr>
      <w:r w:rsidRPr="00973990">
        <w:rPr>
          <w:noProof/>
        </w:rPr>
        <w:t xml:space="preserve">[29] H. Liu, C. Wang, J. Zhang, W. Zhao, M. Fan, Pyrolysis Kinetics and Thermodynamics of Typical Plastic Waste, Energy &amp; Fuels 34(2) (2020) 2385-2390. </w:t>
      </w:r>
      <w:hyperlink r:id="rId41" w:history="1">
        <w:r w:rsidRPr="00973990">
          <w:rPr>
            <w:rStyle w:val="af3"/>
            <w:noProof/>
          </w:rPr>
          <w:t>https://doi.org/10.1021/acs.energyfuels.9b04152</w:t>
        </w:r>
      </w:hyperlink>
      <w:r w:rsidRPr="00973990">
        <w:rPr>
          <w:noProof/>
        </w:rPr>
        <w:t>.</w:t>
      </w:r>
    </w:p>
    <w:p w14:paraId="604D4428" w14:textId="31C79440" w:rsidR="00973990" w:rsidRPr="00973990" w:rsidRDefault="00973990" w:rsidP="00973990">
      <w:pPr>
        <w:pStyle w:val="EndNoteBibliography"/>
        <w:spacing w:after="240"/>
        <w:rPr>
          <w:noProof/>
        </w:rPr>
      </w:pPr>
      <w:r w:rsidRPr="00973990">
        <w:rPr>
          <w:noProof/>
        </w:rPr>
        <w:t xml:space="preserve">[30] E. Rodríguez, A. Gutiérrez, R. Palos, F.J. Vela, J.M. Arandes, J. Bilbao, Fuel production by cracking of polyolefins pyrolysis waxes under fluid catalytic cracking (FCC) operating conditions, Waste management 93 (2019) 162-172. </w:t>
      </w:r>
      <w:hyperlink r:id="rId42" w:history="1">
        <w:r w:rsidRPr="00973990">
          <w:rPr>
            <w:rStyle w:val="af3"/>
            <w:noProof/>
          </w:rPr>
          <w:t>https://doi.org/10.1016/j.wasman.2019.05.005</w:t>
        </w:r>
      </w:hyperlink>
      <w:r w:rsidRPr="00973990">
        <w:rPr>
          <w:noProof/>
        </w:rPr>
        <w:t>.</w:t>
      </w:r>
    </w:p>
    <w:p w14:paraId="3F09BEE0" w14:textId="27B95D1E" w:rsidR="00973990" w:rsidRPr="00973990" w:rsidRDefault="00973990" w:rsidP="00973990">
      <w:pPr>
        <w:pStyle w:val="EndNoteBibliography"/>
        <w:spacing w:after="240"/>
        <w:rPr>
          <w:noProof/>
        </w:rPr>
      </w:pPr>
      <w:r w:rsidRPr="00973990">
        <w:rPr>
          <w:noProof/>
        </w:rPr>
        <w:t xml:space="preserve">[31] L. Prentza, I.P. Koronaki, M.T. Nitsas, Investigating the performance and thermodynamic efficiency of CO2 reactive absorption – A solvent comparison study, Thermal Science and Engineering Progress 7 (2018) 33-44. </w:t>
      </w:r>
      <w:hyperlink r:id="rId43" w:history="1">
        <w:r w:rsidRPr="00973990">
          <w:rPr>
            <w:rStyle w:val="af3"/>
            <w:noProof/>
          </w:rPr>
          <w:t>https://doi.org/10.1016/j.tsep.2018.04.014</w:t>
        </w:r>
      </w:hyperlink>
      <w:r w:rsidRPr="00973990">
        <w:rPr>
          <w:noProof/>
        </w:rPr>
        <w:t>.</w:t>
      </w:r>
    </w:p>
    <w:p w14:paraId="7169611C" w14:textId="29213F65" w:rsidR="00973990" w:rsidRPr="00973990" w:rsidRDefault="00973990" w:rsidP="00973990">
      <w:pPr>
        <w:pStyle w:val="EndNoteBibliography"/>
        <w:spacing w:after="240"/>
        <w:rPr>
          <w:noProof/>
        </w:rPr>
      </w:pPr>
      <w:r w:rsidRPr="00973990">
        <w:rPr>
          <w:noProof/>
        </w:rPr>
        <w:t xml:space="preserve">[32] H. Lee, J. Im, H. Cho, S. Jung, H. Choi, D. Choi, J. Kim, J. Lee, E.E. Kwon, Hydrogen production from fishing net waste for sustainable clean fuel: Techno-economic analysis and life cycle assessment, Chemical Engineering Journal 481 (2024) 148741. </w:t>
      </w:r>
      <w:hyperlink r:id="rId44" w:history="1">
        <w:r w:rsidRPr="00973990">
          <w:rPr>
            <w:rStyle w:val="af3"/>
            <w:noProof/>
          </w:rPr>
          <w:t>https://doi.org/https://doi.org/10.1016/j.cej.2024.148741</w:t>
        </w:r>
      </w:hyperlink>
      <w:r w:rsidRPr="00973990">
        <w:rPr>
          <w:noProof/>
        </w:rPr>
        <w:t>.</w:t>
      </w:r>
    </w:p>
    <w:p w14:paraId="0159AB06" w14:textId="23CCB033" w:rsidR="00973990" w:rsidRPr="00973990" w:rsidRDefault="00973990" w:rsidP="00973990">
      <w:pPr>
        <w:pStyle w:val="EndNoteBibliography"/>
        <w:spacing w:after="240"/>
        <w:rPr>
          <w:noProof/>
        </w:rPr>
      </w:pPr>
      <w:r w:rsidRPr="00973990">
        <w:rPr>
          <w:noProof/>
        </w:rPr>
        <w:t xml:space="preserve">[33] V. Eyberg, V. Dieterich, S. Bastek, M. Dossow, H. Spliethoff, S. Fendt, Techno-economic assessment and comparison of Fischer–Tropsch and Methanol-to-Jet processes to produce sustainable aviation fuel via Power-to-Liquid, Energy Conversion and Management 315 (2024) 118728. </w:t>
      </w:r>
      <w:hyperlink r:id="rId45" w:history="1">
        <w:r w:rsidRPr="00973990">
          <w:rPr>
            <w:rStyle w:val="af3"/>
            <w:noProof/>
          </w:rPr>
          <w:t>https://doi.org/https://doi.org/10.1016/j.enconman.2024.118728</w:t>
        </w:r>
      </w:hyperlink>
      <w:r w:rsidRPr="00973990">
        <w:rPr>
          <w:noProof/>
        </w:rPr>
        <w:t>.</w:t>
      </w:r>
    </w:p>
    <w:p w14:paraId="4F0D8188" w14:textId="41634889" w:rsidR="00973990" w:rsidRPr="00973990" w:rsidRDefault="00973990" w:rsidP="00973990">
      <w:pPr>
        <w:pStyle w:val="EndNoteBibliography"/>
        <w:spacing w:after="240"/>
        <w:rPr>
          <w:noProof/>
        </w:rPr>
      </w:pPr>
      <w:r w:rsidRPr="00973990">
        <w:rPr>
          <w:noProof/>
        </w:rPr>
        <w:t xml:space="preserve">[34] H. Kim, S. Lee, Y. Ahn, J. Lee, W. Won, Sustainable Production of Bioplastics from Lignocellulosic Biomass: Technoeconomic Analysis and Life-Cycle Assessment, ACS Sustainable Chemistry &amp; Engineering 8(33) (2020) 12419-12429. </w:t>
      </w:r>
      <w:hyperlink r:id="rId46" w:history="1">
        <w:r w:rsidRPr="00973990">
          <w:rPr>
            <w:rStyle w:val="af3"/>
            <w:noProof/>
          </w:rPr>
          <w:t>https://doi.org/10.1021/acssuschemeng.0c02872</w:t>
        </w:r>
      </w:hyperlink>
      <w:r w:rsidRPr="00973990">
        <w:rPr>
          <w:noProof/>
        </w:rPr>
        <w:t>.</w:t>
      </w:r>
    </w:p>
    <w:p w14:paraId="0D328C7E" w14:textId="08E962FF" w:rsidR="00973990" w:rsidRPr="00973990" w:rsidRDefault="00973990" w:rsidP="00973990">
      <w:pPr>
        <w:pStyle w:val="EndNoteBibliography"/>
        <w:spacing w:after="240"/>
        <w:rPr>
          <w:noProof/>
        </w:rPr>
      </w:pPr>
      <w:r w:rsidRPr="00973990">
        <w:rPr>
          <w:noProof/>
        </w:rPr>
        <w:t xml:space="preserve">[35] W.C. McCaffrey, D.G. Cooper, M.R. Kamal, Tertiary recycling of polyethylene: mechanism of liquid production from polyethylene by thermolysis/reactive distillation, Polymer Degradation and Stability 62(3) (1998) 513-521. </w:t>
      </w:r>
      <w:hyperlink r:id="rId47" w:history="1">
        <w:r w:rsidRPr="00973990">
          <w:rPr>
            <w:rStyle w:val="af3"/>
            <w:noProof/>
          </w:rPr>
          <w:t>https://doi.org/https://doi.org/10.1016/S0141-3910(98)00036-6</w:t>
        </w:r>
      </w:hyperlink>
      <w:r w:rsidRPr="00973990">
        <w:rPr>
          <w:noProof/>
        </w:rPr>
        <w:t>.</w:t>
      </w:r>
    </w:p>
    <w:p w14:paraId="78124AC6" w14:textId="77777777" w:rsidR="00973990" w:rsidRPr="00973990" w:rsidRDefault="00973990" w:rsidP="00973990">
      <w:pPr>
        <w:pStyle w:val="EndNoteBibliography"/>
        <w:rPr>
          <w:noProof/>
        </w:rPr>
      </w:pPr>
      <w:r w:rsidRPr="00973990">
        <w:rPr>
          <w:noProof/>
        </w:rPr>
        <w:t>[36] E.R. Campbell Howe, Dr. Katelyn O’Dell, Dr. Brandon McMurtry, Sonali Razdan, Dr. Anne Otwell, Pathways to Commercial Liftoff: Sustainable Aviation Fuel, U.S. Department of Energy  (2024).</w:t>
      </w:r>
    </w:p>
    <w:p w14:paraId="63867F80" w14:textId="46384740" w:rsidR="009C6C07" w:rsidRPr="00313630" w:rsidRDefault="00996BE3" w:rsidP="00313630">
      <w:pPr>
        <w:pStyle w:val="EndNoteBibliography"/>
        <w:rPr>
          <w:rFonts w:eastAsia="맑은 고딕"/>
        </w:rPr>
      </w:pPr>
      <w:r>
        <w:fldChar w:fldCharType="end"/>
      </w:r>
    </w:p>
    <w:sectPr w:rsidR="009C6C07" w:rsidRPr="00313630">
      <w:footerReference w:type="default" r:id="rId48"/>
      <w:footnotePr>
        <w:numFmt w:val="chicago"/>
      </w:footnotePr>
      <w:pgSz w:w="12240" w:h="15840"/>
      <w:pgMar w:top="720" w:right="720" w:bottom="720" w:left="720" w:header="851" w:footer="992" w:gutter="0"/>
      <w:lnNumType w:countBy="1" w:restart="continuous"/>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29B5C7" w14:textId="77777777" w:rsidR="00F90404" w:rsidRDefault="00F90404">
      <w:r>
        <w:separator/>
      </w:r>
    </w:p>
  </w:endnote>
  <w:endnote w:type="continuationSeparator" w:id="0">
    <w:p w14:paraId="00C208ED" w14:textId="77777777" w:rsidR="00F90404" w:rsidRDefault="00F90404">
      <w:r>
        <w:continuationSeparator/>
      </w:r>
    </w:p>
  </w:endnote>
  <w:endnote w:type="continuationNotice" w:id="1">
    <w:p w14:paraId="71735A35" w14:textId="77777777" w:rsidR="00F90404" w:rsidRDefault="00F904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67FB3" w14:textId="77777777" w:rsidR="009C6C07" w:rsidRDefault="00996BE3">
    <w:pPr>
      <w:pStyle w:val="af7"/>
      <w:jc w:val="center"/>
      <w:rPr>
        <w:color w:val="000000"/>
      </w:rPr>
    </w:pPr>
    <w:r>
      <w:rPr>
        <w:rStyle w:val="afc"/>
        <w:color w:val="000000" w:themeColor="text1"/>
      </w:rPr>
      <w:fldChar w:fldCharType="begin"/>
    </w:r>
    <w:r>
      <w:rPr>
        <w:rStyle w:val="afc"/>
        <w:color w:val="000000" w:themeColor="text1"/>
      </w:rPr>
      <w:instrText xml:space="preserve"> PAGE </w:instrText>
    </w:r>
    <w:r>
      <w:rPr>
        <w:rStyle w:val="afc"/>
        <w:color w:val="000000" w:themeColor="text1"/>
      </w:rPr>
      <w:fldChar w:fldCharType="separate"/>
    </w:r>
    <w:r>
      <w:rPr>
        <w:color w:val="000000"/>
      </w:rPr>
      <w:t>13</w:t>
    </w:r>
    <w:r>
      <w:rPr>
        <w:color w:val="000000"/>
      </w:rPr>
      <w:fldChar w:fldCharType="end"/>
    </w:r>
  </w:p>
  <w:p w14:paraId="63867FB4" w14:textId="77777777" w:rsidR="009C6C07" w:rsidRDefault="009C6C07">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60A4C9" w14:textId="77777777" w:rsidR="00F90404" w:rsidRDefault="00F90404">
      <w:r>
        <w:separator/>
      </w:r>
    </w:p>
  </w:footnote>
  <w:footnote w:type="continuationSeparator" w:id="0">
    <w:p w14:paraId="3E9A5096" w14:textId="77777777" w:rsidR="00F90404" w:rsidRDefault="00F90404">
      <w:r>
        <w:continuationSeparator/>
      </w:r>
    </w:p>
  </w:footnote>
  <w:footnote w:type="continuationNotice" w:id="1">
    <w:p w14:paraId="7A4F3AA9" w14:textId="77777777" w:rsidR="00F90404" w:rsidRDefault="00F9040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827F8"/>
    <w:multiLevelType w:val="hybridMultilevel"/>
    <w:tmpl w:val="00000000"/>
    <w:lvl w:ilvl="0" w:tplc="A26EFEFA">
      <w:start w:val="1"/>
      <w:numFmt w:val="decimal"/>
      <w:lvlText w:val="%1."/>
      <w:lvlJc w:val="left"/>
      <w:pPr>
        <w:ind w:left="720" w:hanging="360"/>
      </w:pPr>
    </w:lvl>
    <w:lvl w:ilvl="1" w:tplc="76DA140E">
      <w:start w:val="1"/>
      <w:numFmt w:val="decimal"/>
      <w:lvlText w:val="%2."/>
      <w:lvlJc w:val="left"/>
      <w:pPr>
        <w:ind w:left="720" w:hanging="360"/>
      </w:pPr>
    </w:lvl>
    <w:lvl w:ilvl="2" w:tplc="E58A704C">
      <w:start w:val="1"/>
      <w:numFmt w:val="decimal"/>
      <w:lvlText w:val="%3."/>
      <w:lvlJc w:val="left"/>
      <w:pPr>
        <w:ind w:left="720" w:hanging="360"/>
      </w:pPr>
    </w:lvl>
    <w:lvl w:ilvl="3" w:tplc="A78299D4">
      <w:start w:val="1"/>
      <w:numFmt w:val="decimal"/>
      <w:lvlText w:val="%4."/>
      <w:lvlJc w:val="left"/>
      <w:pPr>
        <w:ind w:left="720" w:hanging="360"/>
      </w:pPr>
    </w:lvl>
    <w:lvl w:ilvl="4" w:tplc="D76CFAF8">
      <w:start w:val="1"/>
      <w:numFmt w:val="decimal"/>
      <w:lvlText w:val="%5."/>
      <w:lvlJc w:val="left"/>
      <w:pPr>
        <w:ind w:left="720" w:hanging="360"/>
      </w:pPr>
    </w:lvl>
    <w:lvl w:ilvl="5" w:tplc="A1085C9C">
      <w:start w:val="1"/>
      <w:numFmt w:val="decimal"/>
      <w:lvlText w:val="%6."/>
      <w:lvlJc w:val="left"/>
      <w:pPr>
        <w:ind w:left="720" w:hanging="360"/>
      </w:pPr>
    </w:lvl>
    <w:lvl w:ilvl="6" w:tplc="3C46CB0C">
      <w:start w:val="1"/>
      <w:numFmt w:val="decimal"/>
      <w:lvlText w:val="%7."/>
      <w:lvlJc w:val="left"/>
      <w:pPr>
        <w:ind w:left="720" w:hanging="360"/>
      </w:pPr>
    </w:lvl>
    <w:lvl w:ilvl="7" w:tplc="1E8EA0E6">
      <w:start w:val="1"/>
      <w:numFmt w:val="decimal"/>
      <w:lvlText w:val="%8."/>
      <w:lvlJc w:val="left"/>
      <w:pPr>
        <w:ind w:left="720" w:hanging="360"/>
      </w:pPr>
    </w:lvl>
    <w:lvl w:ilvl="8" w:tplc="FF90F8C8">
      <w:start w:val="1"/>
      <w:numFmt w:val="decimal"/>
      <w:lvlText w:val="%9."/>
      <w:lvlJc w:val="left"/>
      <w:pPr>
        <w:ind w:left="720" w:hanging="360"/>
      </w:pPr>
    </w:lvl>
  </w:abstractNum>
  <w:abstractNum w:abstractNumId="1" w15:restartNumberingAfterBreak="0">
    <w:nsid w:val="1D4C5CCB"/>
    <w:multiLevelType w:val="hybridMultilevel"/>
    <w:tmpl w:val="00000000"/>
    <w:lvl w:ilvl="0" w:tplc="FEF6EF76">
      <w:start w:val="1"/>
      <w:numFmt w:val="decimal"/>
      <w:lvlText w:val="%1)"/>
      <w:lvlJc w:val="left"/>
      <w:pPr>
        <w:ind w:left="1020" w:hanging="360"/>
      </w:pPr>
    </w:lvl>
    <w:lvl w:ilvl="1" w:tplc="FFBECDF8">
      <w:start w:val="1"/>
      <w:numFmt w:val="decimal"/>
      <w:lvlText w:val="%2)"/>
      <w:lvlJc w:val="left"/>
      <w:pPr>
        <w:ind w:left="1020" w:hanging="360"/>
      </w:pPr>
    </w:lvl>
    <w:lvl w:ilvl="2" w:tplc="5492B6C0">
      <w:start w:val="1"/>
      <w:numFmt w:val="decimal"/>
      <w:lvlText w:val="%3)"/>
      <w:lvlJc w:val="left"/>
      <w:pPr>
        <w:ind w:left="1020" w:hanging="360"/>
      </w:pPr>
    </w:lvl>
    <w:lvl w:ilvl="3" w:tplc="92928910">
      <w:start w:val="1"/>
      <w:numFmt w:val="decimal"/>
      <w:lvlText w:val="%4)"/>
      <w:lvlJc w:val="left"/>
      <w:pPr>
        <w:ind w:left="1020" w:hanging="360"/>
      </w:pPr>
    </w:lvl>
    <w:lvl w:ilvl="4" w:tplc="CFCA38DE">
      <w:start w:val="1"/>
      <w:numFmt w:val="decimal"/>
      <w:lvlText w:val="%5)"/>
      <w:lvlJc w:val="left"/>
      <w:pPr>
        <w:ind w:left="1020" w:hanging="360"/>
      </w:pPr>
    </w:lvl>
    <w:lvl w:ilvl="5" w:tplc="2CD67630">
      <w:start w:val="1"/>
      <w:numFmt w:val="decimal"/>
      <w:lvlText w:val="%6)"/>
      <w:lvlJc w:val="left"/>
      <w:pPr>
        <w:ind w:left="1020" w:hanging="360"/>
      </w:pPr>
    </w:lvl>
    <w:lvl w:ilvl="6" w:tplc="813EC3B8">
      <w:start w:val="1"/>
      <w:numFmt w:val="decimal"/>
      <w:lvlText w:val="%7)"/>
      <w:lvlJc w:val="left"/>
      <w:pPr>
        <w:ind w:left="1020" w:hanging="360"/>
      </w:pPr>
    </w:lvl>
    <w:lvl w:ilvl="7" w:tplc="26F6FFAC">
      <w:start w:val="1"/>
      <w:numFmt w:val="decimal"/>
      <w:lvlText w:val="%8)"/>
      <w:lvlJc w:val="left"/>
      <w:pPr>
        <w:ind w:left="1020" w:hanging="360"/>
      </w:pPr>
    </w:lvl>
    <w:lvl w:ilvl="8" w:tplc="15244758">
      <w:start w:val="1"/>
      <w:numFmt w:val="decimal"/>
      <w:lvlText w:val="%9)"/>
      <w:lvlJc w:val="left"/>
      <w:pPr>
        <w:ind w:left="1020" w:hanging="360"/>
      </w:pPr>
    </w:lvl>
  </w:abstractNum>
  <w:abstractNum w:abstractNumId="2" w15:restartNumberingAfterBreak="0">
    <w:nsid w:val="21251A9C"/>
    <w:multiLevelType w:val="hybridMultilevel"/>
    <w:tmpl w:val="00000000"/>
    <w:lvl w:ilvl="0" w:tplc="0EB81732">
      <w:start w:val="1"/>
      <w:numFmt w:val="decimal"/>
      <w:lvlText w:val="%1)"/>
      <w:lvlJc w:val="left"/>
      <w:pPr>
        <w:ind w:left="800" w:hanging="360"/>
      </w:pPr>
    </w:lvl>
    <w:lvl w:ilvl="1" w:tplc="43687168">
      <w:start w:val="1"/>
      <w:numFmt w:val="decimal"/>
      <w:lvlText w:val=""/>
      <w:lvlJc w:val="left"/>
    </w:lvl>
    <w:lvl w:ilvl="2" w:tplc="2020CA7A">
      <w:start w:val="1"/>
      <w:numFmt w:val="decimal"/>
      <w:lvlText w:val=""/>
      <w:lvlJc w:val="left"/>
    </w:lvl>
    <w:lvl w:ilvl="3" w:tplc="512EB0D4">
      <w:start w:val="1"/>
      <w:numFmt w:val="decimal"/>
      <w:lvlText w:val=""/>
      <w:lvlJc w:val="left"/>
    </w:lvl>
    <w:lvl w:ilvl="4" w:tplc="4CE8DE4E">
      <w:start w:val="1"/>
      <w:numFmt w:val="decimal"/>
      <w:lvlText w:val=""/>
      <w:lvlJc w:val="left"/>
    </w:lvl>
    <w:lvl w:ilvl="5" w:tplc="F2F673E2">
      <w:start w:val="1"/>
      <w:numFmt w:val="decimal"/>
      <w:lvlText w:val=""/>
      <w:lvlJc w:val="left"/>
    </w:lvl>
    <w:lvl w:ilvl="6" w:tplc="2EA24BE8">
      <w:start w:val="1"/>
      <w:numFmt w:val="decimal"/>
      <w:lvlText w:val=""/>
      <w:lvlJc w:val="left"/>
    </w:lvl>
    <w:lvl w:ilvl="7" w:tplc="9168E67A">
      <w:start w:val="1"/>
      <w:numFmt w:val="decimal"/>
      <w:lvlText w:val=""/>
      <w:lvlJc w:val="left"/>
    </w:lvl>
    <w:lvl w:ilvl="8" w:tplc="61707A28">
      <w:start w:val="1"/>
      <w:numFmt w:val="decimal"/>
      <w:lvlText w:val=""/>
      <w:lvlJc w:val="left"/>
    </w:lvl>
  </w:abstractNum>
  <w:abstractNum w:abstractNumId="3" w15:restartNumberingAfterBreak="0">
    <w:nsid w:val="22FB9CC2"/>
    <w:multiLevelType w:val="hybridMultilevel"/>
    <w:tmpl w:val="00000000"/>
    <w:lvl w:ilvl="0" w:tplc="4B9C12D2">
      <w:start w:val="1"/>
      <w:numFmt w:val="decimal"/>
      <w:lvlText w:val="%1."/>
      <w:lvlJc w:val="left"/>
      <w:pPr>
        <w:ind w:left="800" w:hanging="360"/>
      </w:pPr>
    </w:lvl>
    <w:lvl w:ilvl="1" w:tplc="6EB22C4A">
      <w:start w:val="1"/>
      <w:numFmt w:val="decimal"/>
      <w:lvlText w:val=""/>
      <w:lvlJc w:val="left"/>
    </w:lvl>
    <w:lvl w:ilvl="2" w:tplc="9CA29B44">
      <w:start w:val="1"/>
      <w:numFmt w:val="decimal"/>
      <w:lvlText w:val=""/>
      <w:lvlJc w:val="left"/>
    </w:lvl>
    <w:lvl w:ilvl="3" w:tplc="1A42C2E6">
      <w:start w:val="1"/>
      <w:numFmt w:val="decimal"/>
      <w:lvlText w:val=""/>
      <w:lvlJc w:val="left"/>
    </w:lvl>
    <w:lvl w:ilvl="4" w:tplc="63A2B396">
      <w:start w:val="1"/>
      <w:numFmt w:val="decimal"/>
      <w:lvlText w:val=""/>
      <w:lvlJc w:val="left"/>
    </w:lvl>
    <w:lvl w:ilvl="5" w:tplc="EE76E2E0">
      <w:start w:val="1"/>
      <w:numFmt w:val="decimal"/>
      <w:lvlText w:val=""/>
      <w:lvlJc w:val="left"/>
    </w:lvl>
    <w:lvl w:ilvl="6" w:tplc="5F523BD8">
      <w:start w:val="1"/>
      <w:numFmt w:val="decimal"/>
      <w:lvlText w:val=""/>
      <w:lvlJc w:val="left"/>
    </w:lvl>
    <w:lvl w:ilvl="7" w:tplc="29E20C02">
      <w:start w:val="1"/>
      <w:numFmt w:val="decimal"/>
      <w:lvlText w:val=""/>
      <w:lvlJc w:val="left"/>
    </w:lvl>
    <w:lvl w:ilvl="8" w:tplc="07C6B784">
      <w:start w:val="1"/>
      <w:numFmt w:val="decimal"/>
      <w:lvlText w:val=""/>
      <w:lvlJc w:val="left"/>
    </w:lvl>
  </w:abstractNum>
  <w:abstractNum w:abstractNumId="4" w15:restartNumberingAfterBreak="0">
    <w:nsid w:val="400F6F90"/>
    <w:multiLevelType w:val="hybridMultilevel"/>
    <w:tmpl w:val="00000000"/>
    <w:lvl w:ilvl="0" w:tplc="74B4B400">
      <w:start w:val="12"/>
      <w:numFmt w:val="decimal"/>
      <w:lvlText w:val=""/>
      <w:lvlJc w:val="left"/>
      <w:pPr>
        <w:ind w:left="760" w:hanging="360"/>
      </w:pPr>
      <w:rPr>
        <w:rFonts w:ascii="Wingdings" w:eastAsia="Wingdings" w:hAnsi="Wingdings" w:cs="Wingdings"/>
      </w:rPr>
    </w:lvl>
    <w:lvl w:ilvl="1" w:tplc="D8D4C802">
      <w:start w:val="1"/>
      <w:numFmt w:val="decimal"/>
      <w:lvlText w:val=""/>
      <w:lvlJc w:val="left"/>
    </w:lvl>
    <w:lvl w:ilvl="2" w:tplc="72B05C92">
      <w:start w:val="1"/>
      <w:numFmt w:val="decimal"/>
      <w:lvlText w:val=""/>
      <w:lvlJc w:val="left"/>
    </w:lvl>
    <w:lvl w:ilvl="3" w:tplc="C28867AE">
      <w:start w:val="1"/>
      <w:numFmt w:val="decimal"/>
      <w:lvlText w:val=""/>
      <w:lvlJc w:val="left"/>
    </w:lvl>
    <w:lvl w:ilvl="4" w:tplc="E9E20A18">
      <w:start w:val="1"/>
      <w:numFmt w:val="decimal"/>
      <w:lvlText w:val=""/>
      <w:lvlJc w:val="left"/>
    </w:lvl>
    <w:lvl w:ilvl="5" w:tplc="7BD039C0">
      <w:start w:val="1"/>
      <w:numFmt w:val="decimal"/>
      <w:lvlText w:val=""/>
      <w:lvlJc w:val="left"/>
    </w:lvl>
    <w:lvl w:ilvl="6" w:tplc="0DEC572E">
      <w:start w:val="1"/>
      <w:numFmt w:val="decimal"/>
      <w:lvlText w:val=""/>
      <w:lvlJc w:val="left"/>
    </w:lvl>
    <w:lvl w:ilvl="7" w:tplc="D0804E54">
      <w:start w:val="1"/>
      <w:numFmt w:val="decimal"/>
      <w:lvlText w:val=""/>
      <w:lvlJc w:val="left"/>
    </w:lvl>
    <w:lvl w:ilvl="8" w:tplc="769231FA">
      <w:start w:val="1"/>
      <w:numFmt w:val="decimal"/>
      <w:lvlText w:val=""/>
      <w:lvlJc w:val="left"/>
    </w:lvl>
  </w:abstractNum>
  <w:abstractNum w:abstractNumId="5" w15:restartNumberingAfterBreak="0">
    <w:nsid w:val="4286D53E"/>
    <w:multiLevelType w:val="hybridMultilevel"/>
    <w:tmpl w:val="00000000"/>
    <w:lvl w:ilvl="0" w:tplc="BA82A1A2">
      <w:start w:val="1"/>
      <w:numFmt w:val="decimal"/>
      <w:lvlText w:val="%1."/>
      <w:lvlJc w:val="left"/>
      <w:pPr>
        <w:ind w:left="760" w:hanging="360"/>
      </w:pPr>
    </w:lvl>
    <w:lvl w:ilvl="1" w:tplc="4FE42C1C">
      <w:start w:val="1"/>
      <w:numFmt w:val="decimal"/>
      <w:lvlText w:val=""/>
      <w:lvlJc w:val="left"/>
    </w:lvl>
    <w:lvl w:ilvl="2" w:tplc="80B05A8E">
      <w:start w:val="1"/>
      <w:numFmt w:val="decimal"/>
      <w:lvlText w:val=""/>
      <w:lvlJc w:val="left"/>
    </w:lvl>
    <w:lvl w:ilvl="3" w:tplc="5FC0D932">
      <w:start w:val="1"/>
      <w:numFmt w:val="decimal"/>
      <w:lvlText w:val=""/>
      <w:lvlJc w:val="left"/>
    </w:lvl>
    <w:lvl w:ilvl="4" w:tplc="D68AE2A4">
      <w:start w:val="1"/>
      <w:numFmt w:val="decimal"/>
      <w:lvlText w:val=""/>
      <w:lvlJc w:val="left"/>
    </w:lvl>
    <w:lvl w:ilvl="5" w:tplc="712E8D6E">
      <w:start w:val="1"/>
      <w:numFmt w:val="decimal"/>
      <w:lvlText w:val=""/>
      <w:lvlJc w:val="left"/>
    </w:lvl>
    <w:lvl w:ilvl="6" w:tplc="19180E7E">
      <w:start w:val="1"/>
      <w:numFmt w:val="decimal"/>
      <w:lvlText w:val=""/>
      <w:lvlJc w:val="left"/>
    </w:lvl>
    <w:lvl w:ilvl="7" w:tplc="649C23F0">
      <w:start w:val="1"/>
      <w:numFmt w:val="decimal"/>
      <w:lvlText w:val=""/>
      <w:lvlJc w:val="left"/>
    </w:lvl>
    <w:lvl w:ilvl="8" w:tplc="0158DE08">
      <w:start w:val="1"/>
      <w:numFmt w:val="decimal"/>
      <w:lvlText w:val=""/>
      <w:lvlJc w:val="left"/>
    </w:lvl>
  </w:abstractNum>
  <w:abstractNum w:abstractNumId="6" w15:restartNumberingAfterBreak="0">
    <w:nsid w:val="486B9CEF"/>
    <w:multiLevelType w:val="hybridMultilevel"/>
    <w:tmpl w:val="00000000"/>
    <w:lvl w:ilvl="0" w:tplc="E17E63FE">
      <w:start w:val="1"/>
      <w:numFmt w:val="decimal"/>
      <w:lvlText w:val="%1."/>
      <w:lvlJc w:val="left"/>
      <w:pPr>
        <w:ind w:left="1020" w:hanging="360"/>
      </w:pPr>
    </w:lvl>
    <w:lvl w:ilvl="1" w:tplc="63D09B10">
      <w:start w:val="1"/>
      <w:numFmt w:val="decimal"/>
      <w:lvlText w:val="%2."/>
      <w:lvlJc w:val="left"/>
      <w:pPr>
        <w:ind w:left="1020" w:hanging="360"/>
      </w:pPr>
    </w:lvl>
    <w:lvl w:ilvl="2" w:tplc="2252ED9E">
      <w:start w:val="1"/>
      <w:numFmt w:val="decimal"/>
      <w:lvlText w:val="%3."/>
      <w:lvlJc w:val="left"/>
      <w:pPr>
        <w:ind w:left="1020" w:hanging="360"/>
      </w:pPr>
    </w:lvl>
    <w:lvl w:ilvl="3" w:tplc="7BDE4EEA">
      <w:start w:val="1"/>
      <w:numFmt w:val="decimal"/>
      <w:lvlText w:val="%4."/>
      <w:lvlJc w:val="left"/>
      <w:pPr>
        <w:ind w:left="1020" w:hanging="360"/>
      </w:pPr>
    </w:lvl>
    <w:lvl w:ilvl="4" w:tplc="E04416C6">
      <w:start w:val="1"/>
      <w:numFmt w:val="decimal"/>
      <w:lvlText w:val="%5."/>
      <w:lvlJc w:val="left"/>
      <w:pPr>
        <w:ind w:left="1020" w:hanging="360"/>
      </w:pPr>
    </w:lvl>
    <w:lvl w:ilvl="5" w:tplc="F5C05032">
      <w:start w:val="1"/>
      <w:numFmt w:val="decimal"/>
      <w:lvlText w:val="%6."/>
      <w:lvlJc w:val="left"/>
      <w:pPr>
        <w:ind w:left="1020" w:hanging="360"/>
      </w:pPr>
    </w:lvl>
    <w:lvl w:ilvl="6" w:tplc="21EE276C">
      <w:start w:val="1"/>
      <w:numFmt w:val="decimal"/>
      <w:lvlText w:val="%7."/>
      <w:lvlJc w:val="left"/>
      <w:pPr>
        <w:ind w:left="1020" w:hanging="360"/>
      </w:pPr>
    </w:lvl>
    <w:lvl w:ilvl="7" w:tplc="B630EB4E">
      <w:start w:val="1"/>
      <w:numFmt w:val="decimal"/>
      <w:lvlText w:val="%8."/>
      <w:lvlJc w:val="left"/>
      <w:pPr>
        <w:ind w:left="1020" w:hanging="360"/>
      </w:pPr>
    </w:lvl>
    <w:lvl w:ilvl="8" w:tplc="9BD6CEC8">
      <w:start w:val="1"/>
      <w:numFmt w:val="decimal"/>
      <w:lvlText w:val="%9."/>
      <w:lvlJc w:val="left"/>
      <w:pPr>
        <w:ind w:left="1020" w:hanging="360"/>
      </w:pPr>
    </w:lvl>
  </w:abstractNum>
  <w:abstractNum w:abstractNumId="7" w15:restartNumberingAfterBreak="0">
    <w:nsid w:val="4F8C8EA3"/>
    <w:multiLevelType w:val="hybridMultilevel"/>
    <w:tmpl w:val="00000000"/>
    <w:lvl w:ilvl="0" w:tplc="9EA23594">
      <w:start w:val="2"/>
      <w:numFmt w:val="decimal"/>
      <w:lvlText w:val=""/>
      <w:lvlJc w:val="left"/>
      <w:pPr>
        <w:ind w:left="800" w:hanging="360"/>
      </w:pPr>
      <w:rPr>
        <w:rFonts w:ascii="Wingdings" w:eastAsia="Wingdings" w:hAnsi="Wingdings" w:cs="Wingdings"/>
      </w:rPr>
    </w:lvl>
    <w:lvl w:ilvl="1" w:tplc="FDC629E0">
      <w:start w:val="1"/>
      <w:numFmt w:val="decimal"/>
      <w:lvlText w:val=""/>
      <w:lvlJc w:val="left"/>
    </w:lvl>
    <w:lvl w:ilvl="2" w:tplc="FB4C4F7C">
      <w:start w:val="1"/>
      <w:numFmt w:val="decimal"/>
      <w:lvlText w:val=""/>
      <w:lvlJc w:val="left"/>
    </w:lvl>
    <w:lvl w:ilvl="3" w:tplc="CBF4ECC2">
      <w:start w:val="1"/>
      <w:numFmt w:val="decimal"/>
      <w:lvlText w:val=""/>
      <w:lvlJc w:val="left"/>
    </w:lvl>
    <w:lvl w:ilvl="4" w:tplc="7FF09C20">
      <w:start w:val="1"/>
      <w:numFmt w:val="decimal"/>
      <w:lvlText w:val=""/>
      <w:lvlJc w:val="left"/>
    </w:lvl>
    <w:lvl w:ilvl="5" w:tplc="E2BE10C0">
      <w:start w:val="1"/>
      <w:numFmt w:val="decimal"/>
      <w:lvlText w:val=""/>
      <w:lvlJc w:val="left"/>
    </w:lvl>
    <w:lvl w:ilvl="6" w:tplc="071AE826">
      <w:start w:val="1"/>
      <w:numFmt w:val="decimal"/>
      <w:lvlText w:val=""/>
      <w:lvlJc w:val="left"/>
    </w:lvl>
    <w:lvl w:ilvl="7" w:tplc="8B164E1E">
      <w:start w:val="1"/>
      <w:numFmt w:val="decimal"/>
      <w:lvlText w:val=""/>
      <w:lvlJc w:val="left"/>
    </w:lvl>
    <w:lvl w:ilvl="8" w:tplc="345CFDF4">
      <w:start w:val="1"/>
      <w:numFmt w:val="decimal"/>
      <w:lvlText w:val=""/>
      <w:lvlJc w:val="left"/>
    </w:lvl>
  </w:abstractNum>
  <w:abstractNum w:abstractNumId="8" w15:restartNumberingAfterBreak="0">
    <w:nsid w:val="54C0926C"/>
    <w:multiLevelType w:val="hybridMultilevel"/>
    <w:tmpl w:val="00000000"/>
    <w:lvl w:ilvl="0" w:tplc="2E583D62">
      <w:start w:val="4"/>
      <w:numFmt w:val="decimal"/>
      <w:lvlText w:val=""/>
      <w:lvlJc w:val="left"/>
      <w:pPr>
        <w:ind w:left="760" w:hanging="360"/>
      </w:pPr>
      <w:rPr>
        <w:rFonts w:ascii="Wingdings" w:eastAsia="Wingdings" w:hAnsi="Wingdings" w:cs="Wingdings"/>
      </w:rPr>
    </w:lvl>
    <w:lvl w:ilvl="1" w:tplc="3D680B60">
      <w:start w:val="1"/>
      <w:numFmt w:val="decimal"/>
      <w:lvlText w:val=""/>
      <w:lvlJc w:val="left"/>
    </w:lvl>
    <w:lvl w:ilvl="2" w:tplc="C686AFB4">
      <w:start w:val="1"/>
      <w:numFmt w:val="decimal"/>
      <w:lvlText w:val=""/>
      <w:lvlJc w:val="left"/>
    </w:lvl>
    <w:lvl w:ilvl="3" w:tplc="F8C406C6">
      <w:start w:val="1"/>
      <w:numFmt w:val="decimal"/>
      <w:lvlText w:val=""/>
      <w:lvlJc w:val="left"/>
    </w:lvl>
    <w:lvl w:ilvl="4" w:tplc="18864B96">
      <w:start w:val="1"/>
      <w:numFmt w:val="decimal"/>
      <w:lvlText w:val=""/>
      <w:lvlJc w:val="left"/>
    </w:lvl>
    <w:lvl w:ilvl="5" w:tplc="08004F14">
      <w:start w:val="1"/>
      <w:numFmt w:val="decimal"/>
      <w:lvlText w:val=""/>
      <w:lvlJc w:val="left"/>
    </w:lvl>
    <w:lvl w:ilvl="6" w:tplc="22080A0C">
      <w:start w:val="1"/>
      <w:numFmt w:val="decimal"/>
      <w:lvlText w:val=""/>
      <w:lvlJc w:val="left"/>
    </w:lvl>
    <w:lvl w:ilvl="7" w:tplc="C6786C34">
      <w:start w:val="1"/>
      <w:numFmt w:val="decimal"/>
      <w:lvlText w:val=""/>
      <w:lvlJc w:val="left"/>
    </w:lvl>
    <w:lvl w:ilvl="8" w:tplc="A72CC034">
      <w:start w:val="1"/>
      <w:numFmt w:val="decimal"/>
      <w:lvlText w:val=""/>
      <w:lvlJc w:val="left"/>
    </w:lvl>
  </w:abstractNum>
  <w:abstractNum w:abstractNumId="9" w15:restartNumberingAfterBreak="0">
    <w:nsid w:val="555DC0CA"/>
    <w:multiLevelType w:val="multilevel"/>
    <w:tmpl w:val="00000000"/>
    <w:lvl w:ilvl="0">
      <w:start w:val="1"/>
      <w:numFmt w:val="decimal"/>
      <w:lvlText w:val="%1."/>
      <w:lvlJc w:val="left"/>
      <w:pPr>
        <w:ind w:left="760" w:hanging="360"/>
      </w:pPr>
    </w:lvl>
    <w:lvl w:ilvl="1">
      <w:start w:val="2"/>
      <w:numFmt w:val="decimal"/>
      <w:lvlText w:val="%1.%2"/>
      <w:lvlJc w:val="left"/>
      <w:pPr>
        <w:ind w:left="1000" w:hanging="600"/>
      </w:pPr>
    </w:lvl>
    <w:lvl w:ilvl="2">
      <w:start w:val="1"/>
      <w:numFmt w:val="decimal"/>
      <w:lvlText w:val="%1.%2.%3"/>
      <w:lvlJc w:val="left"/>
      <w:pPr>
        <w:ind w:left="1120" w:hanging="720"/>
      </w:pPr>
    </w:lvl>
    <w:lvl w:ilvl="3">
      <w:start w:val="1"/>
      <w:numFmt w:val="decimal"/>
      <w:lvlText w:val="%1.%2.%3.%4"/>
      <w:lvlJc w:val="left"/>
      <w:pPr>
        <w:ind w:left="1120" w:hanging="720"/>
      </w:pPr>
    </w:lvl>
    <w:lvl w:ilvl="4">
      <w:start w:val="1"/>
      <w:numFmt w:val="decimal"/>
      <w:lvlText w:val="%1.%2.%3.%4.%5"/>
      <w:lvlJc w:val="left"/>
      <w:pPr>
        <w:ind w:left="1480" w:hanging="1080"/>
      </w:pPr>
    </w:lvl>
    <w:lvl w:ilvl="5">
      <w:start w:val="1"/>
      <w:numFmt w:val="decimal"/>
      <w:lvlText w:val="%1.%2.%3.%4.%5.%6"/>
      <w:lvlJc w:val="left"/>
      <w:pPr>
        <w:ind w:left="1480" w:hanging="1080"/>
      </w:pPr>
    </w:lvl>
    <w:lvl w:ilvl="6">
      <w:start w:val="1"/>
      <w:numFmt w:val="decimal"/>
      <w:lvlText w:val="%1.%2.%3.%4.%5.%6.%7"/>
      <w:lvlJc w:val="left"/>
      <w:pPr>
        <w:ind w:left="1840" w:hanging="1440"/>
      </w:pPr>
    </w:lvl>
    <w:lvl w:ilvl="7">
      <w:start w:val="1"/>
      <w:numFmt w:val="decimal"/>
      <w:lvlText w:val="%1.%2.%3.%4.%5.%6.%7.%8"/>
      <w:lvlJc w:val="left"/>
      <w:pPr>
        <w:ind w:left="1840" w:hanging="1440"/>
      </w:pPr>
    </w:lvl>
    <w:lvl w:ilvl="8">
      <w:start w:val="1"/>
      <w:numFmt w:val="decimal"/>
      <w:lvlText w:val="%1.%2.%3.%4.%5.%6.%7.%8.%9"/>
      <w:lvlJc w:val="left"/>
      <w:pPr>
        <w:ind w:left="2200" w:hanging="1800"/>
      </w:pPr>
    </w:lvl>
  </w:abstractNum>
  <w:abstractNum w:abstractNumId="10" w15:restartNumberingAfterBreak="0">
    <w:nsid w:val="57584286"/>
    <w:multiLevelType w:val="hybridMultilevel"/>
    <w:tmpl w:val="00000000"/>
    <w:lvl w:ilvl="0" w:tplc="FBE8A8D8">
      <w:start w:val="3"/>
      <w:numFmt w:val="decimal"/>
      <w:lvlText w:val=""/>
      <w:lvlJc w:val="left"/>
      <w:pPr>
        <w:ind w:left="760" w:hanging="360"/>
      </w:pPr>
      <w:rPr>
        <w:rFonts w:ascii="Wingdings" w:eastAsia="Wingdings" w:hAnsi="Wingdings" w:cs="Wingdings"/>
      </w:rPr>
    </w:lvl>
    <w:lvl w:ilvl="1" w:tplc="FE8A973E">
      <w:start w:val="1"/>
      <w:numFmt w:val="decimal"/>
      <w:lvlText w:val=""/>
      <w:lvlJc w:val="left"/>
    </w:lvl>
    <w:lvl w:ilvl="2" w:tplc="8FBEDBEA">
      <w:start w:val="1"/>
      <w:numFmt w:val="decimal"/>
      <w:lvlText w:val=""/>
      <w:lvlJc w:val="left"/>
    </w:lvl>
    <w:lvl w:ilvl="3" w:tplc="320444F6">
      <w:start w:val="1"/>
      <w:numFmt w:val="decimal"/>
      <w:lvlText w:val=""/>
      <w:lvlJc w:val="left"/>
    </w:lvl>
    <w:lvl w:ilvl="4" w:tplc="18A02042">
      <w:start w:val="1"/>
      <w:numFmt w:val="decimal"/>
      <w:lvlText w:val=""/>
      <w:lvlJc w:val="left"/>
    </w:lvl>
    <w:lvl w:ilvl="5" w:tplc="E72E8CD0">
      <w:start w:val="1"/>
      <w:numFmt w:val="decimal"/>
      <w:lvlText w:val=""/>
      <w:lvlJc w:val="left"/>
    </w:lvl>
    <w:lvl w:ilvl="6" w:tplc="8CAC42F8">
      <w:start w:val="1"/>
      <w:numFmt w:val="decimal"/>
      <w:lvlText w:val=""/>
      <w:lvlJc w:val="left"/>
    </w:lvl>
    <w:lvl w:ilvl="7" w:tplc="7EF27C12">
      <w:start w:val="1"/>
      <w:numFmt w:val="decimal"/>
      <w:lvlText w:val=""/>
      <w:lvlJc w:val="left"/>
    </w:lvl>
    <w:lvl w:ilvl="8" w:tplc="4F280C20">
      <w:start w:val="1"/>
      <w:numFmt w:val="decimal"/>
      <w:lvlText w:val=""/>
      <w:lvlJc w:val="left"/>
    </w:lvl>
  </w:abstractNum>
  <w:abstractNum w:abstractNumId="11" w15:restartNumberingAfterBreak="0">
    <w:nsid w:val="5C02114C"/>
    <w:multiLevelType w:val="hybridMultilevel"/>
    <w:tmpl w:val="00000000"/>
    <w:lvl w:ilvl="0" w:tplc="FFB8C430">
      <w:start w:val="1"/>
      <w:numFmt w:val="decimal"/>
      <w:pStyle w:val="a"/>
      <w:lvlText w:val=""/>
      <w:lvlJc w:val="left"/>
      <w:pPr>
        <w:ind w:left="361" w:hanging="360"/>
      </w:pPr>
      <w:rPr>
        <w:rFonts w:ascii="Wingdings" w:eastAsia="Wingdings" w:hAnsi="Wingdings" w:cs="Wingdings"/>
      </w:rPr>
    </w:lvl>
    <w:lvl w:ilvl="1" w:tplc="F5BCB730">
      <w:start w:val="1"/>
      <w:numFmt w:val="decimal"/>
      <w:lvlText w:val=""/>
      <w:lvlJc w:val="left"/>
    </w:lvl>
    <w:lvl w:ilvl="2" w:tplc="5E345960">
      <w:start w:val="1"/>
      <w:numFmt w:val="decimal"/>
      <w:lvlText w:val=""/>
      <w:lvlJc w:val="left"/>
    </w:lvl>
    <w:lvl w:ilvl="3" w:tplc="23A4D40C">
      <w:start w:val="1"/>
      <w:numFmt w:val="decimal"/>
      <w:lvlText w:val=""/>
      <w:lvlJc w:val="left"/>
    </w:lvl>
    <w:lvl w:ilvl="4" w:tplc="832A6BB6">
      <w:start w:val="1"/>
      <w:numFmt w:val="decimal"/>
      <w:lvlText w:val=""/>
      <w:lvlJc w:val="left"/>
    </w:lvl>
    <w:lvl w:ilvl="5" w:tplc="A04C2FD6">
      <w:start w:val="1"/>
      <w:numFmt w:val="decimal"/>
      <w:lvlText w:val=""/>
      <w:lvlJc w:val="left"/>
    </w:lvl>
    <w:lvl w:ilvl="6" w:tplc="A41AEC32">
      <w:start w:val="1"/>
      <w:numFmt w:val="decimal"/>
      <w:lvlText w:val=""/>
      <w:lvlJc w:val="left"/>
    </w:lvl>
    <w:lvl w:ilvl="7" w:tplc="EA44E2E8">
      <w:start w:val="1"/>
      <w:numFmt w:val="decimal"/>
      <w:lvlText w:val=""/>
      <w:lvlJc w:val="left"/>
    </w:lvl>
    <w:lvl w:ilvl="8" w:tplc="856CEF0E">
      <w:start w:val="1"/>
      <w:numFmt w:val="decimal"/>
      <w:lvlText w:val=""/>
      <w:lvlJc w:val="left"/>
    </w:lvl>
  </w:abstractNum>
  <w:abstractNum w:abstractNumId="12" w15:restartNumberingAfterBreak="0">
    <w:nsid w:val="604EEEAF"/>
    <w:multiLevelType w:val="hybridMultilevel"/>
    <w:tmpl w:val="00000000"/>
    <w:lvl w:ilvl="0" w:tplc="1D7A51C4">
      <w:start w:val="2"/>
      <w:numFmt w:val="decimal"/>
      <w:lvlText w:val=""/>
      <w:lvlJc w:val="left"/>
      <w:pPr>
        <w:ind w:left="800" w:hanging="360"/>
      </w:pPr>
      <w:rPr>
        <w:rFonts w:ascii="Wingdings" w:eastAsia="Wingdings" w:hAnsi="Wingdings" w:cs="Wingdings"/>
      </w:rPr>
    </w:lvl>
    <w:lvl w:ilvl="1" w:tplc="43F68296">
      <w:start w:val="1"/>
      <w:numFmt w:val="decimal"/>
      <w:lvlText w:val=""/>
      <w:lvlJc w:val="left"/>
    </w:lvl>
    <w:lvl w:ilvl="2" w:tplc="452AD988">
      <w:start w:val="1"/>
      <w:numFmt w:val="decimal"/>
      <w:lvlText w:val=""/>
      <w:lvlJc w:val="left"/>
    </w:lvl>
    <w:lvl w:ilvl="3" w:tplc="ECDAF626">
      <w:start w:val="1"/>
      <w:numFmt w:val="decimal"/>
      <w:lvlText w:val=""/>
      <w:lvlJc w:val="left"/>
    </w:lvl>
    <w:lvl w:ilvl="4" w:tplc="D2E679D0">
      <w:start w:val="1"/>
      <w:numFmt w:val="decimal"/>
      <w:lvlText w:val=""/>
      <w:lvlJc w:val="left"/>
    </w:lvl>
    <w:lvl w:ilvl="5" w:tplc="AEB4DC6C">
      <w:start w:val="1"/>
      <w:numFmt w:val="decimal"/>
      <w:lvlText w:val=""/>
      <w:lvlJc w:val="left"/>
    </w:lvl>
    <w:lvl w:ilvl="6" w:tplc="B6B01468">
      <w:start w:val="1"/>
      <w:numFmt w:val="decimal"/>
      <w:lvlText w:val=""/>
      <w:lvlJc w:val="left"/>
    </w:lvl>
    <w:lvl w:ilvl="7" w:tplc="34EA819C">
      <w:start w:val="1"/>
      <w:numFmt w:val="decimal"/>
      <w:lvlText w:val=""/>
      <w:lvlJc w:val="left"/>
    </w:lvl>
    <w:lvl w:ilvl="8" w:tplc="9FD2A364">
      <w:start w:val="1"/>
      <w:numFmt w:val="decimal"/>
      <w:lvlText w:val=""/>
      <w:lvlJc w:val="left"/>
    </w:lvl>
  </w:abstractNum>
  <w:abstractNum w:abstractNumId="13" w15:restartNumberingAfterBreak="0">
    <w:nsid w:val="63D9302A"/>
    <w:multiLevelType w:val="hybridMultilevel"/>
    <w:tmpl w:val="00000000"/>
    <w:lvl w:ilvl="0" w:tplc="9D0203A8">
      <w:start w:val="1"/>
      <w:numFmt w:val="bullet"/>
      <w:lvlText w:val=""/>
      <w:lvlJc w:val="left"/>
      <w:pPr>
        <w:ind w:left="720" w:hanging="360"/>
      </w:pPr>
      <w:rPr>
        <w:rFonts w:ascii="Symbol" w:eastAsia="Symbol" w:hAnsi="Symbol" w:cs="Symbol"/>
        <w:sz w:val="20"/>
      </w:rPr>
    </w:lvl>
    <w:lvl w:ilvl="1" w:tplc="B230742A">
      <w:start w:val="1"/>
      <w:numFmt w:val="decimal"/>
      <w:lvlText w:val=""/>
      <w:lvlJc w:val="left"/>
    </w:lvl>
    <w:lvl w:ilvl="2" w:tplc="05782EDE">
      <w:start w:val="1"/>
      <w:numFmt w:val="decimal"/>
      <w:lvlText w:val=""/>
      <w:lvlJc w:val="left"/>
    </w:lvl>
    <w:lvl w:ilvl="3" w:tplc="64847BEC">
      <w:start w:val="1"/>
      <w:numFmt w:val="decimal"/>
      <w:lvlText w:val=""/>
      <w:lvlJc w:val="left"/>
    </w:lvl>
    <w:lvl w:ilvl="4" w:tplc="A7C8252E">
      <w:start w:val="1"/>
      <w:numFmt w:val="decimal"/>
      <w:lvlText w:val=""/>
      <w:lvlJc w:val="left"/>
    </w:lvl>
    <w:lvl w:ilvl="5" w:tplc="9B96729A">
      <w:start w:val="1"/>
      <w:numFmt w:val="decimal"/>
      <w:lvlText w:val=""/>
      <w:lvlJc w:val="left"/>
    </w:lvl>
    <w:lvl w:ilvl="6" w:tplc="F67C9B8A">
      <w:start w:val="1"/>
      <w:numFmt w:val="decimal"/>
      <w:lvlText w:val=""/>
      <w:lvlJc w:val="left"/>
    </w:lvl>
    <w:lvl w:ilvl="7" w:tplc="AA2AAFDA">
      <w:start w:val="1"/>
      <w:numFmt w:val="decimal"/>
      <w:lvlText w:val=""/>
      <w:lvlJc w:val="left"/>
    </w:lvl>
    <w:lvl w:ilvl="8" w:tplc="DB84DB36">
      <w:start w:val="1"/>
      <w:numFmt w:val="decimal"/>
      <w:lvlText w:val=""/>
      <w:lvlJc w:val="left"/>
    </w:lvl>
  </w:abstractNum>
  <w:abstractNum w:abstractNumId="14" w15:restartNumberingAfterBreak="0">
    <w:nsid w:val="661E78A3"/>
    <w:multiLevelType w:val="hybridMultilevel"/>
    <w:tmpl w:val="00000000"/>
    <w:lvl w:ilvl="0" w:tplc="29EC98EE">
      <w:start w:val="1"/>
      <w:numFmt w:val="decimal"/>
      <w:lvlText w:val="%1."/>
      <w:lvlJc w:val="left"/>
      <w:pPr>
        <w:ind w:left="760" w:hanging="360"/>
      </w:pPr>
    </w:lvl>
    <w:lvl w:ilvl="1" w:tplc="480446B0">
      <w:start w:val="1"/>
      <w:numFmt w:val="decimal"/>
      <w:lvlText w:val=""/>
      <w:lvlJc w:val="left"/>
    </w:lvl>
    <w:lvl w:ilvl="2" w:tplc="5B46F5D6">
      <w:start w:val="1"/>
      <w:numFmt w:val="decimal"/>
      <w:lvlText w:val=""/>
      <w:lvlJc w:val="left"/>
    </w:lvl>
    <w:lvl w:ilvl="3" w:tplc="CEB46E3C">
      <w:start w:val="1"/>
      <w:numFmt w:val="decimal"/>
      <w:lvlText w:val=""/>
      <w:lvlJc w:val="left"/>
    </w:lvl>
    <w:lvl w:ilvl="4" w:tplc="5454AFAC">
      <w:start w:val="1"/>
      <w:numFmt w:val="decimal"/>
      <w:lvlText w:val=""/>
      <w:lvlJc w:val="left"/>
    </w:lvl>
    <w:lvl w:ilvl="5" w:tplc="ED183A3C">
      <w:start w:val="1"/>
      <w:numFmt w:val="decimal"/>
      <w:lvlText w:val=""/>
      <w:lvlJc w:val="left"/>
    </w:lvl>
    <w:lvl w:ilvl="6" w:tplc="7B4819B6">
      <w:start w:val="1"/>
      <w:numFmt w:val="decimal"/>
      <w:lvlText w:val=""/>
      <w:lvlJc w:val="left"/>
    </w:lvl>
    <w:lvl w:ilvl="7" w:tplc="B6F8C918">
      <w:start w:val="1"/>
      <w:numFmt w:val="decimal"/>
      <w:lvlText w:val=""/>
      <w:lvlJc w:val="left"/>
    </w:lvl>
    <w:lvl w:ilvl="8" w:tplc="53D22170">
      <w:start w:val="1"/>
      <w:numFmt w:val="decimal"/>
      <w:lvlText w:val=""/>
      <w:lvlJc w:val="left"/>
    </w:lvl>
  </w:abstractNum>
  <w:abstractNum w:abstractNumId="15" w15:restartNumberingAfterBreak="0">
    <w:nsid w:val="67E5F7CB"/>
    <w:multiLevelType w:val="hybridMultilevel"/>
    <w:tmpl w:val="00000000"/>
    <w:lvl w:ilvl="0" w:tplc="BC78E1DC">
      <w:start w:val="3"/>
      <w:numFmt w:val="decimal"/>
      <w:lvlText w:val=""/>
      <w:lvlJc w:val="left"/>
      <w:pPr>
        <w:ind w:left="800" w:hanging="360"/>
      </w:pPr>
      <w:rPr>
        <w:rFonts w:ascii="Wingdings" w:eastAsia="Wingdings" w:hAnsi="Wingdings" w:cs="Wingdings"/>
      </w:rPr>
    </w:lvl>
    <w:lvl w:ilvl="1" w:tplc="68ECB590">
      <w:start w:val="1"/>
      <w:numFmt w:val="decimal"/>
      <w:lvlText w:val=""/>
      <w:lvlJc w:val="left"/>
    </w:lvl>
    <w:lvl w:ilvl="2" w:tplc="0C4E74DA">
      <w:start w:val="1"/>
      <w:numFmt w:val="decimal"/>
      <w:lvlText w:val=""/>
      <w:lvlJc w:val="left"/>
    </w:lvl>
    <w:lvl w:ilvl="3" w:tplc="35DC8F70">
      <w:start w:val="1"/>
      <w:numFmt w:val="decimal"/>
      <w:lvlText w:val=""/>
      <w:lvlJc w:val="left"/>
    </w:lvl>
    <w:lvl w:ilvl="4" w:tplc="62B29CDC">
      <w:start w:val="1"/>
      <w:numFmt w:val="decimal"/>
      <w:lvlText w:val=""/>
      <w:lvlJc w:val="left"/>
    </w:lvl>
    <w:lvl w:ilvl="5" w:tplc="217C0AA0">
      <w:start w:val="1"/>
      <w:numFmt w:val="decimal"/>
      <w:lvlText w:val=""/>
      <w:lvlJc w:val="left"/>
    </w:lvl>
    <w:lvl w:ilvl="6" w:tplc="EA40486C">
      <w:start w:val="1"/>
      <w:numFmt w:val="decimal"/>
      <w:lvlText w:val=""/>
      <w:lvlJc w:val="left"/>
    </w:lvl>
    <w:lvl w:ilvl="7" w:tplc="E0141BCC">
      <w:start w:val="1"/>
      <w:numFmt w:val="decimal"/>
      <w:lvlText w:val=""/>
      <w:lvlJc w:val="left"/>
    </w:lvl>
    <w:lvl w:ilvl="8" w:tplc="D64C9A3E">
      <w:start w:val="1"/>
      <w:numFmt w:val="decimal"/>
      <w:lvlText w:val=""/>
      <w:lvlJc w:val="left"/>
    </w:lvl>
  </w:abstractNum>
  <w:abstractNum w:abstractNumId="16" w15:restartNumberingAfterBreak="0">
    <w:nsid w:val="7381F050"/>
    <w:multiLevelType w:val="hybridMultilevel"/>
    <w:tmpl w:val="00000000"/>
    <w:lvl w:ilvl="0" w:tplc="3A0659DA">
      <w:start w:val="4"/>
      <w:numFmt w:val="decimal"/>
      <w:lvlText w:val=""/>
      <w:lvlJc w:val="left"/>
      <w:pPr>
        <w:ind w:left="760" w:hanging="360"/>
      </w:pPr>
      <w:rPr>
        <w:rFonts w:ascii="Wingdings" w:eastAsia="Wingdings" w:hAnsi="Wingdings" w:cs="Wingdings"/>
      </w:rPr>
    </w:lvl>
    <w:lvl w:ilvl="1" w:tplc="54E40F06">
      <w:start w:val="1"/>
      <w:numFmt w:val="decimal"/>
      <w:lvlText w:val=""/>
      <w:lvlJc w:val="left"/>
    </w:lvl>
    <w:lvl w:ilvl="2" w:tplc="CC22AA36">
      <w:start w:val="1"/>
      <w:numFmt w:val="decimal"/>
      <w:lvlText w:val=""/>
      <w:lvlJc w:val="left"/>
    </w:lvl>
    <w:lvl w:ilvl="3" w:tplc="719CCEF4">
      <w:start w:val="1"/>
      <w:numFmt w:val="decimal"/>
      <w:lvlText w:val=""/>
      <w:lvlJc w:val="left"/>
    </w:lvl>
    <w:lvl w:ilvl="4" w:tplc="1348F078">
      <w:start w:val="1"/>
      <w:numFmt w:val="decimal"/>
      <w:lvlText w:val=""/>
      <w:lvlJc w:val="left"/>
    </w:lvl>
    <w:lvl w:ilvl="5" w:tplc="C1DEE488">
      <w:start w:val="1"/>
      <w:numFmt w:val="decimal"/>
      <w:lvlText w:val=""/>
      <w:lvlJc w:val="left"/>
    </w:lvl>
    <w:lvl w:ilvl="6" w:tplc="B8E6C240">
      <w:start w:val="1"/>
      <w:numFmt w:val="decimal"/>
      <w:lvlText w:val=""/>
      <w:lvlJc w:val="left"/>
    </w:lvl>
    <w:lvl w:ilvl="7" w:tplc="A0C66458">
      <w:start w:val="1"/>
      <w:numFmt w:val="decimal"/>
      <w:lvlText w:val=""/>
      <w:lvlJc w:val="left"/>
    </w:lvl>
    <w:lvl w:ilvl="8" w:tplc="F6328BDE">
      <w:start w:val="1"/>
      <w:numFmt w:val="decimal"/>
      <w:lvlText w:val=""/>
      <w:lvlJc w:val="left"/>
    </w:lvl>
  </w:abstractNum>
  <w:num w:numId="1" w16cid:durableId="1386491272">
    <w:abstractNumId w:val="11"/>
  </w:num>
  <w:num w:numId="2" w16cid:durableId="1130975805">
    <w:abstractNumId w:val="10"/>
  </w:num>
  <w:num w:numId="3" w16cid:durableId="814683943">
    <w:abstractNumId w:val="15"/>
  </w:num>
  <w:num w:numId="4" w16cid:durableId="1256521892">
    <w:abstractNumId w:val="3"/>
  </w:num>
  <w:num w:numId="5" w16cid:durableId="183398674">
    <w:abstractNumId w:val="1"/>
  </w:num>
  <w:num w:numId="6" w16cid:durableId="1804077380">
    <w:abstractNumId w:val="0"/>
  </w:num>
  <w:num w:numId="7" w16cid:durableId="707073911">
    <w:abstractNumId w:val="7"/>
  </w:num>
  <w:num w:numId="8" w16cid:durableId="877819692">
    <w:abstractNumId w:val="9"/>
  </w:num>
  <w:num w:numId="9" w16cid:durableId="200364851">
    <w:abstractNumId w:val="16"/>
  </w:num>
  <w:num w:numId="10" w16cid:durableId="1441951139">
    <w:abstractNumId w:val="13"/>
  </w:num>
  <w:num w:numId="11" w16cid:durableId="479426857">
    <w:abstractNumId w:val="5"/>
  </w:num>
  <w:num w:numId="12" w16cid:durableId="866135573">
    <w:abstractNumId w:val="2"/>
  </w:num>
  <w:num w:numId="13" w16cid:durableId="821584866">
    <w:abstractNumId w:val="4"/>
  </w:num>
  <w:num w:numId="14" w16cid:durableId="1823231816">
    <w:abstractNumId w:val="12"/>
  </w:num>
  <w:num w:numId="15" w16cid:durableId="1045984411">
    <w:abstractNumId w:val="14"/>
  </w:num>
  <w:num w:numId="16" w16cid:durableId="1717658998">
    <w:abstractNumId w:val="8"/>
  </w:num>
  <w:num w:numId="17" w16cid:durableId="10900101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removeDateAndTime/>
  <w:bordersDoNotSurroundHeader/>
  <w:bordersDoNotSurroundFooter/>
  <w:proofState w:spelling="clean" w:grammar="clean"/>
  <w:defaultTabStop w:val="800"/>
  <w:displayHorizontalDrawingGridEvery w:val="0"/>
  <w:displayVerticalDrawingGridEvery w:val="2"/>
  <w:characterSpacingControl w:val="doNotCompress"/>
  <w:hdrShapeDefaults>
    <o:shapedefaults v:ext="edit" spidmax="2050"/>
  </w:hdrShapeDefaults>
  <w:footnotePr>
    <w:numFmt w:val="chicago"/>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em Engineer J&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Libraries&gt;"/>
  </w:docVars>
  <w:rsids>
    <w:rsidRoot w:val="009C6C07"/>
    <w:rsid w:val="00032522"/>
    <w:rsid w:val="0006375B"/>
    <w:rsid w:val="00093BAA"/>
    <w:rsid w:val="000E4424"/>
    <w:rsid w:val="000E5B3F"/>
    <w:rsid w:val="0010487A"/>
    <w:rsid w:val="00111C24"/>
    <w:rsid w:val="001201D6"/>
    <w:rsid w:val="00122BE8"/>
    <w:rsid w:val="0019243E"/>
    <w:rsid w:val="00195EDF"/>
    <w:rsid w:val="001B080B"/>
    <w:rsid w:val="001F3A36"/>
    <w:rsid w:val="0020369E"/>
    <w:rsid w:val="002166A9"/>
    <w:rsid w:val="00276193"/>
    <w:rsid w:val="002A724D"/>
    <w:rsid w:val="003034D7"/>
    <w:rsid w:val="00313630"/>
    <w:rsid w:val="00317515"/>
    <w:rsid w:val="0032064E"/>
    <w:rsid w:val="00337A12"/>
    <w:rsid w:val="00385856"/>
    <w:rsid w:val="003971ED"/>
    <w:rsid w:val="003C5B2C"/>
    <w:rsid w:val="003D1D2E"/>
    <w:rsid w:val="003E1C34"/>
    <w:rsid w:val="00400292"/>
    <w:rsid w:val="00410A10"/>
    <w:rsid w:val="00423729"/>
    <w:rsid w:val="00446429"/>
    <w:rsid w:val="004A200D"/>
    <w:rsid w:val="004C4EE7"/>
    <w:rsid w:val="004C73B6"/>
    <w:rsid w:val="004E4487"/>
    <w:rsid w:val="00510882"/>
    <w:rsid w:val="00515390"/>
    <w:rsid w:val="00515FDC"/>
    <w:rsid w:val="00517D5A"/>
    <w:rsid w:val="00564F52"/>
    <w:rsid w:val="005713B0"/>
    <w:rsid w:val="00593BB1"/>
    <w:rsid w:val="005A12BB"/>
    <w:rsid w:val="00622F60"/>
    <w:rsid w:val="00634FE8"/>
    <w:rsid w:val="006A4898"/>
    <w:rsid w:val="006C5AB7"/>
    <w:rsid w:val="00716DAC"/>
    <w:rsid w:val="00765376"/>
    <w:rsid w:val="0077066E"/>
    <w:rsid w:val="00776B25"/>
    <w:rsid w:val="007B1B07"/>
    <w:rsid w:val="007B1F4A"/>
    <w:rsid w:val="007C46F1"/>
    <w:rsid w:val="008503E8"/>
    <w:rsid w:val="00865AF1"/>
    <w:rsid w:val="00866F53"/>
    <w:rsid w:val="008835C6"/>
    <w:rsid w:val="00884A22"/>
    <w:rsid w:val="008B48A2"/>
    <w:rsid w:val="008B6A3F"/>
    <w:rsid w:val="008E3576"/>
    <w:rsid w:val="008E74A5"/>
    <w:rsid w:val="008F4ADB"/>
    <w:rsid w:val="00913E8F"/>
    <w:rsid w:val="009144CA"/>
    <w:rsid w:val="00973990"/>
    <w:rsid w:val="00996BE3"/>
    <w:rsid w:val="009B1B00"/>
    <w:rsid w:val="009C0D1C"/>
    <w:rsid w:val="009C2DB0"/>
    <w:rsid w:val="009C6C07"/>
    <w:rsid w:val="00A23AD8"/>
    <w:rsid w:val="00A3219D"/>
    <w:rsid w:val="00A5692B"/>
    <w:rsid w:val="00A95B69"/>
    <w:rsid w:val="00AD6630"/>
    <w:rsid w:val="00AE48B5"/>
    <w:rsid w:val="00AF2673"/>
    <w:rsid w:val="00B33557"/>
    <w:rsid w:val="00B370E6"/>
    <w:rsid w:val="00B4245F"/>
    <w:rsid w:val="00B52168"/>
    <w:rsid w:val="00B67955"/>
    <w:rsid w:val="00B70F68"/>
    <w:rsid w:val="00B77EA3"/>
    <w:rsid w:val="00BE5DD4"/>
    <w:rsid w:val="00BE63B4"/>
    <w:rsid w:val="00C264A4"/>
    <w:rsid w:val="00C63F49"/>
    <w:rsid w:val="00D02559"/>
    <w:rsid w:val="00D034FA"/>
    <w:rsid w:val="00D04EA3"/>
    <w:rsid w:val="00D13F6F"/>
    <w:rsid w:val="00D3131B"/>
    <w:rsid w:val="00D53067"/>
    <w:rsid w:val="00D80EC0"/>
    <w:rsid w:val="00D9457E"/>
    <w:rsid w:val="00DA0EF2"/>
    <w:rsid w:val="00DB141B"/>
    <w:rsid w:val="00DC4231"/>
    <w:rsid w:val="00DF1605"/>
    <w:rsid w:val="00E02848"/>
    <w:rsid w:val="00E238EB"/>
    <w:rsid w:val="00E5214E"/>
    <w:rsid w:val="00E67E36"/>
    <w:rsid w:val="00ED0740"/>
    <w:rsid w:val="00EF01BB"/>
    <w:rsid w:val="00EF525C"/>
    <w:rsid w:val="00F06751"/>
    <w:rsid w:val="00F23DCE"/>
    <w:rsid w:val="00F27CD5"/>
    <w:rsid w:val="00F33F2F"/>
    <w:rsid w:val="00F52A4D"/>
    <w:rsid w:val="00F603A5"/>
    <w:rsid w:val="00F90404"/>
    <w:rsid w:val="00FA1CA5"/>
    <w:rsid w:val="00FF0353"/>
    <w:rsid w:val="00FF7E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67E9B"/>
  <w15:docId w15:val="{B2FCD2F0-A947-45BC-A995-D39F3F4A3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pPr>
    <w:rPr>
      <w:rFonts w:ascii="Times New Roman" w:eastAsia="Times New Roman" w:hAnsi="Times New Roman" w:cs="Times New Roman"/>
      <w:sz w:val="24"/>
    </w:rPr>
  </w:style>
  <w:style w:type="paragraph" w:styleId="1">
    <w:name w:val="heading 1"/>
    <w:basedOn w:val="a0"/>
    <w:next w:val="a0"/>
    <w:qFormat/>
    <w:pPr>
      <w:keepNext/>
      <w:keepLines/>
      <w:spacing w:before="280" w:after="80"/>
      <w:outlineLvl w:val="0"/>
    </w:pPr>
    <w:rPr>
      <w:rFonts w:ascii="맑은 고딕" w:eastAsia="맑은 고딕" w:hAnsi="맑은 고딕" w:cs="맑은 고딕"/>
      <w:color w:val="000000"/>
      <w:sz w:val="32"/>
    </w:rPr>
  </w:style>
  <w:style w:type="paragraph" w:styleId="2">
    <w:name w:val="heading 2"/>
    <w:basedOn w:val="a0"/>
    <w:next w:val="a0"/>
    <w:qFormat/>
    <w:pPr>
      <w:keepNext/>
      <w:keepLines/>
      <w:spacing w:before="160" w:after="80"/>
      <w:outlineLvl w:val="1"/>
    </w:pPr>
    <w:rPr>
      <w:rFonts w:ascii="맑은 고딕" w:eastAsia="맑은 고딕" w:hAnsi="맑은 고딕" w:cs="맑은 고딕"/>
      <w:color w:val="000000"/>
      <w:sz w:val="28"/>
    </w:rPr>
  </w:style>
  <w:style w:type="paragraph" w:styleId="3">
    <w:name w:val="heading 3"/>
    <w:basedOn w:val="a0"/>
    <w:next w:val="a0"/>
    <w:qFormat/>
    <w:pPr>
      <w:keepNext/>
      <w:keepLines/>
      <w:spacing w:before="160" w:after="80"/>
      <w:outlineLvl w:val="2"/>
    </w:pPr>
    <w:rPr>
      <w:rFonts w:ascii="맑은 고딕" w:eastAsia="맑은 고딕" w:hAnsi="맑은 고딕" w:cs="맑은 고딕"/>
      <w:color w:val="000000"/>
    </w:rPr>
  </w:style>
  <w:style w:type="paragraph" w:styleId="4">
    <w:name w:val="heading 4"/>
    <w:basedOn w:val="a0"/>
    <w:next w:val="a0"/>
    <w:pPr>
      <w:keepNext/>
      <w:keepLines/>
      <w:spacing w:before="80" w:after="40"/>
      <w:outlineLvl w:val="3"/>
    </w:pPr>
    <w:rPr>
      <w:rFonts w:ascii="맑은 고딕" w:eastAsia="맑은 고딕" w:hAnsi="맑은 고딕" w:cs="맑은 고딕"/>
      <w:color w:val="000000"/>
    </w:rPr>
  </w:style>
  <w:style w:type="paragraph" w:styleId="5">
    <w:name w:val="heading 5"/>
    <w:basedOn w:val="a0"/>
    <w:next w:val="a0"/>
    <w:pPr>
      <w:keepNext/>
      <w:keepLines/>
      <w:spacing w:before="80" w:after="40"/>
      <w:ind w:left="100"/>
      <w:outlineLvl w:val="4"/>
    </w:pPr>
    <w:rPr>
      <w:rFonts w:ascii="맑은 고딕" w:eastAsia="맑은 고딕" w:hAnsi="맑은 고딕" w:cs="맑은 고딕"/>
      <w:color w:val="000000"/>
    </w:rPr>
  </w:style>
  <w:style w:type="paragraph" w:styleId="6">
    <w:name w:val="heading 6"/>
    <w:basedOn w:val="a0"/>
    <w:next w:val="a0"/>
    <w:pPr>
      <w:keepNext/>
      <w:keepLines/>
      <w:spacing w:before="80" w:after="40"/>
      <w:ind w:left="200"/>
      <w:outlineLvl w:val="5"/>
    </w:pPr>
    <w:rPr>
      <w:rFonts w:ascii="맑은 고딕" w:eastAsia="맑은 고딕" w:hAnsi="맑은 고딕" w:cs="맑은 고딕"/>
      <w:color w:val="000000"/>
    </w:rPr>
  </w:style>
  <w:style w:type="paragraph" w:styleId="7">
    <w:name w:val="heading 7"/>
    <w:basedOn w:val="a0"/>
    <w:next w:val="a0"/>
    <w:pPr>
      <w:keepNext/>
      <w:keepLines/>
      <w:spacing w:before="80" w:after="40"/>
      <w:ind w:left="300"/>
      <w:outlineLvl w:val="6"/>
    </w:pPr>
    <w:rPr>
      <w:rFonts w:ascii="맑은 고딕" w:eastAsia="맑은 고딕" w:hAnsi="맑은 고딕" w:cs="맑은 고딕"/>
      <w:color w:val="000000"/>
    </w:rPr>
  </w:style>
  <w:style w:type="paragraph" w:styleId="8">
    <w:name w:val="heading 8"/>
    <w:basedOn w:val="a0"/>
    <w:next w:val="a0"/>
    <w:pPr>
      <w:keepNext/>
      <w:keepLines/>
      <w:spacing w:before="80" w:after="40"/>
      <w:ind w:left="400"/>
      <w:outlineLvl w:val="7"/>
    </w:pPr>
    <w:rPr>
      <w:rFonts w:ascii="맑은 고딕" w:eastAsia="맑은 고딕" w:hAnsi="맑은 고딕" w:cs="맑은 고딕"/>
      <w:color w:val="000000"/>
    </w:rPr>
  </w:style>
  <w:style w:type="paragraph" w:styleId="9">
    <w:name w:val="heading 9"/>
    <w:basedOn w:val="a0"/>
    <w:next w:val="a0"/>
    <w:pPr>
      <w:keepNext/>
      <w:keepLines/>
      <w:spacing w:before="80" w:after="40"/>
      <w:ind w:left="500"/>
      <w:outlineLvl w:val="8"/>
    </w:pPr>
    <w:rPr>
      <w:rFonts w:ascii="맑은 고딕" w:eastAsia="맑은 고딕" w:hAnsi="맑은 고딕" w:cs="맑은 고딕"/>
      <w:color w:val="00000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TOC11">
    <w:name w:val="TOC 11"/>
    <w:basedOn w:val="a0"/>
    <w:pPr>
      <w:spacing w:line="305" w:lineRule="auto"/>
    </w:pPr>
    <w:rPr>
      <w:rFonts w:ascii="Calibri" w:eastAsia="Calibri" w:hAnsi="Calibri" w:cs="Calibri"/>
      <w:sz w:val="26"/>
    </w:rPr>
  </w:style>
  <w:style w:type="paragraph" w:customStyle="1" w:styleId="TOC21">
    <w:name w:val="TOC 21"/>
    <w:basedOn w:val="a0"/>
    <w:pPr>
      <w:spacing w:line="330" w:lineRule="auto"/>
    </w:pPr>
    <w:rPr>
      <w:rFonts w:ascii="Calibri" w:eastAsia="Calibri" w:hAnsi="Calibri" w:cs="Calibri"/>
    </w:rPr>
  </w:style>
  <w:style w:type="paragraph" w:customStyle="1" w:styleId="TOC31">
    <w:name w:val="TOC 31"/>
    <w:basedOn w:val="a0"/>
    <w:pPr>
      <w:spacing w:line="360" w:lineRule="auto"/>
    </w:pPr>
    <w:rPr>
      <w:rFonts w:ascii="Calibri" w:eastAsia="Calibri" w:hAnsi="Calibri" w:cs="Calibri"/>
      <w:sz w:val="22"/>
    </w:rPr>
  </w:style>
  <w:style w:type="paragraph" w:customStyle="1" w:styleId="TOC41">
    <w:name w:val="TOC 41"/>
    <w:basedOn w:val="a0"/>
    <w:pPr>
      <w:spacing w:line="330" w:lineRule="exact"/>
    </w:pPr>
    <w:rPr>
      <w:rFonts w:ascii="Calibri" w:eastAsia="Calibri" w:hAnsi="Calibri" w:cs="Calibri"/>
    </w:rPr>
  </w:style>
  <w:style w:type="paragraph" w:customStyle="1" w:styleId="TOC51">
    <w:name w:val="TOC 51"/>
    <w:basedOn w:val="a0"/>
    <w:pPr>
      <w:spacing w:line="330" w:lineRule="exact"/>
    </w:pPr>
    <w:rPr>
      <w:rFonts w:ascii="Calibri" w:eastAsia="Calibri" w:hAnsi="Calibri" w:cs="Calibri"/>
    </w:rPr>
  </w:style>
  <w:style w:type="paragraph" w:customStyle="1" w:styleId="TOC61">
    <w:name w:val="TOC 61"/>
    <w:basedOn w:val="a0"/>
    <w:pPr>
      <w:spacing w:line="330" w:lineRule="exact"/>
    </w:pPr>
    <w:rPr>
      <w:rFonts w:ascii="Calibri" w:eastAsia="Calibri" w:hAnsi="Calibri" w:cs="Calibri"/>
    </w:rPr>
  </w:style>
  <w:style w:type="paragraph" w:customStyle="1" w:styleId="TOC71">
    <w:name w:val="TOC 71"/>
    <w:basedOn w:val="a0"/>
    <w:pPr>
      <w:spacing w:line="330" w:lineRule="exact"/>
    </w:pPr>
    <w:rPr>
      <w:rFonts w:ascii="Calibri" w:eastAsia="Calibri" w:hAnsi="Calibri" w:cs="Calibri"/>
    </w:rPr>
  </w:style>
  <w:style w:type="paragraph" w:customStyle="1" w:styleId="TOC81">
    <w:name w:val="TOC 81"/>
    <w:basedOn w:val="a0"/>
    <w:pPr>
      <w:spacing w:line="330" w:lineRule="exact"/>
    </w:pPr>
    <w:rPr>
      <w:rFonts w:ascii="Calibri" w:eastAsia="Calibri" w:hAnsi="Calibri" w:cs="Calibri"/>
    </w:rPr>
  </w:style>
  <w:style w:type="paragraph" w:customStyle="1" w:styleId="TOC91">
    <w:name w:val="TOC 91"/>
    <w:basedOn w:val="a0"/>
    <w:pPr>
      <w:spacing w:line="330" w:lineRule="exact"/>
    </w:pPr>
    <w:rPr>
      <w:rFonts w:ascii="Calibri" w:eastAsia="Calibri" w:hAnsi="Calibri" w:cs="Calibri"/>
    </w:rPr>
  </w:style>
  <w:style w:type="table" w:styleId="a4">
    <w:name w:val="Table Grid"/>
    <w:basedOn w:val="a2"/>
    <w:rPr>
      <w:rFonts w:ascii="맑은 고딕" w:eastAsia="맑은 고딕" w:hAnsi="맑은 고딕" w:cs="맑은 고딕"/>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ldDefaultTableStyle">
    <w:name w:val="Old Default Table Style"/>
    <w:tblPr>
      <w:tblOverlap w:val="never"/>
      <w:tblCellMar>
        <w:top w:w="0" w:type="dxa"/>
        <w:left w:w="10" w:type="dxa"/>
        <w:bottom w:w="0" w:type="dxa"/>
        <w:right w:w="10" w:type="dxa"/>
      </w:tblCellMar>
    </w:tblPr>
  </w:style>
  <w:style w:type="character" w:customStyle="1" w:styleId="CommentReference1">
    <w:name w:val="Comment Reference1"/>
    <w:basedOn w:val="a1"/>
    <w:rPr>
      <w:sz w:val="16"/>
    </w:rPr>
  </w:style>
  <w:style w:type="character" w:customStyle="1" w:styleId="EndnoteReference1">
    <w:name w:val="Endnote Reference1"/>
    <w:basedOn w:val="a1"/>
    <w:rPr>
      <w:vertAlign w:val="superscript"/>
    </w:rPr>
  </w:style>
  <w:style w:type="character" w:styleId="a5">
    <w:name w:val="footnote reference"/>
    <w:basedOn w:val="a1"/>
    <w:rPr>
      <w:vertAlign w:val="superscript"/>
    </w:rPr>
  </w:style>
  <w:style w:type="paragraph" w:styleId="a6">
    <w:name w:val="Title"/>
    <w:basedOn w:val="a0"/>
    <w:next w:val="a0"/>
    <w:qFormat/>
    <w:pPr>
      <w:spacing w:after="80"/>
      <w:contextualSpacing/>
      <w:jc w:val="center"/>
    </w:pPr>
    <w:rPr>
      <w:rFonts w:ascii="맑은 고딕" w:eastAsia="맑은 고딕" w:hAnsi="맑은 고딕" w:cs="맑은 고딕"/>
      <w:sz w:val="56"/>
    </w:rPr>
  </w:style>
  <w:style w:type="paragraph" w:styleId="a7">
    <w:name w:val="Subtitle"/>
    <w:basedOn w:val="a0"/>
    <w:next w:val="a0"/>
    <w:qFormat/>
    <w:pPr>
      <w:spacing w:after="160"/>
      <w:jc w:val="center"/>
    </w:pPr>
    <w:rPr>
      <w:rFonts w:ascii="맑은 고딕" w:eastAsia="맑은 고딕" w:hAnsi="맑은 고딕" w:cs="맑은 고딕"/>
      <w:color w:val="595959"/>
      <w:sz w:val="28"/>
    </w:rPr>
  </w:style>
  <w:style w:type="paragraph" w:styleId="a8">
    <w:name w:val="Quote"/>
    <w:basedOn w:val="a0"/>
    <w:next w:val="a0"/>
    <w:qFormat/>
    <w:pPr>
      <w:spacing w:before="160" w:after="160"/>
      <w:jc w:val="center"/>
    </w:pPr>
    <w:rPr>
      <w:i/>
      <w:color w:val="404040"/>
    </w:rPr>
  </w:style>
  <w:style w:type="paragraph" w:styleId="a9">
    <w:name w:val="List Paragraph"/>
    <w:basedOn w:val="a0"/>
    <w:pPr>
      <w:ind w:left="720"/>
      <w:contextualSpacing/>
    </w:pPr>
  </w:style>
  <w:style w:type="character" w:styleId="aa">
    <w:name w:val="Intense Emphasis"/>
    <w:basedOn w:val="a1"/>
    <w:qFormat/>
    <w:rPr>
      <w:i/>
      <w:color w:val="2F5496"/>
    </w:rPr>
  </w:style>
  <w:style w:type="paragraph" w:styleId="ab">
    <w:name w:val="Intense Quote"/>
    <w:basedOn w:val="a0"/>
    <w:next w:val="a0"/>
    <w:qFormat/>
    <w:pPr>
      <w:pBdr>
        <w:top w:val="single" w:sz="4" w:space="10" w:color="2F5496"/>
        <w:bottom w:val="single" w:sz="4" w:space="10" w:color="2F5496"/>
      </w:pBdr>
      <w:spacing w:before="360" w:after="360"/>
      <w:ind w:left="864" w:right="864"/>
      <w:jc w:val="center"/>
    </w:pPr>
    <w:rPr>
      <w:i/>
      <w:color w:val="2F5496"/>
    </w:rPr>
  </w:style>
  <w:style w:type="character" w:styleId="ac">
    <w:name w:val="Intense Reference"/>
    <w:basedOn w:val="a1"/>
    <w:rPr>
      <w:b/>
      <w:color w:val="2F5496"/>
    </w:rPr>
  </w:style>
  <w:style w:type="character" w:styleId="ad">
    <w:name w:val="line number"/>
    <w:basedOn w:val="a1"/>
  </w:style>
  <w:style w:type="paragraph" w:styleId="ae">
    <w:name w:val="Revision"/>
    <w:pPr>
      <w:jc w:val="left"/>
    </w:pPr>
    <w:rPr>
      <w:rFonts w:ascii="Times New Roman" w:eastAsia="Times New Roman" w:hAnsi="Times New Roman" w:cs="Times New Roman"/>
      <w:sz w:val="24"/>
    </w:rPr>
  </w:style>
  <w:style w:type="paragraph" w:styleId="af">
    <w:name w:val="footnote text"/>
    <w:basedOn w:val="a0"/>
    <w:pPr>
      <w:snapToGrid w:val="0"/>
      <w:jc w:val="left"/>
    </w:pPr>
  </w:style>
  <w:style w:type="character" w:styleId="af0">
    <w:name w:val="annotation reference"/>
    <w:basedOn w:val="a1"/>
    <w:rPr>
      <w:sz w:val="18"/>
    </w:rPr>
  </w:style>
  <w:style w:type="paragraph" w:styleId="af1">
    <w:name w:val="annotation text"/>
    <w:basedOn w:val="a0"/>
    <w:pPr>
      <w:jc w:val="left"/>
    </w:pPr>
  </w:style>
  <w:style w:type="paragraph" w:styleId="af2">
    <w:name w:val="annotation subject"/>
    <w:basedOn w:val="af1"/>
    <w:rPr>
      <w:b/>
    </w:rPr>
  </w:style>
  <w:style w:type="character" w:styleId="af3">
    <w:name w:val="Hyperlink"/>
    <w:basedOn w:val="a1"/>
    <w:rPr>
      <w:color w:val="0563C1"/>
      <w:u w:val="single"/>
    </w:rPr>
  </w:style>
  <w:style w:type="character" w:styleId="af4">
    <w:name w:val="Unresolved Mention"/>
    <w:basedOn w:val="a1"/>
    <w:rPr>
      <w:color w:val="605E5C"/>
    </w:rPr>
  </w:style>
  <w:style w:type="paragraph" w:customStyle="1" w:styleId="EndNoteBibliographyTitle">
    <w:name w:val="EndNote Bibliography Title"/>
    <w:basedOn w:val="a0"/>
    <w:qFormat/>
    <w:pPr>
      <w:jc w:val="center"/>
    </w:pPr>
  </w:style>
  <w:style w:type="paragraph" w:customStyle="1" w:styleId="EndNoteBibliography">
    <w:name w:val="EndNote Bibliography"/>
    <w:basedOn w:val="a0"/>
  </w:style>
  <w:style w:type="character" w:styleId="af5">
    <w:name w:val="Placeholder Text"/>
    <w:basedOn w:val="a1"/>
    <w:rPr>
      <w:color w:val="666666"/>
    </w:rPr>
  </w:style>
  <w:style w:type="paragraph" w:styleId="af6">
    <w:name w:val="header"/>
    <w:basedOn w:val="a0"/>
    <w:pPr>
      <w:tabs>
        <w:tab w:val="center" w:pos="4513"/>
        <w:tab w:val="right" w:pos="9026"/>
      </w:tabs>
      <w:snapToGrid w:val="0"/>
    </w:pPr>
  </w:style>
  <w:style w:type="paragraph" w:styleId="af7">
    <w:name w:val="footer"/>
    <w:basedOn w:val="a0"/>
    <w:pPr>
      <w:tabs>
        <w:tab w:val="center" w:pos="4513"/>
        <w:tab w:val="right" w:pos="9026"/>
      </w:tabs>
      <w:snapToGrid w:val="0"/>
    </w:pPr>
  </w:style>
  <w:style w:type="paragraph" w:styleId="af8">
    <w:name w:val="caption"/>
    <w:basedOn w:val="a0"/>
    <w:next w:val="a0"/>
    <w:pPr>
      <w:spacing w:after="200"/>
    </w:pPr>
    <w:rPr>
      <w:rFonts w:ascii="맑은 고딕" w:eastAsia="맑은 고딕" w:hAnsi="맑은 고딕" w:cs="맑은 고딕"/>
      <w:i/>
      <w:color w:val="44546A"/>
      <w:sz w:val="18"/>
    </w:rPr>
  </w:style>
  <w:style w:type="paragraph" w:styleId="af9">
    <w:name w:val="Normal (Web)"/>
    <w:basedOn w:val="a0"/>
    <w:qFormat/>
    <w:pPr>
      <w:widowControl/>
      <w:spacing w:before="100" w:beforeAutospacing="1" w:after="100" w:afterAutospacing="1"/>
      <w:jc w:val="left"/>
    </w:pPr>
    <w:rPr>
      <w:rFonts w:ascii="굴림" w:eastAsia="굴림" w:hAnsi="굴림" w:cs="굴림"/>
    </w:rPr>
  </w:style>
  <w:style w:type="character" w:styleId="afa">
    <w:name w:val="Strong"/>
    <w:basedOn w:val="a1"/>
    <w:qFormat/>
    <w:rPr>
      <w:b/>
    </w:rPr>
  </w:style>
  <w:style w:type="character" w:styleId="afb">
    <w:name w:val="FollowedHyperlink"/>
    <w:basedOn w:val="a1"/>
    <w:rPr>
      <w:color w:val="954F72"/>
      <w:u w:val="single"/>
    </w:rPr>
  </w:style>
  <w:style w:type="character" w:styleId="afc">
    <w:name w:val="page number"/>
    <w:basedOn w:val="a1"/>
  </w:style>
  <w:style w:type="paragraph" w:styleId="a">
    <w:name w:val="List Bullet"/>
    <w:basedOn w:val="a0"/>
    <w:pPr>
      <w:numPr>
        <w:numId w:val="1"/>
      </w:numPr>
      <w:contextualSpacing/>
    </w:pPr>
  </w:style>
  <w:style w:type="paragraph" w:styleId="afd">
    <w:name w:val="Body Text"/>
    <w:basedOn w:val="a0"/>
    <w:pPr>
      <w:spacing w:after="180"/>
    </w:pPr>
  </w:style>
  <w:style w:type="paragraph" w:styleId="afe">
    <w:name w:val="Body Text First Indent"/>
    <w:basedOn w:val="afd"/>
    <w:pPr>
      <w:ind w:firstLine="210"/>
    </w:pPr>
  </w:style>
  <w:style w:type="character" w:customStyle="1" w:styleId="GrantID">
    <w:name w:val="Grant ID"/>
    <w:basedOn w:val="a1"/>
    <w:rPr>
      <w:shd w:val="clear" w:color="auto" w:fill="DDA5FF"/>
    </w:rPr>
  </w:style>
  <w:style w:type="paragraph" w:styleId="30">
    <w:name w:val="List 3"/>
    <w:basedOn w:val="a0"/>
    <w:pPr>
      <w:spacing w:line="360" w:lineRule="auto"/>
      <w:ind w:left="1200" w:hanging="400"/>
    </w:pPr>
    <w:rPr>
      <w:rFonts w:ascii="Calibri" w:eastAsia="Calibri" w:hAnsi="Calibri" w:cs="Calibri"/>
      <w:sz w:val="22"/>
    </w:rPr>
  </w:style>
  <w:style w:type="character" w:customStyle="1" w:styleId="Region">
    <w:name w:val="Region"/>
    <w:basedOn w:val="a1"/>
    <w:rPr>
      <w:shd w:val="clear" w:color="auto" w:fill="D8E9EE"/>
    </w:rPr>
  </w:style>
  <w:style w:type="paragraph" w:customStyle="1" w:styleId="EndnoteText1">
    <w:name w:val="Endnote Text1"/>
    <w:basedOn w:val="a0"/>
    <w:rPr>
      <w:rFonts w:ascii="Calibri" w:eastAsia="Calibri" w:hAnsi="Calibri" w:cs="Calibri"/>
    </w:rPr>
  </w:style>
  <w:style w:type="paragraph" w:customStyle="1" w:styleId="List8">
    <w:name w:val="List 8"/>
    <w:basedOn w:val="a0"/>
    <w:pPr>
      <w:spacing w:line="360" w:lineRule="auto"/>
      <w:ind w:left="1980" w:hanging="400"/>
    </w:pPr>
    <w:rPr>
      <w:rFonts w:ascii="Calibri" w:eastAsia="Calibri" w:hAnsi="Calibri" w:cs="Calibri"/>
      <w:sz w:val="22"/>
    </w:rPr>
  </w:style>
  <w:style w:type="character" w:customStyle="1" w:styleId="City">
    <w:name w:val="City"/>
    <w:basedOn w:val="a1"/>
    <w:rPr>
      <w:shd w:val="clear" w:color="auto" w:fill="D7D7D7"/>
    </w:rPr>
  </w:style>
  <w:style w:type="paragraph" w:styleId="aff">
    <w:name w:val="List"/>
    <w:basedOn w:val="a0"/>
    <w:pPr>
      <w:spacing w:line="360" w:lineRule="auto"/>
      <w:ind w:left="400" w:hanging="400"/>
    </w:pPr>
    <w:rPr>
      <w:rFonts w:ascii="Calibri" w:eastAsia="Calibri" w:hAnsi="Calibri" w:cs="Calibri"/>
      <w:sz w:val="22"/>
    </w:rPr>
  </w:style>
  <w:style w:type="character" w:customStyle="1" w:styleId="Edition">
    <w:name w:val="Edition"/>
    <w:basedOn w:val="a1"/>
    <w:rPr>
      <w:shd w:val="clear" w:color="auto" w:fill="FFF6A4"/>
    </w:rPr>
  </w:style>
  <w:style w:type="paragraph" w:customStyle="1" w:styleId="Abstract">
    <w:name w:val="Abstract"/>
    <w:basedOn w:val="a0"/>
    <w:pPr>
      <w:spacing w:after="160" w:line="360" w:lineRule="auto"/>
      <w:ind w:left="1440" w:right="1440"/>
    </w:pPr>
    <w:rPr>
      <w:rFonts w:ascii="Calibri" w:eastAsia="Calibri" w:hAnsi="Calibri" w:cs="Calibri"/>
      <w:sz w:val="22"/>
    </w:rPr>
  </w:style>
  <w:style w:type="paragraph" w:customStyle="1" w:styleId="TableNote">
    <w:name w:val="Table Note"/>
    <w:basedOn w:val="a0"/>
    <w:rPr>
      <w:rFonts w:ascii="Calibri" w:eastAsia="Calibri" w:hAnsi="Calibri" w:cs="Calibri"/>
      <w:sz w:val="18"/>
    </w:rPr>
  </w:style>
  <w:style w:type="character" w:customStyle="1" w:styleId="Country">
    <w:name w:val="Country"/>
    <w:basedOn w:val="a1"/>
    <w:rPr>
      <w:shd w:val="clear" w:color="auto" w:fill="97C5D1"/>
    </w:rPr>
  </w:style>
  <w:style w:type="character" w:customStyle="1" w:styleId="Location">
    <w:name w:val="Location"/>
    <w:basedOn w:val="a1"/>
    <w:rPr>
      <w:shd w:val="clear" w:color="auto" w:fill="F9EDFF"/>
    </w:rPr>
  </w:style>
  <w:style w:type="paragraph" w:styleId="50">
    <w:name w:val="List 5"/>
    <w:basedOn w:val="a0"/>
    <w:pPr>
      <w:spacing w:line="360" w:lineRule="auto"/>
      <w:ind w:left="1800" w:hanging="400"/>
    </w:pPr>
    <w:rPr>
      <w:rFonts w:ascii="Calibri" w:eastAsia="Calibri" w:hAnsi="Calibri" w:cs="Calibri"/>
      <w:sz w:val="22"/>
    </w:rPr>
  </w:style>
  <w:style w:type="paragraph" w:customStyle="1" w:styleId="TableBody">
    <w:name w:val="Table Body"/>
    <w:basedOn w:val="a0"/>
    <w:pPr>
      <w:spacing w:after="160" w:line="396" w:lineRule="auto"/>
      <w:jc w:val="left"/>
    </w:pPr>
    <w:rPr>
      <w:rFonts w:ascii="Calibri" w:eastAsia="Calibri" w:hAnsi="Calibri" w:cs="Calibri"/>
      <w:sz w:val="20"/>
    </w:rPr>
  </w:style>
  <w:style w:type="character" w:customStyle="1" w:styleId="GlossaryTerm">
    <w:name w:val="Glossary Term"/>
    <w:basedOn w:val="a1"/>
    <w:rPr>
      <w:shd w:val="clear" w:color="auto" w:fill="FFCFD7"/>
    </w:rPr>
  </w:style>
  <w:style w:type="character" w:customStyle="1" w:styleId="VolumeNumber">
    <w:name w:val="Volume Number"/>
    <w:basedOn w:val="a1"/>
    <w:rPr>
      <w:shd w:val="clear" w:color="auto" w:fill="EDF0FF"/>
    </w:rPr>
  </w:style>
  <w:style w:type="character" w:customStyle="1" w:styleId="Publisher">
    <w:name w:val="Publisher"/>
    <w:basedOn w:val="a1"/>
    <w:rPr>
      <w:shd w:val="clear" w:color="auto" w:fill="F2DDFF"/>
    </w:rPr>
  </w:style>
  <w:style w:type="paragraph" w:customStyle="1" w:styleId="List6">
    <w:name w:val="List 6"/>
    <w:basedOn w:val="a0"/>
    <w:pPr>
      <w:spacing w:line="360" w:lineRule="auto"/>
      <w:ind w:left="1860" w:hanging="400"/>
    </w:pPr>
    <w:rPr>
      <w:rFonts w:ascii="Calibri" w:eastAsia="Calibri" w:hAnsi="Calibri" w:cs="Calibri"/>
      <w:sz w:val="22"/>
    </w:rPr>
  </w:style>
  <w:style w:type="paragraph" w:customStyle="1" w:styleId="ChapterNumber">
    <w:name w:val="Chapter Number"/>
    <w:basedOn w:val="a0"/>
    <w:rPr>
      <w:rFonts w:ascii="Calibri" w:eastAsia="Calibri" w:hAnsi="Calibri" w:cs="Calibri"/>
    </w:rPr>
  </w:style>
  <w:style w:type="paragraph" w:customStyle="1" w:styleId="Formula">
    <w:name w:val="Formula"/>
    <w:basedOn w:val="a0"/>
    <w:pPr>
      <w:shd w:val="clear" w:color="auto" w:fill="FFF5ED"/>
      <w:spacing w:before="120" w:after="120" w:line="360" w:lineRule="auto"/>
      <w:jc w:val="left"/>
    </w:pPr>
    <w:rPr>
      <w:rFonts w:ascii="Calibri" w:eastAsia="Calibri" w:hAnsi="Calibri" w:cs="Calibri"/>
      <w:sz w:val="22"/>
      <w:shd w:val="clear" w:color="auto" w:fill="FFF5ED"/>
    </w:rPr>
  </w:style>
  <w:style w:type="paragraph" w:styleId="aff0">
    <w:name w:val="Block Text"/>
    <w:basedOn w:val="a0"/>
    <w:pPr>
      <w:spacing w:after="160" w:line="360" w:lineRule="auto"/>
      <w:ind w:left="1200"/>
    </w:pPr>
    <w:rPr>
      <w:rFonts w:ascii="Calibri" w:eastAsia="Calibri" w:hAnsi="Calibri" w:cs="Calibri"/>
      <w:sz w:val="22"/>
    </w:rPr>
  </w:style>
  <w:style w:type="paragraph" w:customStyle="1" w:styleId="QuotationSource">
    <w:name w:val="Quotation Source"/>
    <w:basedOn w:val="a0"/>
    <w:pPr>
      <w:spacing w:after="170" w:line="360" w:lineRule="auto"/>
      <w:ind w:left="1200"/>
      <w:jc w:val="right"/>
    </w:pPr>
    <w:rPr>
      <w:rFonts w:ascii="Calibri" w:eastAsia="Calibri" w:hAnsi="Calibri" w:cs="Calibri"/>
      <w:sz w:val="22"/>
    </w:rPr>
  </w:style>
  <w:style w:type="character" w:customStyle="1" w:styleId="Label">
    <w:name w:val="Label"/>
    <w:basedOn w:val="a1"/>
    <w:rPr>
      <w:shd w:val="clear" w:color="auto" w:fill="FFC391"/>
      <w:vertAlign w:val="baseline"/>
    </w:rPr>
  </w:style>
  <w:style w:type="paragraph" w:customStyle="1" w:styleId="Copyright">
    <w:name w:val="Copyright"/>
    <w:basedOn w:val="a0"/>
    <w:pPr>
      <w:shd w:val="clear" w:color="auto" w:fill="E9F9FF"/>
    </w:pPr>
    <w:rPr>
      <w:rFonts w:ascii="Calibri" w:eastAsia="Calibri" w:hAnsi="Calibri" w:cs="Calibri"/>
      <w:sz w:val="18"/>
      <w:shd w:val="clear" w:color="auto" w:fill="E9F9FF"/>
    </w:rPr>
  </w:style>
  <w:style w:type="paragraph" w:customStyle="1" w:styleId="Authors">
    <w:name w:val="Authors"/>
    <w:basedOn w:val="a0"/>
    <w:pPr>
      <w:spacing w:before="360" w:after="120" w:line="283" w:lineRule="auto"/>
      <w:jc w:val="left"/>
    </w:pPr>
    <w:rPr>
      <w:rFonts w:ascii="Calibri" w:eastAsia="Calibri" w:hAnsi="Calibri" w:cs="Calibri"/>
      <w:sz w:val="28"/>
    </w:rPr>
  </w:style>
  <w:style w:type="paragraph" w:customStyle="1" w:styleId="Reference">
    <w:name w:val="Reference"/>
    <w:basedOn w:val="a0"/>
    <w:pPr>
      <w:spacing w:after="320" w:line="360" w:lineRule="auto"/>
      <w:ind w:left="400" w:hanging="400"/>
    </w:pPr>
    <w:rPr>
      <w:rFonts w:ascii="Calibri" w:eastAsia="Calibri" w:hAnsi="Calibri" w:cs="Calibri"/>
      <w:sz w:val="22"/>
    </w:rPr>
  </w:style>
  <w:style w:type="paragraph" w:customStyle="1" w:styleId="Surtitle">
    <w:name w:val="Surtitle"/>
    <w:basedOn w:val="a0"/>
    <w:qFormat/>
    <w:pPr>
      <w:spacing w:after="160" w:line="208" w:lineRule="auto"/>
      <w:jc w:val="left"/>
    </w:pPr>
    <w:rPr>
      <w:rFonts w:ascii="Calibri" w:eastAsia="Calibri" w:hAnsi="Calibri" w:cs="Calibri"/>
      <w:sz w:val="38"/>
    </w:rPr>
  </w:style>
  <w:style w:type="paragraph" w:customStyle="1" w:styleId="AbstractSubheading">
    <w:name w:val="Abstract Subheading"/>
    <w:basedOn w:val="a0"/>
    <w:next w:val="a0"/>
    <w:pPr>
      <w:keepNext/>
      <w:keepLines/>
      <w:numPr>
        <w:ilvl w:val="8"/>
      </w:numPr>
      <w:ind w:left="1440"/>
      <w:outlineLvl w:val="8"/>
    </w:pPr>
    <w:rPr>
      <w:sz w:val="22"/>
    </w:rPr>
  </w:style>
  <w:style w:type="character" w:customStyle="1" w:styleId="DatabaseLink">
    <w:name w:val="Database Link"/>
    <w:basedOn w:val="a1"/>
    <w:rPr>
      <w:shd w:val="clear" w:color="auto" w:fill="AFBEFF"/>
    </w:rPr>
  </w:style>
  <w:style w:type="character" w:customStyle="1" w:styleId="IssueNumber">
    <w:name w:val="Issue Number"/>
    <w:basedOn w:val="a1"/>
    <w:rPr>
      <w:shd w:val="clear" w:color="auto" w:fill="CDD5FF"/>
    </w:rPr>
  </w:style>
  <w:style w:type="character" w:customStyle="1" w:styleId="Year">
    <w:name w:val="Year"/>
    <w:basedOn w:val="a1"/>
    <w:rPr>
      <w:shd w:val="clear" w:color="auto" w:fill="FFF9C9"/>
    </w:rPr>
  </w:style>
  <w:style w:type="character" w:customStyle="1" w:styleId="NameScientific">
    <w:name w:val="Name Scientific"/>
    <w:basedOn w:val="a1"/>
    <w:rPr>
      <w:shd w:val="clear" w:color="auto" w:fill="91E0FF"/>
    </w:rPr>
  </w:style>
  <w:style w:type="character" w:customStyle="1" w:styleId="Organization">
    <w:name w:val="Organization"/>
    <w:basedOn w:val="a1"/>
    <w:rPr>
      <w:shd w:val="clear" w:color="auto" w:fill="D1FFB5"/>
    </w:rPr>
  </w:style>
  <w:style w:type="paragraph" w:customStyle="1" w:styleId="Annotation">
    <w:name w:val="Annotation"/>
    <w:basedOn w:val="a0"/>
    <w:pPr>
      <w:spacing w:after="160" w:line="360" w:lineRule="auto"/>
      <w:ind w:left="400"/>
      <w:jc w:val="left"/>
    </w:pPr>
    <w:rPr>
      <w:rFonts w:ascii="Calibri" w:eastAsia="Calibri" w:hAnsi="Calibri" w:cs="Calibri"/>
      <w:sz w:val="22"/>
    </w:rPr>
  </w:style>
  <w:style w:type="paragraph" w:customStyle="1" w:styleId="TableList">
    <w:name w:val="Table List"/>
    <w:basedOn w:val="a0"/>
    <w:pPr>
      <w:ind w:left="300" w:hanging="300"/>
      <w:jc w:val="left"/>
    </w:pPr>
    <w:rPr>
      <w:rFonts w:ascii="Calibri" w:eastAsia="Calibri" w:hAnsi="Calibri" w:cs="Calibri"/>
      <w:sz w:val="20"/>
    </w:rPr>
  </w:style>
  <w:style w:type="character" w:customStyle="1" w:styleId="Source">
    <w:name w:val="Source"/>
    <w:basedOn w:val="a1"/>
    <w:rPr>
      <w:shd w:val="clear" w:color="auto" w:fill="C1EDFF"/>
    </w:rPr>
  </w:style>
  <w:style w:type="paragraph" w:customStyle="1" w:styleId="List7">
    <w:name w:val="List 7"/>
    <w:basedOn w:val="a0"/>
    <w:pPr>
      <w:spacing w:line="360" w:lineRule="auto"/>
      <w:ind w:left="1920" w:hanging="400"/>
    </w:pPr>
    <w:rPr>
      <w:rFonts w:ascii="Calibri" w:eastAsia="Calibri" w:hAnsi="Calibri" w:cs="Calibri"/>
      <w:sz w:val="22"/>
    </w:rPr>
  </w:style>
  <w:style w:type="paragraph" w:customStyle="1" w:styleId="CommentText0">
    <w:name w:val="Comment Text_0"/>
    <w:basedOn w:val="a0"/>
    <w:pPr>
      <w:jc w:val="left"/>
    </w:pPr>
    <w:rPr>
      <w:rFonts w:ascii="Calibri" w:eastAsia="Calibri" w:hAnsi="Calibri" w:cs="Calibri"/>
      <w:sz w:val="20"/>
    </w:rPr>
  </w:style>
  <w:style w:type="character" w:customStyle="1" w:styleId="Heading">
    <w:name w:val="Heading:"/>
    <w:basedOn w:val="a1"/>
    <w:rPr>
      <w:color w:val="5B89C1"/>
    </w:rPr>
  </w:style>
  <w:style w:type="character" w:customStyle="1" w:styleId="Miscellaneous">
    <w:name w:val="Miscellaneous"/>
    <w:basedOn w:val="a1"/>
    <w:rPr>
      <w:shd w:val="clear" w:color="auto" w:fill="F0F0F0"/>
    </w:rPr>
  </w:style>
  <w:style w:type="paragraph" w:customStyle="1" w:styleId="Affiliation">
    <w:name w:val="Affiliation"/>
    <w:basedOn w:val="a0"/>
    <w:pPr>
      <w:shd w:val="clear" w:color="auto" w:fill="F4FFED"/>
      <w:spacing w:before="240" w:after="120" w:line="396" w:lineRule="auto"/>
      <w:ind w:left="400" w:hanging="400"/>
      <w:jc w:val="left"/>
    </w:pPr>
    <w:rPr>
      <w:rFonts w:ascii="Calibri" w:eastAsia="Calibri" w:hAnsi="Calibri" w:cs="Calibri"/>
      <w:sz w:val="20"/>
      <w:shd w:val="clear" w:color="auto" w:fill="F4FFED"/>
    </w:rPr>
  </w:style>
  <w:style w:type="character" w:customStyle="1" w:styleId="Cross-reference">
    <w:name w:val="Cross-reference"/>
    <w:basedOn w:val="a1"/>
    <w:rPr>
      <w:shd w:val="clear" w:color="auto" w:fill="FFE3C9"/>
    </w:rPr>
  </w:style>
  <w:style w:type="paragraph" w:customStyle="1" w:styleId="Glossary">
    <w:name w:val="Glossary"/>
    <w:basedOn w:val="a0"/>
    <w:pPr>
      <w:shd w:val="clear" w:color="auto" w:fill="FFEDF0"/>
      <w:spacing w:before="120" w:after="120" w:line="432" w:lineRule="auto"/>
    </w:pPr>
    <w:rPr>
      <w:rFonts w:ascii="Calibri" w:eastAsia="Calibri" w:hAnsi="Calibri" w:cs="Calibri"/>
      <w:sz w:val="20"/>
      <w:shd w:val="clear" w:color="auto" w:fill="FFEDF0"/>
    </w:rPr>
  </w:style>
  <w:style w:type="paragraph" w:customStyle="1" w:styleId="Quotation">
    <w:name w:val="Quotation"/>
    <w:basedOn w:val="a0"/>
    <w:pPr>
      <w:spacing w:after="160" w:line="360" w:lineRule="auto"/>
      <w:ind w:left="1200" w:right="1200"/>
    </w:pPr>
    <w:rPr>
      <w:rFonts w:ascii="Calibri" w:eastAsia="Calibri" w:hAnsi="Calibri" w:cs="Calibri"/>
      <w:sz w:val="22"/>
    </w:rPr>
  </w:style>
  <w:style w:type="character" w:customStyle="1" w:styleId="Conference">
    <w:name w:val="Conference"/>
    <w:basedOn w:val="a1"/>
    <w:rPr>
      <w:shd w:val="clear" w:color="auto" w:fill="FFAFBC"/>
    </w:rPr>
  </w:style>
  <w:style w:type="character" w:customStyle="1" w:styleId="FamilyName">
    <w:name w:val="Family Name"/>
    <w:basedOn w:val="a1"/>
    <w:rPr>
      <w:shd w:val="clear" w:color="auto" w:fill="88F4BE"/>
    </w:rPr>
  </w:style>
  <w:style w:type="paragraph" w:customStyle="1" w:styleId="Statement">
    <w:name w:val="Statement"/>
    <w:basedOn w:val="a0"/>
    <w:pPr>
      <w:ind w:left="900"/>
    </w:pPr>
    <w:rPr>
      <w:rFonts w:ascii="Calibri" w:eastAsia="Calibri" w:hAnsi="Calibri" w:cs="Calibri"/>
      <w:sz w:val="22"/>
    </w:rPr>
  </w:style>
  <w:style w:type="paragraph" w:styleId="40">
    <w:name w:val="List 4"/>
    <w:basedOn w:val="a0"/>
    <w:pPr>
      <w:spacing w:line="360" w:lineRule="auto"/>
      <w:ind w:left="1600" w:hanging="400"/>
    </w:pPr>
    <w:rPr>
      <w:rFonts w:ascii="Calibri" w:eastAsia="Calibri" w:hAnsi="Calibri" w:cs="Calibri"/>
      <w:sz w:val="22"/>
    </w:rPr>
  </w:style>
  <w:style w:type="paragraph" w:styleId="20">
    <w:name w:val="List 2"/>
    <w:basedOn w:val="a0"/>
    <w:pPr>
      <w:spacing w:line="360" w:lineRule="auto"/>
      <w:ind w:left="800" w:hanging="400"/>
    </w:pPr>
    <w:rPr>
      <w:rFonts w:ascii="Calibri" w:eastAsia="Calibri" w:hAnsi="Calibri" w:cs="Calibri"/>
      <w:sz w:val="22"/>
    </w:rPr>
  </w:style>
  <w:style w:type="paragraph" w:customStyle="1" w:styleId="Acknowledgements">
    <w:name w:val="Acknowledgements"/>
    <w:basedOn w:val="a0"/>
    <w:pPr>
      <w:shd w:val="clear" w:color="auto" w:fill="F9EDFF"/>
      <w:spacing w:after="160" w:line="396" w:lineRule="auto"/>
    </w:pPr>
    <w:rPr>
      <w:rFonts w:ascii="Calibri" w:eastAsia="Calibri" w:hAnsi="Calibri" w:cs="Calibri"/>
      <w:sz w:val="20"/>
      <w:shd w:val="clear" w:color="auto" w:fill="F9EDFF"/>
    </w:rPr>
  </w:style>
  <w:style w:type="paragraph" w:customStyle="1" w:styleId="Correspondence">
    <w:name w:val="Correspondence"/>
    <w:basedOn w:val="a0"/>
    <w:pPr>
      <w:shd w:val="clear" w:color="auto" w:fill="F3F7F9"/>
      <w:spacing w:before="240" w:after="120" w:line="396" w:lineRule="auto"/>
      <w:ind w:left="400" w:hanging="400"/>
      <w:jc w:val="left"/>
    </w:pPr>
    <w:rPr>
      <w:rFonts w:ascii="Calibri" w:eastAsia="Calibri" w:hAnsi="Calibri" w:cs="Calibri"/>
      <w:sz w:val="20"/>
      <w:shd w:val="clear" w:color="auto" w:fill="F3F7F9"/>
    </w:rPr>
  </w:style>
  <w:style w:type="character" w:customStyle="1" w:styleId="ArticleTitle">
    <w:name w:val="Article Title"/>
    <w:basedOn w:val="a1"/>
    <w:qFormat/>
    <w:rPr>
      <w:shd w:val="clear" w:color="auto" w:fill="E9F9FF"/>
    </w:rPr>
  </w:style>
  <w:style w:type="paragraph" w:customStyle="1" w:styleId="Biography">
    <w:name w:val="Biography"/>
    <w:basedOn w:val="a0"/>
    <w:pPr>
      <w:shd w:val="clear" w:color="auto" w:fill="EEFEF4"/>
      <w:spacing w:after="160" w:line="396" w:lineRule="auto"/>
    </w:pPr>
    <w:rPr>
      <w:rFonts w:ascii="Calibri" w:eastAsia="Calibri" w:hAnsi="Calibri" w:cs="Calibri"/>
      <w:sz w:val="20"/>
      <w:shd w:val="clear" w:color="auto" w:fill="EEFEF4"/>
    </w:rPr>
  </w:style>
  <w:style w:type="character" w:customStyle="1" w:styleId="PageNumbers">
    <w:name w:val="Page Numbers"/>
    <w:basedOn w:val="a1"/>
    <w:rPr>
      <w:shd w:val="clear" w:color="auto" w:fill="FFEDF0"/>
    </w:rPr>
  </w:style>
  <w:style w:type="paragraph" w:customStyle="1" w:styleId="Note">
    <w:name w:val="Note"/>
    <w:basedOn w:val="a0"/>
    <w:pPr>
      <w:shd w:val="clear" w:color="auto" w:fill="EDF0FF"/>
      <w:spacing w:line="432" w:lineRule="auto"/>
    </w:pPr>
    <w:rPr>
      <w:rFonts w:ascii="Calibri" w:eastAsia="Calibri" w:hAnsi="Calibri" w:cs="Calibri"/>
      <w:sz w:val="20"/>
      <w:shd w:val="clear" w:color="auto" w:fill="EDF0FF"/>
    </w:rPr>
  </w:style>
  <w:style w:type="character" w:customStyle="1" w:styleId="GeneSequence">
    <w:name w:val="Gene Sequence"/>
    <w:basedOn w:val="a1"/>
    <w:rPr>
      <w:shd w:val="clear" w:color="auto" w:fill="FFCDF2"/>
    </w:rPr>
  </w:style>
  <w:style w:type="character" w:customStyle="1" w:styleId="GivenName">
    <w:name w:val="Given Name"/>
    <w:basedOn w:val="a1"/>
    <w:rPr>
      <w:shd w:val="clear" w:color="auto" w:fill="D0FCE2"/>
    </w:rPr>
  </w:style>
  <w:style w:type="paragraph" w:customStyle="1" w:styleId="Keywords">
    <w:name w:val="Keywords"/>
    <w:basedOn w:val="a0"/>
    <w:pPr>
      <w:spacing w:line="396" w:lineRule="auto"/>
      <w:ind w:left="1000"/>
      <w:jc w:val="left"/>
    </w:pPr>
    <w:rPr>
      <w:rFonts w:ascii="Calibri" w:eastAsia="Calibri" w:hAnsi="Calibri" w:cs="Calibri"/>
      <w:sz w:val="20"/>
    </w:rPr>
  </w:style>
  <w:style w:type="paragraph" w:customStyle="1" w:styleId="TableHeadSpan">
    <w:name w:val="Table Head Span"/>
    <w:basedOn w:val="a0"/>
    <w:pPr>
      <w:shd w:val="clear" w:color="auto" w:fill="FFEDFA"/>
      <w:jc w:val="left"/>
    </w:pPr>
    <w:rPr>
      <w:rFonts w:ascii="Calibri" w:eastAsia="Calibri" w:hAnsi="Calibri" w:cs="Calibri"/>
      <w:shd w:val="clear" w:color="auto" w:fill="FFEDFA"/>
    </w:rPr>
  </w:style>
  <w:style w:type="paragraph" w:customStyle="1" w:styleId="TableHead">
    <w:name w:val="Table Head"/>
    <w:basedOn w:val="a0"/>
    <w:pPr>
      <w:shd w:val="clear" w:color="auto" w:fill="FFEDFA"/>
      <w:jc w:val="left"/>
    </w:pPr>
    <w:rPr>
      <w:rFonts w:ascii="Calibri" w:eastAsia="Calibri" w:hAnsi="Calibri" w:cs="Calibri"/>
      <w:sz w:val="20"/>
      <w:shd w:val="clear" w:color="auto" w:fill="FFEDFA"/>
    </w:rPr>
  </w:style>
  <w:style w:type="character" w:customStyle="1" w:styleId="Postcode">
    <w:name w:val="Postcode"/>
    <w:basedOn w:val="a1"/>
    <w:rPr>
      <w:shd w:val="clear" w:color="auto" w:fill="BEBEBE"/>
    </w:rPr>
  </w:style>
  <w:style w:type="paragraph" w:customStyle="1" w:styleId="List9">
    <w:name w:val="List 9"/>
    <w:basedOn w:val="a0"/>
    <w:pPr>
      <w:ind w:left="1200" w:hanging="600"/>
    </w:pPr>
    <w:rPr>
      <w:sz w:val="22"/>
    </w:rPr>
  </w:style>
  <w:style w:type="paragraph" w:customStyle="1" w:styleId="List1">
    <w:name w:val="List 1"/>
    <w:basedOn w:val="a0"/>
    <w:pPr>
      <w:ind w:left="1200" w:hanging="60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i.org/10.1515/revce.2011.006" TargetMode="External"/><Relationship Id="rId26" Type="http://schemas.openxmlformats.org/officeDocument/2006/relationships/hyperlink" Target="https://doi.org/10.1099/mic.0.000749" TargetMode="External"/><Relationship Id="rId39" Type="http://schemas.openxmlformats.org/officeDocument/2006/relationships/hyperlink" Target="https://doi.org/10.1016/j.chroma.2017.07.036" TargetMode="External"/><Relationship Id="rId21" Type="http://schemas.openxmlformats.org/officeDocument/2006/relationships/hyperlink" Target="https://doi.org/10.1016/j.chemosphere.2022.137014" TargetMode="External"/><Relationship Id="rId34" Type="http://schemas.openxmlformats.org/officeDocument/2006/relationships/hyperlink" Target="https://doi.org/10.1016/j.fuproc.2021.107090" TargetMode="External"/><Relationship Id="rId42" Type="http://schemas.openxmlformats.org/officeDocument/2006/relationships/hyperlink" Target="https://doi.org/10.1016/j.wasman.2019.05.005" TargetMode="External"/><Relationship Id="rId47" Type="http://schemas.openxmlformats.org/officeDocument/2006/relationships/hyperlink" Target="https://doi.org/https://doi.org/10.1016/S0141-3910(98)00036-6" TargetMode="External"/><Relationship Id="rId50" Type="http://schemas.openxmlformats.org/officeDocument/2006/relationships/theme" Target="theme/theme1.xml"/><Relationship Id="rId7" Type="http://schemas.openxmlformats.org/officeDocument/2006/relationships/hyperlink" Target="mailto:jwlee11@hanyang.ac.kr" TargetMode="External"/><Relationship Id="rId2" Type="http://schemas.openxmlformats.org/officeDocument/2006/relationships/styles" Target="styles.xml"/><Relationship Id="rId16" Type="http://schemas.openxmlformats.org/officeDocument/2006/relationships/image" Target="media/image9.jpeg"/><Relationship Id="rId29" Type="http://schemas.openxmlformats.org/officeDocument/2006/relationships/hyperlink" Target="https://doi.org/10.1016/j.cej.2022.136358" TargetMode="External"/><Relationship Id="rId11" Type="http://schemas.openxmlformats.org/officeDocument/2006/relationships/image" Target="media/image4.png"/><Relationship Id="rId24" Type="http://schemas.openxmlformats.org/officeDocument/2006/relationships/hyperlink" Target="https://doi.org/10.3389/fmars.2022.851281" TargetMode="External"/><Relationship Id="rId32" Type="http://schemas.openxmlformats.org/officeDocument/2006/relationships/hyperlink" Target="https://doi.org/10.1016/j.enconman.2016.02.037" TargetMode="External"/><Relationship Id="rId37" Type="http://schemas.openxmlformats.org/officeDocument/2006/relationships/hyperlink" Target="https://doi.org/10.1016/j.energy.2023.127707" TargetMode="External"/><Relationship Id="rId40" Type="http://schemas.openxmlformats.org/officeDocument/2006/relationships/hyperlink" Target="https://doi.org/10.1016/j.fuel.2024.133055" TargetMode="External"/><Relationship Id="rId45" Type="http://schemas.openxmlformats.org/officeDocument/2006/relationships/hyperlink" Target="https://doi.org/https://doi.org/10.1016/j.enconman.2024.118728"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doi.org/10.3354/ab00701" TargetMode="External"/><Relationship Id="rId28" Type="http://schemas.openxmlformats.org/officeDocument/2006/relationships/hyperlink" Target="https://doi.org/10.46481/jnsps.2022.364" TargetMode="External"/><Relationship Id="rId36" Type="http://schemas.openxmlformats.org/officeDocument/2006/relationships/hyperlink" Target="https://doi.org/10.1016/j.apenergy.2019.114240"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i.org/10.1016/j.rser.2009.07.005" TargetMode="External"/><Relationship Id="rId31" Type="http://schemas.openxmlformats.org/officeDocument/2006/relationships/hyperlink" Target="https://doi.org/10.1016/B978-0-443-19066-7.00006-0" TargetMode="External"/><Relationship Id="rId44" Type="http://schemas.openxmlformats.org/officeDocument/2006/relationships/hyperlink" Target="https://doi.org/https://doi.org/10.1016/j.cej.2024.148741"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3389/fenvs.2021.678574" TargetMode="External"/><Relationship Id="rId27" Type="http://schemas.openxmlformats.org/officeDocument/2006/relationships/hyperlink" Target="https://doi.org/10.1007/s13201-021-01431-3" TargetMode="External"/><Relationship Id="rId30" Type="http://schemas.openxmlformats.org/officeDocument/2006/relationships/hyperlink" Target="https://doi.org/10.1016/j.proenv.2016.07.069" TargetMode="External"/><Relationship Id="rId35" Type="http://schemas.openxmlformats.org/officeDocument/2006/relationships/hyperlink" Target="https://doi.org/10.1016/j.enconman.2024.118827" TargetMode="External"/><Relationship Id="rId43" Type="http://schemas.openxmlformats.org/officeDocument/2006/relationships/hyperlink" Target="https://doi.org/10.1016/j.tsep.2018.04.014" TargetMode="External"/><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doi.org/10.1098/rstb.2008.0304" TargetMode="External"/><Relationship Id="rId25" Type="http://schemas.openxmlformats.org/officeDocument/2006/relationships/hyperlink" Target="https://doi.org/10.1016/j.wasman.2014.09.029" TargetMode="External"/><Relationship Id="rId33" Type="http://schemas.openxmlformats.org/officeDocument/2006/relationships/hyperlink" Target="https://doi.org/10.1016/j.egypro.2017.07.020" TargetMode="External"/><Relationship Id="rId38" Type="http://schemas.openxmlformats.org/officeDocument/2006/relationships/hyperlink" Target="https://doi.org/10.1039/D2SE00129B" TargetMode="External"/><Relationship Id="rId46" Type="http://schemas.openxmlformats.org/officeDocument/2006/relationships/hyperlink" Target="https://doi.org/10.1021/acssuschemeng.0c02872" TargetMode="External"/><Relationship Id="rId20" Type="http://schemas.openxmlformats.org/officeDocument/2006/relationships/hyperlink" Target="https://doi.org/10.1016/j.jhazmat.2024.134394" TargetMode="External"/><Relationship Id="rId41" Type="http://schemas.openxmlformats.org/officeDocument/2006/relationships/hyperlink" Target="https://doi.org/10.1021/acs.energyfuels.9b04152"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98</TotalTime>
  <Pages>24</Pages>
  <Words>13612</Words>
  <Characters>77594</Characters>
  <Application>Microsoft Office Word</Application>
  <DocSecurity>0</DocSecurity>
  <Lines>646</Lines>
  <Paragraphs>182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ChoiDongho</dc:creator>
  <cp:lastModifiedBy>박준영</cp:lastModifiedBy>
  <cp:revision>17</cp:revision>
  <dcterms:created xsi:type="dcterms:W3CDTF">2025-03-28T08:05:00Z</dcterms:created>
  <dcterms:modified xsi:type="dcterms:W3CDTF">2025-04-02T16:50:00Z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ptedDate">
    <vt:lpwstr/>
  </property>
  <property fmtid="{D5CDD505-2E9C-101B-9397-08002B2CF9AE}" pid="3" name="DOI">
    <vt:lpwstr/>
  </property>
  <property fmtid="{D5CDD505-2E9C-101B-9397-08002B2CF9AE}" pid="4" name="epub">
    <vt:lpwstr/>
  </property>
  <property fmtid="{D5CDD505-2E9C-101B-9397-08002B2CF9AE}" pid="5" name="JournalID">
    <vt:lpwstr/>
  </property>
  <property fmtid="{D5CDD505-2E9C-101B-9397-08002B2CF9AE}" pid="6" name="Merops -Original extension">
    <vt:lpwstr>docx</vt:lpwstr>
  </property>
  <property fmtid="{D5CDD505-2E9C-101B-9397-08002B2CF9AE}" pid="7" name="Merops change count">
    <vt:lpwstr>344</vt:lpwstr>
  </property>
  <property fmtid="{D5CDD505-2E9C-101B-9397-08002B2CF9AE}" pid="8" name="Merops client version">
    <vt:lpwstr/>
  </property>
  <property fmtid="{D5CDD505-2E9C-101B-9397-08002B2CF9AE}" pid="9" name="Merops comment count">
    <vt:lpwstr>0</vt:lpwstr>
  </property>
  <property fmtid="{D5CDD505-2E9C-101B-9397-08002B2CF9AE}" pid="10" name="Merops DOI links count">
    <vt:lpwstr>31</vt:lpwstr>
  </property>
  <property fmtid="{D5CDD505-2E9C-101B-9397-08002B2CF9AE}" pid="11" name="Merops email addresses count">
    <vt:lpwstr>2</vt:lpwstr>
  </property>
  <property fmtid="{D5CDD505-2E9C-101B-9397-08002B2CF9AE}" pid="12" name="Merops figures count">
    <vt:lpwstr>10</vt:lpwstr>
  </property>
  <property fmtid="{D5CDD505-2E9C-101B-9397-08002B2CF9AE}" pid="13" name="Merops footnotes/endnotes count">
    <vt:lpwstr>0</vt:lpwstr>
  </property>
  <property fmtid="{D5CDD505-2E9C-101B-9397-08002B2CF9AE}" pid="14" name="Merops graphics count">
    <vt:lpwstr>9</vt:lpwstr>
  </property>
  <property fmtid="{D5CDD505-2E9C-101B-9397-08002B2CF9AE}" pid="15" name="Merops input file path">
    <vt:lpwstr>crm_d66fb10e-ffc4-412d-8b8f-75b9f36e71a3.docx</vt:lpwstr>
  </property>
  <property fmtid="{D5CDD505-2E9C-101B-9397-08002B2CF9AE}" pid="16" name="Merops intra-document links count">
    <vt:lpwstr>0</vt:lpwstr>
  </property>
  <property fmtid="{D5CDD505-2E9C-101B-9397-08002B2CF9AE}" pid="17" name="Merops item path">
    <vt:lpwstr>MG-Session/On-20250324/I:78a93ef8-cf5b-4278-8eb2-8da2bc7101c7</vt:lpwstr>
  </property>
  <property fmtid="{D5CDD505-2E9C-101B-9397-08002B2CF9AE}" pid="18" name="Merops processed date">
    <vt:lpwstr>2025/03/24 02:06:03 AM</vt:lpwstr>
  </property>
  <property fmtid="{D5CDD505-2E9C-101B-9397-08002B2CF9AE}" pid="19" name="Merops PubMed links count">
    <vt:lpwstr>0</vt:lpwstr>
  </property>
  <property fmtid="{D5CDD505-2E9C-101B-9397-08002B2CF9AE}" pid="20" name="Merops references count">
    <vt:lpwstr>39</vt:lpwstr>
  </property>
  <property fmtid="{D5CDD505-2E9C-101B-9397-08002B2CF9AE}" pid="21" name="Merops Scopus links count">
    <vt:lpwstr>0</vt:lpwstr>
  </property>
  <property fmtid="{D5CDD505-2E9C-101B-9397-08002B2CF9AE}" pid="22" name="Merops server path">
    <vt:lpwstr/>
  </property>
  <property fmtid="{D5CDD505-2E9C-101B-9397-08002B2CF9AE}" pid="23" name="Merops Standard Set">
    <vt:lpwstr>merops/preset-v1/elsevier-with-titles</vt:lpwstr>
  </property>
  <property fmtid="{D5CDD505-2E9C-101B-9397-08002B2CF9AE}" pid="24" name="Merops Standard Set modified">
    <vt:lpwstr/>
  </property>
  <property fmtid="{D5CDD505-2E9C-101B-9397-08002B2CF9AE}" pid="25" name="Merops tables count">
    <vt:lpwstr>2</vt:lpwstr>
  </property>
  <property fmtid="{D5CDD505-2E9C-101B-9397-08002B2CF9AE}" pid="26" name="Merops word count">
    <vt:lpwstr>7134</vt:lpwstr>
  </property>
  <property fmtid="{D5CDD505-2E9C-101B-9397-08002B2CF9AE}" pid="27" name="Merops WorldCat links count">
    <vt:lpwstr>0</vt:lpwstr>
  </property>
  <property fmtid="{D5CDD505-2E9C-101B-9397-08002B2CF9AE}" pid="28" name="ppub">
    <vt:lpwstr/>
  </property>
  <property fmtid="{D5CDD505-2E9C-101B-9397-08002B2CF9AE}" pid="29" name="Publisher">
    <vt:lpwstr/>
  </property>
  <property fmtid="{D5CDD505-2E9C-101B-9397-08002B2CF9AE}" pid="30" name="Publisher-location">
    <vt:lpwstr/>
  </property>
  <property fmtid="{D5CDD505-2E9C-101B-9397-08002B2CF9AE}" pid="31" name="ReceivedDate">
    <vt:lpwstr/>
  </property>
  <property fmtid="{D5CDD505-2E9C-101B-9397-08002B2CF9AE}" pid="32" name="Reference citation style">
    <vt:lpwstr>numerical</vt:lpwstr>
  </property>
  <property fmtid="{D5CDD505-2E9C-101B-9397-08002B2CF9AE}" pid="33" name="Source">
    <vt:lpwstr/>
  </property>
  <property fmtid="{D5CDD505-2E9C-101B-9397-08002B2CF9AE}" pid="34" name="Source-abbreviated">
    <vt:lpwstr/>
  </property>
  <property fmtid="{D5CDD505-2E9C-101B-9397-08002B2CF9AE}" pid="35" name="Source-short">
    <vt:lpwstr/>
  </property>
  <property fmtid="{D5CDD505-2E9C-101B-9397-08002B2CF9AE}" pid="36" name="Subject">
    <vt:lpwstr/>
  </property>
</Properties>
</file>