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02일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중부내륙,창원방향,북상주ic외1개소158.0k,151.40k 갓길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13시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4시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구간단속 카메라 시스템 설정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02일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이젠정보통신  이 동필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