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 450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9 and 11, 2018</w:t>
      </w:r>
    </w:p>
    <w:p w:rsidR="00000000" w:rsidDel="00000000" w:rsidP="00000000" w:rsidRDefault="00000000" w:rsidRPr="00000000">
      <w:pPr>
        <w:spacing w:before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Biosolids Activity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plant species: ASAG, HECO, KOMA, LITT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plant cover value differ among species?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plant cover value affected by biosolids treatment?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to client: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there any changes to the land over the time the data was collected? Any other factors that would affect independence over time?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control block of land (baseline) – see how it changes over time (changes will not be affected by treatment)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visually assess the percent cover – is this accurate?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some plant species naturally grow faster than others?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land blocks significantly different and would that affect the results?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Hypothesis: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ASAG,B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ASAG,C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 (µ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HECO,B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HECO,C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(µ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KOMA,B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KOMA,C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(µ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LITT,B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LITT,C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population mean of plant cover value for species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treatment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At least one mean plant cover difference is different among the four species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Variable: Plant cover value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Explanatory Variable: Species, Treatment (biosolid vs. control)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 ANOVA (randomized block design) or pairwise t-test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Factor: Treatment, Levels: 2 (can do t-test)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Factor: Species, Levels: 4 (cannot do t-test)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Pairwise t-test – use Bonferroni adjustment to correct for the chance that you will wrongly reject a hypothesis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in Table 1 is not sufficient – only has means (not individual data or standard deviations)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Hypothesis: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6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A: Population </w:t>
      </w:r>
      <w:r w:rsidDel="00000000" w:rsidR="00000000" w:rsidRPr="00000000">
        <w:rPr>
          <w:sz w:val="24"/>
          <w:szCs w:val="24"/>
          <w:rtl w:val="0"/>
        </w:rPr>
        <w:t xml:space="preserve">mean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 cover between biosolid treatment and no treatment is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(µ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µ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B: Population mean percent cover between b</w:t>
      </w:r>
      <w:r w:rsidDel="00000000" w:rsidR="00000000" w:rsidRPr="00000000">
        <w:rPr>
          <w:sz w:val="24"/>
          <w:szCs w:val="24"/>
          <w:rtl w:val="0"/>
        </w:rPr>
        <w:t xml:space="preserve">iosolid treatment and no treatment is equal for all species </w:t>
      </w:r>
      <w:r w:rsidDel="00000000" w:rsidR="00000000" w:rsidRPr="00000000">
        <w:rPr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(µ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ic</w:t>
      </w:r>
      <w:r w:rsidDel="00000000" w:rsidR="00000000" w:rsidRPr="00000000">
        <w:rPr>
          <w:sz w:val="24"/>
          <w:szCs w:val="24"/>
          <w:rtl w:val="0"/>
        </w:rPr>
        <w:t xml:space="preserve"> = µ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iB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(same as our hypothesis)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C: Population mean percent cover without treatment is equal for all four species.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1c</w:t>
      </w:r>
      <w:r w:rsidDel="00000000" w:rsidR="00000000" w:rsidRPr="00000000">
        <w:rPr>
          <w:sz w:val="24"/>
          <w:szCs w:val="24"/>
          <w:rtl w:val="0"/>
        </w:rPr>
        <w:t xml:space="preserve"> =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2c</w:t>
      </w:r>
      <w:r w:rsidDel="00000000" w:rsidR="00000000" w:rsidRPr="00000000">
        <w:rPr>
          <w:sz w:val="24"/>
          <w:szCs w:val="24"/>
          <w:rtl w:val="0"/>
        </w:rPr>
        <w:t xml:space="preserve"> =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3c</w:t>
      </w:r>
      <w:r w:rsidDel="00000000" w:rsidR="00000000" w:rsidRPr="00000000">
        <w:rPr>
          <w:sz w:val="24"/>
          <w:szCs w:val="24"/>
          <w:rtl w:val="0"/>
        </w:rPr>
        <w:t xml:space="preserve"> =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4c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D: Population mean percent cover between biosolid treatment and no treatment is equal for species LITT. (μ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CL</w:t>
      </w:r>
      <w:r w:rsidDel="00000000" w:rsidR="00000000" w:rsidRPr="00000000">
        <w:rPr>
          <w:sz w:val="24"/>
          <w:szCs w:val="24"/>
          <w:rtl w:val="0"/>
        </w:rPr>
        <w:t xml:space="preserve"> = μ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BL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would be better to have quantiles (0, 25, 50, 75). It may be sufficient, but </w:t>
      </w:r>
      <w:r w:rsidDel="00000000" w:rsidR="00000000" w:rsidRPr="00000000">
        <w:rPr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is better.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n (sample size)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MWD = measures quality of soil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blocks = block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Marginals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Marginals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want to compare B vs C for just species LITT. Should we just do a t-test or take all data into account?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Needs a benchmark - can be more informative if we look at all data </w:t>
      </w:r>
    </w:p>
    <w:sectPr>
      <w:pgSz w:h="15840" w:w="12240"/>
      <w:pgMar w:bottom="900" w:top="1080" w:left="99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