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A5C" w:val="clear"/>
            <w:tcMar>
              <w:top w:type="dxa" w:w="600"/>
              <w:left w:type="dxa" w:w="500"/>
              <w:bottom w:type="dxa" w:w="600"/>
              <w:right w:type="dxa" w:w="5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CANAL DE PARCEIROS</w:t>
            </w:r>
          </w:p>
          <w:p>
            <w:pPr>
              <w:spacing w:after="300"/>
              <w:jc w:val="center"/>
            </w:pPr>
            <w:r>
              <w:rPr>
                <w:rFonts w:ascii="Arial" w:cs="Arial" w:eastAsia="Arial" w:hAnsi="Arial"/>
                <w:b/>
                <w:bCs/>
                <w:color w:val="A8C8E8"/>
                <w:sz w:val="32"/>
                <w:szCs w:val="32"/>
              </w:rPr>
              <w:t xml:space="preserve">Contadores como Motor de Crescimento do AJI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A8C8E8"/>
                <w:sz w:val="22"/>
                <w:szCs w:val="22"/>
              </w:rPr>
              <w:t xml:space="preserve">Modelo de Indicação · Comissão Recorrente · Simulações de Impacto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AACB"/>
                <w:sz w:val="20"/>
                <w:szCs w:val="20"/>
              </w:rPr>
              <w:t xml:space="preserve">Março de 2026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1. Por que o Contador é o Parceiro Ideal?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O escritório de contabilidade já tem o relacionamento que o AJI precisa conquistar. O contador é consultor de confiança do empresário, presente em decisões estratégicas do negócio — e é consultado regularmente sobre situações que têm impacto jurídico direto, mas que estão fora do seu escopo técnico.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A3A5C"/>
                <w:sz w:val="23"/>
                <w:szCs w:val="23"/>
              </w:rPr>
              <w:t xml:space="preserve">🤝  A dor que o contador já sente hoje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“Posso demitir por justa causa nesse caso?” — o cliente pergunta pro contador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“Preciso de contrato com esse fornecedor?” — o cliente pergunta pro contador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• “Como cobro esse cliente inadimplente juridicamente?” — o cliente pergunta pro contador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O contador não quer (e não pode) responder essas perguntas. O AJI resolve esse problema para o contador também — e ele sai ganhando financeiramente por isso.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o contador indica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Por que o empresário confia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Receita recorrente passiva sem esforço adicional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 indicação vem de quem já cuida do seu negócio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Resolve dores dos clientes que ele não consegue resolver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Não precisa buscar advogado desconhecido do zero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Fortalece o posicionamento como parceiro estratégico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Serviço já validado por alguém de confiança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Sem risco: ele apenas indica, não assume responsabilidade jurídica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Barreira de entrada baixa — assina pelo contador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Aumenta o vínculo e reduz churn dos próprios clientes da contabilidade</w:t>
            </w:r>
          </w:p>
        </w:tc>
        <w:tc>
          <w:tcPr>
            <w:tcW w:type="dxa" w:w="5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Percebe valor antes de precisar de um advogado caro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2. Estrutura do Modelo de Parceria</w:t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2.1  Jornada do Contador Parceiro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1. Cadastro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2. Link único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3. Indicação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4. Conversão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5. Comissão</w:t>
            </w:r>
          </w:p>
        </w:tc>
      </w:tr>
      <w:tr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Contador acessa portal de parceiros e se registra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Recebe código/link de indicação rastreável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Compartilha com clientes no próprio atendimento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Cliente assina e é vinculado ao contador</w:t>
            </w:r>
          </w:p>
        </w:tc>
        <w:tc>
          <w:tcPr>
            <w:tcW w:type="dxa" w:w="180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4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Contador recebe % mensal enquanto cliente estiver ativo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1A3A5C"/>
          <w:sz w:val="26"/>
          <w:szCs w:val="26"/>
        </w:rPr>
        <w:t xml:space="preserve">2.2  Proposta de Remuneração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7A40" w:sz="4"/>
              <w:left w:val="single" w:color="1E7A40" w:sz="8"/>
              <w:bottom w:val="single" w:color="1E7A40" w:sz="1"/>
              <w:right w:val="single" w:color="1E7A40" w:sz="1"/>
            </w:tcBorders>
            <w:shd w:fill="D5F0E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1A3A5C"/>
                <w:sz w:val="23"/>
                <w:szCs w:val="23"/>
              </w:rPr>
              <w:t xml:space="preserve">💰  Modelo de Comissão Recorrente (Revenue Share)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Comissão sugerida: 20% da assinatura mensal, enquanto o cliente indicado permanecer ativo.</w:t>
            </w:r>
          </w:p>
          <w:p>
            <w:pPr>
              <w:spacing w:after="50"/>
            </w:pPr>
            <w:r>
              <w:rPr>
                <w:b/>
                <w:bCs/>
                <w:sz w:val="21"/>
                <w:szCs w:val="21"/>
              </w:rPr>
              <w:t xml:space="preserve">Por que recorrente e não pagamento único?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Cria incentivo para o contador ajudar na retenção do cliente (ele perde se o cliente cancelar)</w:t>
            </w:r>
          </w:p>
          <w:p>
            <w:pPr>
              <w:spacing w:after="40"/>
            </w:pPr>
            <w:r>
              <w:rPr>
                <w:sz w:val="21"/>
                <w:szCs w:val="21"/>
              </w:rPr>
              <w:t xml:space="preserve">• Receita passiva crescente conforme ele indica mais — funciona como renda extra estrutural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Alinha interesse do parceiro com o interesse do AJI (manter o cliente ativo)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Ticket do cliente / mês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Comissão do contador (20%)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R$ 197/mês (Plano Básico)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R$ 39,40 por cliente / mês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R$ 297/mês (Plano Padrão)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R$ 59,40 por cliente / mês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R$ 397/mês (Plano Personalizado)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R$ 79,40 por cliente / mês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B8860B" w:sz="4"/>
              <w:left w:val="single" w:color="B8860B" w:sz="8"/>
              <w:bottom w:val="single" w:color="B8860B" w:sz="1"/>
              <w:right w:val="single" w:color="B8860B" w:sz="1"/>
            </w:tcBorders>
            <w:shd w:fill="FFFB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📌  Exemplo real para o contador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Um escritório de contabilidade com 80 clientes empresariais indica o AJI para 15 deles (plano padrão R$ 297). Comissão mensal: 15 × R$ 59,40 = R$ 891/mês. Sem custo adicional, sem esforço além de mencionar o serviço nas reuniões de rotina.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3. Simulação de Impacto no Negócio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A tabela abaixo simula o impacto financeiro para o AJI em diferentes cenários de escala do canal de contadores. Premissa: ticket médio R$ 297/mês, comissão 20%, média de 10 clientes indicados por escritório parceiro.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Cenário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5 contadores
(10 clientes cada)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10 contadores
(10 clientes cada)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 contadores
(10 clientes cada)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20 contadores
(20 clientes cada)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Clientes totais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50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200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Receita bruta (R$297/mês)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R$ 14.850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R$ 29.700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R$ 59.400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R$ 118.800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Comissão 20% (R$59,40/cliente)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R$ 2.970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R$ 5.940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R$ 11.880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R$ 23.760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Receita líquida AJI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R$ 11.880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R$ 23.760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R$ 47.520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R$ 95.040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Custo operacional est.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R$ 10.000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R$ 12.000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R$ 16.000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9"/>
                <w:szCs w:val="19"/>
              </w:rPr>
              <w:t xml:space="preserve">R$ 22.000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Lucro estimado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R$ 1.880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R$ 11.760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R$ 31.520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right"/>
            </w:pPr>
            <w:r>
              <w:rPr>
                <w:b/>
                <w:bCs/>
                <w:sz w:val="19"/>
                <w:szCs w:val="19"/>
              </w:rPr>
              <w:t xml:space="preserve">R$ 73.040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single" w:color="2E75B6" w:sz="8"/>
              <w:bottom w:val="single" w:color="2E75B6" w:sz="1"/>
              <w:right w:val="single" w:color="2E75B6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3A5C"/>
                <w:sz w:val="22"/>
                <w:szCs w:val="22"/>
              </w:rPr>
              <w:t xml:space="preserve">📊  Leitura dos cenários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Com apenas 10 contadores parceiros gerando 10 clientes cada, o AJI já passa do break-even com R$ 11.760 de lucro mensal.</w:t>
            </w:r>
          </w:p>
          <w:p>
            <w:pPr>
              <w:spacing w:after="50"/>
            </w:pPr>
            <w:r>
              <w:rPr>
                <w:sz w:val="21"/>
                <w:szCs w:val="21"/>
              </w:rPr>
              <w:t xml:space="preserve">• A partir de 20 contadores parceiros (200 clientes), o negócio opera com margem confortável.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• O CAC neste modelo é quase zero — o custo de aquisição do cliente final é transferido para o parceiro que já tem o relacionamento.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4. Impacto no CAC — A Grande Vantagem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🚫  Aquisição direta (sem parceiros)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7A40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✅  Canal de contadores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D4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Anúncios pagos (LinkedIn, Instagram, Google)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CAC estimado: R$ 300–700 por cliente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Ciclo de venda longo (3–5 semanas)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Confiança baixa — prospect não te conhece</w:t>
            </w:r>
          </w:p>
          <w:p>
            <w:pPr>
              <w:spacing w:after="60" w:before="40"/>
            </w:pPr>
            <w:r>
              <w:rPr>
                <w:sz w:val="20"/>
                <w:szCs w:val="20"/>
              </w:rPr>
              <w:t xml:space="preserve">• Churn maior — sem relação prévia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Comissão = custo só quando há conversão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CAC efetivo: ~R$ 59 (1ª comissão paga)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Ciclo de venda curto (1–2 semanas)</w:t>
            </w:r>
          </w:p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• Confiança alta — indicação de quem já conhece</w:t>
            </w:r>
          </w:p>
          <w:p>
            <w:pPr>
              <w:spacing w:after="60" w:before="40"/>
            </w:pPr>
            <w:r>
              <w:rPr>
                <w:sz w:val="20"/>
                <w:szCs w:val="20"/>
              </w:rPr>
              <w:t xml:space="preserve">• Churn menor — cliente engajado via contador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5. Como Ativar os Primeiros Contadores Parceiros</w:t>
      </w:r>
    </w:p>
    <w:p>
      <w:pPr>
        <w:spacing w:after="100" w:before="60"/>
        <w:jc w:val="both"/>
      </w:pPr>
      <w:r>
        <w:rPr>
          <w:sz w:val="22"/>
          <w:szCs w:val="22"/>
        </w:rPr>
        <w:t xml:space="preserve">A ativação não precisa de tecnologia sofisticada no início. O que importa é o relacionamento e a clareza da proposta de valor para o contador.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Fase 1 — MVP (meses 1–2)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Mapear 5–10 contadores da rede de relacionamentos do parceiro jurídico ou da sua própria rede. Apresentar pessoalmente. Validar interesse e coletar feedback sobre a proposta.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Fase 2 — Primeiros parceiros ativos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Formalizar com contrato simples de parceria comercial. Criar planilha de controle de indicações e pagamento mensal via PIX. Não precisa de portal ainda.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Fase 3 — Escala (mês 4+)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Desenvolver portal de parceiros com dashboard: clientes indicados, comissões acumuladas, link exclusivo de cadastro. Aí sim faz sentido investir em tecnologia.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Fase 4 — Expansão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Contadores indicando contadores — criar bonificação por indicação de novos parceiros (multi-nível simples). Participar de eventos de contabilidade (CRC, Fenacon, eventos regionais).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6. Riscos e Mitigações do Canal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6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Como mitigar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Contador indicar apenas 1–2 clientes e esfriar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Criar programa de metas: atingindo X indicações, sobe para comissão de 25%. Manter contato ativo mensal mostrando o saldo dele.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Contador se sentir responsável por problemas jurídicos do cliente via AJI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Deixar claro em contrato e materiais: o contador é apenas canal de indicação, sem responsabilidade técnica jurídica.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Concentração: poucos contadores gerando a maioria dos clientes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Diversificar base desde o início. Ter no mínimo 10 parceiros ativos antes de depender do canal.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Contador cobrar comissão mesmo se cliente cancelar no 1º mês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Política de carência: comissão começa a partir do 2º mês de assinatura ativa.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Concorrente replicar o modelo e abordar os mesmos contadores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Construir relacionamento forte e exclusividade informal. Ser o primeiro a chegar é vantagem real.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1"/>
        <w:pBdr>
          <w:bottom w:val="single" w:color="2E75B6" w:sz="4" w:space="4"/>
        </w:pBdr>
        <w:spacing w:after="180" w:before="360"/>
      </w:pPr>
      <w:r>
        <w:rPr>
          <w:b/>
          <w:bCs/>
          <w:color w:val="1A3A5C"/>
          <w:sz w:val="32"/>
          <w:szCs w:val="32"/>
        </w:rPr>
        <w:t xml:space="preserve">7. Veredicto — O Canal Vale a Pena?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3A5C" w:sz="4"/>
              <w:left w:val="single" w:color="1A3A5C" w:sz="8"/>
              <w:bottom w:val="single" w:color="1A3A5C" w:sz="1"/>
              <w:right w:val="single" w:color="1A3A5C" w:sz="1"/>
            </w:tcBorders>
            <w:shd w:fill="D5E8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40"/>
              <w:jc w:val="center"/>
            </w:pPr>
            <w:r>
              <w:rPr>
                <w:b/>
                <w:bCs/>
                <w:color w:val="1A3A5C"/>
                <w:sz w:val="25"/>
                <w:szCs w:val="25"/>
              </w:rPr>
              <w:t xml:space="preserve">✅  SIM — esse canal pode ser o maior ativo estratégico do AJI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O canal de contadores resolve os três maiores desafios de crescimento de um SaaS B2B: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1. CAC alto: o contador já tem o cliente — o custo de aquisição cai drasticamente.</w:t>
            </w:r>
          </w:p>
          <w:p>
            <w:pPr>
              <w:spacing w:after="60"/>
            </w:pPr>
            <w:r>
              <w:rPr>
                <w:sz w:val="21"/>
                <w:szCs w:val="21"/>
              </w:rPr>
              <w:t xml:space="preserve">2. Credibilidade: a indicação de quem cuida do financeiro do negócio é o endosso mais forte possível para um produto jurídico.</w:t>
            </w:r>
          </w:p>
          <w:p>
            <w:pPr>
              <w:spacing w:after="80"/>
            </w:pPr>
            <w:r>
              <w:rPr>
                <w:sz w:val="21"/>
                <w:szCs w:val="21"/>
              </w:rPr>
              <w:t xml:space="preserve">3. Escala: um único parceiro bem ativado pode trazer 10–30 clientes. Com 20 contadores parceiros, o negócio já opera com margem saudável.</w:t>
            </w:r>
          </w:p>
          <w:p>
            <w:pPr>
              <w:spacing w:after="0"/>
            </w:pPr>
            <w:r>
              <w:rPr>
                <w:b/>
                <w:bCs/>
                <w:sz w:val="21"/>
                <w:szCs w:val="21"/>
              </w:rPr>
              <w:t xml:space="preserve">Recomendação: priorize esse canal desde o início — antes mesmo de investir em marketing pago. Os primeiros 50 clientes devem vir de contadores parceiros. Só depois disso faz sentido escalar com anúncios.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top w:val="single" w:color="CCCCCC" w:sz="2" w:space="8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Análise elaborada com base em pesquisa de mercado — Março de 2026.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2026-03-10T21:46:23.952Z</dcterms:created>
  <dcterms:modified xsi:type="dcterms:W3CDTF">2026-03-10T21:46:23.953Z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