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65D"/>
          <w:sz w:val="48"/>
          <w:szCs w:val="48"/>
        </w:rPr>
        <w:t xml:space="preserve">Claude Certified Architect</w:t>
      </w:r>
    </w:p>
    <w:p>
      <w:pPr>
        <w:spacing w:after="100"/>
        <w:jc w:val="center"/>
      </w:pPr>
      <w:r>
        <w:rPr>
          <w:rFonts w:ascii="Arial" w:cs="Arial" w:eastAsia="Arial" w:hAnsi="Arial"/>
          <w:b/>
          <w:bCs/>
          <w:color w:val="2E75B6"/>
          <w:sz w:val="40"/>
          <w:szCs w:val="40"/>
        </w:rPr>
        <w:t xml:space="preserve">Exam Study Guide</w:t>
      </w:r>
    </w:p>
    <w:p>
      <w:pPr>
        <w:pBdr>
          <w:bottom w:val="single" w:color="2E75B6" w:sz="6" w:space="1"/>
        </w:pBdr>
        <w:spacing w:after="400"/>
        <w:jc w:val="center"/>
      </w:pPr>
    </w:p>
    <w:p>
      <w:pPr>
        <w:spacing w:after="100"/>
        <w:jc w:val="center"/>
      </w:pPr>
      <w:r>
        <w:rPr>
          <w:rFonts w:ascii="Arial" w:cs="Arial" w:eastAsia="Arial" w:hAnsi="Arial"/>
          <w:color w:val="4A4A4A"/>
          <w:sz w:val="28"/>
          <w:szCs w:val="28"/>
        </w:rPr>
        <w:t xml:space="preserve">Scenario 1: Customer Support Resolution Agent</w:t>
      </w:r>
    </w:p>
    <w:p>
      <w:pPr>
        <w:spacing w:after="600"/>
        <w:jc w:val="center"/>
      </w:pPr>
      <w:r>
        <w:rPr>
          <w:rFonts w:ascii="Arial" w:cs="Arial" w:eastAsia="Arial" w:hAnsi="Arial"/>
          <w:i/>
          <w:iCs/>
          <w:color w:val="4A4A4A"/>
          <w:sz w:val="24"/>
          <w:szCs w:val="24"/>
        </w:rPr>
        <w:t xml:space="preserve">Practice Exam Review &amp; Key Concepts</w:t>
      </w:r>
    </w:p>
    <w:p>
      <w:pPr>
        <w:spacing w:after="100"/>
        <w:jc w:val="center"/>
      </w:pPr>
      <w:r>
        <w:rPr>
          <w:rFonts w:ascii="Arial" w:cs="Arial" w:eastAsia="Arial" w:hAnsi="Arial"/>
          <w:color w:val="4A4A4A"/>
          <w:sz w:val="22"/>
          <w:szCs w:val="22"/>
        </w:rPr>
        <w:t xml:space="preserve">Prepared for Jonathan</w:t>
      </w:r>
    </w:p>
    <w:p>
      <w:pPr>
        <w:jc w:val="center"/>
      </w:pPr>
      <w:r>
        <w:rPr>
          <w:rFonts w:ascii="Arial" w:cs="Arial" w:eastAsia="Arial" w:hAnsi="Arial"/>
          <w:color w:val="4A4A4A"/>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65D"/>
          <w:sz w:val="32"/>
          <w:szCs w:val="32"/>
        </w:rPr>
        <w:t xml:space="preserve">1. Scenario Overview</w:t>
      </w:r>
    </w:p>
    <w:p>
      <w:pPr>
        <w:spacing w:after="120"/>
      </w:pPr>
      <w:r>
        <w:rPr>
          <w:rFonts w:ascii="Arial" w:cs="Arial" w:eastAsia="Arial" w:hAnsi="Arial"/>
          <w:color w:val="4A4A4A"/>
          <w:sz w:val="22"/>
          <w:szCs w:val="22"/>
        </w:rPr>
        <w:t xml:space="preserve">You are building a customer support resolution agent using the Claude Agent SDK. The agent handles high-ambiguity requests like returns, billing disputes, and account issues. It has access to backend systems through custom MCP tools: get_customer, lookup_order, process_refund, and escalate_to_human. The target is 80%+ first-contact resolution while knowing when to escalate.</w:t>
      </w:r>
    </w:p>
    <w:p>
      <w:pPr>
        <w:spacing w:after="80"/>
      </w:pPr>
    </w:p>
    <w:p>
      <w:pPr>
        <w:spacing w:after="120"/>
      </w:pPr>
      <w:r>
        <w:rPr>
          <w:rFonts w:ascii="Arial" w:cs="Arial" w:eastAsia="Arial" w:hAnsi="Arial"/>
          <w:b/>
          <w:bCs/>
          <w:color w:val="1B365D"/>
          <w:sz w:val="22"/>
          <w:szCs w:val="22"/>
        </w:rPr>
        <w:t xml:space="preserve">Primary Exam Domains Tested: </w:t>
      </w:r>
      <w:r>
        <w:rPr>
          <w:rFonts w:ascii="Arial" w:cs="Arial" w:eastAsia="Arial" w:hAnsi="Arial"/>
          <w:color w:val="4A4A4A"/>
          <w:sz w:val="22"/>
          <w:szCs w:val="22"/>
        </w:rPr>
        <w:t xml:space="preserve">Domain 1 (Agentic Architecture &amp; Orchestration), Domain 2 (Tool Design &amp; MCP Integration), Domain 4 (Prompt Engineering &amp; Structured Output), Domain 5 (Context Management &amp; Reliability).</w:t>
      </w:r>
    </w:p>
    <w:p>
      <w:pPr>
        <w:spacing w:after="80"/>
      </w:pPr>
    </w:p>
    <w:p>
      <w:pPr>
        <w:pStyle w:val="Heading1"/>
        <w:spacing w:after="200" w:before="360"/>
      </w:pPr>
      <w:r>
        <w:rPr>
          <w:rFonts w:ascii="Arial" w:cs="Arial" w:eastAsia="Arial" w:hAnsi="Arial"/>
          <w:b/>
          <w:bCs/>
          <w:color w:val="1B365D"/>
          <w:sz w:val="32"/>
          <w:szCs w:val="32"/>
        </w:rPr>
        <w:t xml:space="preserve">2. Your Practice Exam Performance</w:t>
      </w:r>
    </w:p>
    <w:p>
      <w:pPr>
        <w:spacing w:after="120"/>
      </w:pPr>
      <w:r>
        <w:rPr>
          <w:rFonts w:ascii="Arial" w:cs="Arial" w:eastAsia="Arial" w:hAnsi="Arial"/>
          <w:color w:val="4A4A4A"/>
          <w:sz w:val="22"/>
          <w:szCs w:val="22"/>
        </w:rPr>
        <w:t xml:space="preserve">The following table summarizes your results across the 11 questions in this section. Three questions were answered incorrectly. The concepts behind those misses are explored in depth later in this guide.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160"/>
        <w:gridCol w:w="1600"/>
        <w:gridCol w:w="1500"/>
      </w:tblGrid>
      <w:tr>
        <w:tc>
          <w:tcPr>
            <w:tcW w:type="dxa" w:w="50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16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c>
          <w:tcPr>
            <w:tcW w:type="dxa" w:w="160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Correct?</w:t>
            </w:r>
          </w:p>
        </w:tc>
        <w:tc>
          <w:tcPr>
            <w:tcW w:type="dxa" w:w="150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1</w:t>
            </w:r>
          </w:p>
        </w:tc>
        <w:tc>
          <w:tcPr>
            <w:tcW w:type="dxa" w:w="3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Multiple customer matches — clarification vs heuristics</w:t>
            </w:r>
          </w:p>
        </w:tc>
        <w:tc>
          <w:tcPr>
            <w:tcW w:type="dxa" w:w="2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B ✓</w:t>
            </w:r>
          </w:p>
        </w:tc>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Correct</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D5</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2</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Programmatic prerequisite for identity verification</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 ✓</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Correct</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D1</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3</w:t>
            </w:r>
          </w:p>
        </w:tc>
        <w:tc>
          <w:tcPr>
            <w:tcW w:type="dxa" w:w="3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Persistent case facts vs lossy summarization</w:t>
            </w:r>
          </w:p>
        </w:tc>
        <w:tc>
          <w:tcPr>
            <w:tcW w:type="dxa" w:w="2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B ✓</w:t>
            </w:r>
          </w:p>
        </w:tc>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Correct</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D5</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4</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Multi-concern decomposition with shared context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 ✓</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Correct</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D1</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5</w:t>
            </w:r>
          </w:p>
        </w:tc>
        <w:tc>
          <w:tcPr>
            <w:tcW w:type="dxa" w:w="3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Multi-concern: few-shot examples vs preprocessing layer</w:t>
            </w:r>
          </w:p>
        </w:tc>
        <w:tc>
          <w:tcPr>
            <w:tcW w:type="dxa" w:w="2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B ✗</w:t>
            </w:r>
          </w:p>
        </w:tc>
        <w:tc>
          <w:tcPr>
            <w:tcW w:type="dxa" w:w="1600"/>
            <w:tcBorders>
              <w:top w:val="single" w:color="E0E0E0" w:sz="1"/>
              <w:left w:val="single" w:color="E0E0E0" w:sz="1"/>
              <w:bottom w:val="single" w:color="E0E0E0" w:sz="1"/>
              <w:right w:val="single" w:color="E0E0E0"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INCORRECT</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D4</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6</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Escalation triggers: policy gaps vs contradictory evidence</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 ✗</w:t>
            </w:r>
          </w:p>
        </w:tc>
        <w:tc>
          <w:tcPr>
            <w:tcW w:type="dxa" w:w="1600"/>
            <w:tcBorders>
              <w:top w:val="single" w:color="E0E0E0" w:sz="1"/>
              <w:left w:val="single" w:color="E0E0E0" w:sz="1"/>
              <w:bottom w:val="single" w:color="E0E0E0" w:sz="1"/>
              <w:right w:val="single" w:color="E0E0E0"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INCORRECT</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D5</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7</w:t>
            </w:r>
          </w:p>
        </w:tc>
        <w:tc>
          <w:tcPr>
            <w:tcW w:type="dxa" w:w="3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Agentic loop control via stop_reason</w:t>
            </w:r>
          </w:p>
        </w:tc>
        <w:tc>
          <w:tcPr>
            <w:tcW w:type="dxa" w:w="2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B ✓</w:t>
            </w:r>
          </w:p>
        </w:tc>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Correct</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D1</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8</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Batching parallel tool requests per turn</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B ✓</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Correct</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D1</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9</w:t>
            </w:r>
          </w:p>
        </w:tc>
        <w:tc>
          <w:tcPr>
            <w:tcW w:type="dxa" w:w="3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Targeted few-shot examples for ambiguous tool selection</w:t>
            </w:r>
          </w:p>
        </w:tc>
        <w:tc>
          <w:tcPr>
            <w:tcW w:type="dxa" w:w="2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A ✓</w:t>
            </w:r>
          </w:p>
        </w:tc>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Correct</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D4</w:t>
            </w:r>
          </w:p>
        </w:tc>
      </w:tr>
      <w:tr>
        <w:tc>
          <w:tcPr>
            <w:tcW w:type="dxa" w:w="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10</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Escalation criteria with few-shot examples</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A ✓</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Correct</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4A4A4A"/>
                <w:sz w:val="20"/>
                <w:szCs w:val="20"/>
              </w:rPr>
              <w:t xml:space="preserve">D5</w:t>
            </w:r>
          </w:p>
        </w:tc>
      </w:tr>
      <w:tr>
        <w:tc>
          <w:tcPr>
            <w:tcW w:type="dxa" w:w="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11</w:t>
            </w:r>
          </w:p>
        </w:tc>
        <w:tc>
          <w:tcPr>
            <w:tcW w:type="dxa" w:w="3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Evaluator-optimizer pattern vs few-shot for response quality</w:t>
            </w:r>
          </w:p>
        </w:tc>
        <w:tc>
          <w:tcPr>
            <w:tcW w:type="dxa" w:w="2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B ✗</w:t>
            </w:r>
          </w:p>
        </w:tc>
        <w:tc>
          <w:tcPr>
            <w:tcW w:type="dxa" w:w="1600"/>
            <w:tcBorders>
              <w:top w:val="single" w:color="E0E0E0" w:sz="1"/>
              <w:left w:val="single" w:color="E0E0E0" w:sz="1"/>
              <w:bottom w:val="single" w:color="E0E0E0" w:sz="1"/>
              <w:right w:val="single" w:color="E0E0E0"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INCORRECT</w:t>
            </w:r>
          </w:p>
        </w:tc>
        <w:tc>
          <w:tcPr>
            <w:tcW w:type="dxa" w:w="15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D4/D5</w:t>
            </w:r>
          </w:p>
        </w:tc>
      </w:tr>
    </w:tbl>
    <w:p>
      <w:pPr>
        <w:spacing w:after="80"/>
      </w:pPr>
    </w:p>
    <w:p>
      <w:pPr>
        <w:spacing w:after="120"/>
      </w:pPr>
      <w:r>
        <w:rPr>
          <w:rFonts w:ascii="Arial" w:cs="Arial" w:eastAsia="Arial" w:hAnsi="Arial"/>
          <w:b/>
          <w:bCs/>
          <w:color w:val="1B365D"/>
          <w:sz w:val="22"/>
          <w:szCs w:val="22"/>
        </w:rPr>
        <w:t xml:space="preserve">Score: </w:t>
      </w:r>
      <w:r>
        <w:rPr>
          <w:rFonts w:ascii="Arial" w:cs="Arial" w:eastAsia="Arial" w:hAnsi="Arial"/>
          <w:color w:val="4A4A4A"/>
          <w:sz w:val="22"/>
          <w:szCs w:val="22"/>
        </w:rPr>
        <w:t xml:space="preserve">8/11 (73%). Three questions missed, all involving the distinction between when to use prompt-level fixes (few-shot examples, evaluator-optimizer) versus architectural solutions (preprocessing layers, model tier changes).</w:t>
      </w:r>
    </w:p>
    <w:p>
      <w:pPr>
        <w:spacing w:after="80"/>
      </w:pPr>
    </w:p>
    <w:p>
      <w:pPr>
        <w:pStyle w:val="Heading1"/>
        <w:spacing w:after="200" w:before="360"/>
      </w:pPr>
      <w:r>
        <w:rPr>
          <w:rFonts w:ascii="Arial" w:cs="Arial" w:eastAsia="Arial" w:hAnsi="Arial"/>
          <w:b/>
          <w:bCs/>
          <w:color w:val="1B365D"/>
          <w:sz w:val="32"/>
          <w:szCs w:val="32"/>
        </w:rPr>
        <w:t xml:space="preserve">3. Deep Dive: Concepts You Missed</w:t>
      </w:r>
    </w:p>
    <w:p>
      <w:pPr>
        <w:spacing w:after="120"/>
      </w:pPr>
      <w:r>
        <w:rPr>
          <w:rFonts w:ascii="Arial" w:cs="Arial" w:eastAsia="Arial" w:hAnsi="Arial"/>
          <w:color w:val="4A4A4A"/>
          <w:sz w:val="22"/>
          <w:szCs w:val="22"/>
        </w:rPr>
        <w:t xml:space="preserve">This section provides detailed analysis of the three questions you answered incorrectly. Understanding the reasoning behind these will be critical for the exam.</w:t>
      </w:r>
    </w:p>
    <w:p>
      <w:pPr>
        <w:spacing w:after="80"/>
      </w:pPr>
    </w:p>
    <w:p>
      <w:pPr>
        <w:pStyle w:val="Heading2"/>
        <w:spacing w:after="160" w:before="280"/>
      </w:pPr>
      <w:r>
        <w:rPr>
          <w:rFonts w:ascii="Arial" w:cs="Arial" w:eastAsia="Arial" w:hAnsi="Arial"/>
          <w:b/>
          <w:bCs/>
          <w:color w:val="2E75B6"/>
          <w:sz w:val="26"/>
          <w:szCs w:val="26"/>
        </w:rPr>
        <w:t xml:space="preserve">3.1 Few-Shot Examples vs Architectural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ADBD8"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 Question 5: Multi-concern request handling (58% tool selection accuracy)</w:t>
            </w:r>
          </w:p>
          <w:p>
            <w:pPr>
              <w:spacing w:after="60"/>
            </w:pPr>
            <w:r>
              <w:rPr>
                <w:rFonts w:ascii="Arial" w:cs="Arial" w:eastAsia="Arial" w:hAnsi="Arial"/>
                <w:color w:val="4A4A4A"/>
                <w:sz w:val="21"/>
                <w:szCs w:val="21"/>
              </w:rPr>
              <w:t xml:space="preserve">You chose B: Preprocessing layer with a separate model call to decompose messages.</w:t>
            </w:r>
          </w:p>
          <w:p>
            <w:pPr>
              <w:spacing w:after="60"/>
            </w:pPr>
            <w:r>
              <w:rPr>
                <w:rFonts w:ascii="Arial" w:cs="Arial" w:eastAsia="Arial" w:hAnsi="Arial"/>
                <w:color w:val="4A4A4A"/>
                <w:sz w:val="21"/>
                <w:szCs w:val="21"/>
              </w:rPr>
              <w:t xml:space="preserve">Correct answer was C: Few-shot examples demonstrating correct reasoning and tool sequences for multi-concern requests.</w:t>
            </w:r>
          </w:p>
        </w:tc>
      </w:tr>
    </w:tbl>
    <w:p>
      <w:pPr>
        <w:spacing w:after="80"/>
      </w:pPr>
    </w:p>
    <w:p>
      <w:pPr>
        <w:spacing w:after="120" w:before="200"/>
      </w:pPr>
      <w:r>
        <w:rPr>
          <w:rFonts w:ascii="Arial" w:cs="Arial" w:eastAsia="Arial" w:hAnsi="Arial"/>
          <w:b/>
          <w:bCs/>
          <w:color w:val="1B365D"/>
          <w:sz w:val="24"/>
          <w:szCs w:val="24"/>
        </w:rPr>
        <w:t xml:space="preserve">Why Few-Shot Examples Are Correct Here</w:t>
      </w:r>
    </w:p>
    <w:p>
      <w:pPr>
        <w:spacing w:after="120"/>
      </w:pPr>
      <w:r>
        <w:rPr>
          <w:rFonts w:ascii="Arial" w:cs="Arial" w:eastAsia="Arial" w:hAnsi="Arial"/>
          <w:color w:val="4A4A4A"/>
          <w:sz w:val="22"/>
          <w:szCs w:val="22"/>
        </w:rPr>
        <w:t xml:space="preserve">The agent already handles individual concerns at 94% accuracy. It has the underlying capability; it just lacks pattern guidance for multi-concern messages. Few-shot examples are the proportionate, low-cost fix because they teach the model a decomposition pattern it can then generalize to novel multi-concern combinations.</w:t>
      </w:r>
    </w:p>
    <w:p>
      <w:pPr>
        <w:spacing w:after="80"/>
      </w:pPr>
    </w:p>
    <w:p>
      <w:pPr>
        <w:spacing w:after="120" w:before="200"/>
      </w:pPr>
      <w:r>
        <w:rPr>
          <w:rFonts w:ascii="Arial" w:cs="Arial" w:eastAsia="Arial" w:hAnsi="Arial"/>
          <w:b/>
          <w:bCs/>
          <w:color w:val="1B365D"/>
          <w:sz w:val="24"/>
          <w:szCs w:val="24"/>
        </w:rPr>
        <w:t xml:space="preserve">The Intervention Hierarchy</w:t>
      </w:r>
    </w:p>
    <w:p>
      <w:pPr>
        <w:spacing w:after="120"/>
      </w:pPr>
      <w:r>
        <w:rPr>
          <w:rFonts w:ascii="Arial" w:cs="Arial" w:eastAsia="Arial" w:hAnsi="Arial"/>
          <w:color w:val="4A4A4A"/>
          <w:sz w:val="22"/>
          <w:szCs w:val="22"/>
        </w:rPr>
        <w:t xml:space="preserve">The exam consistently tests whether you can select the right level of intervention. There is an implicit hierarchy the exam expects you to follow: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130"/>
        <w:gridCol w:w="3130"/>
      </w:tblGrid>
      <w:tr>
        <w:tc>
          <w:tcPr>
            <w:tcW w:type="dxa" w:w="234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Level</w:t>
            </w:r>
          </w:p>
        </w:tc>
        <w:tc>
          <w:tcPr>
            <w:tcW w:type="dxa" w:w="234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Intervention</w:t>
            </w:r>
          </w:p>
        </w:tc>
        <w:tc>
          <w:tcPr>
            <w:tcW w:type="dxa" w:w="234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Use When</w:t>
            </w:r>
          </w:p>
        </w:tc>
        <w:tc>
          <w:tcPr>
            <w:tcW w:type="dxa" w:w="234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Tool descriptions</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Root cause is tools are indistinguishable</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Minimal descriptions → expand with input formats, edge cases, boundaries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Few-shot examples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Agent has capability but lacks pattern guidance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94% on singles, 58% on multi-concern → show the multi-concern pattern</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3</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System prompt rules</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Behavior needs explicit boundaries or criteria</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Escalation miscalibration → add explicit criteria</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Programmatic hooks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Hard business rule that must NEVER be violated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Identity verification before refunds → prerequisite gate</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5</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Architectural changes</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Simpler fixes tried and failed, or fundamental capability gap</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Preprocessing layer, separate classifier, model tier upgrade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 Exam Decision Rule</w:t>
            </w:r>
          </w:p>
          <w:p>
            <w:pPr>
              <w:spacing w:after="60"/>
            </w:pPr>
            <w:r>
              <w:rPr>
                <w:rFonts w:ascii="Arial" w:cs="Arial" w:eastAsia="Arial" w:hAnsi="Arial"/>
                <w:color w:val="4A4A4A"/>
                <w:sz w:val="21"/>
                <w:szCs w:val="21"/>
              </w:rPr>
              <w:t xml:space="preserve">Always ask: Has the simplest proportionate fix been tried? The question will tell you if lower-level fixes have already been attempted.</w:t>
            </w:r>
          </w:p>
          <w:p>
            <w:pPr>
              <w:spacing w:after="60"/>
            </w:pPr>
            <w:r>
              <w:rPr>
                <w:rFonts w:ascii="Arial" w:cs="Arial" w:eastAsia="Arial" w:hAnsi="Arial"/>
                <w:color w:val="4A4A4A"/>
                <w:sz w:val="21"/>
                <w:szCs w:val="21"/>
              </w:rPr>
              <w:t xml:space="preserve">If not, start at the lowest applicable level. Only escalate to architectural solutions when the problem requires enforcement guarantees or simpler fixes are explicitly ruled out.</w:t>
            </w:r>
          </w:p>
        </w:tc>
      </w:tr>
    </w:tbl>
    <w:p>
      <w:pPr>
        <w:spacing w:after="80"/>
      </w:pPr>
    </w:p>
    <w:p>
      <w:pPr>
        <w:spacing w:after="120" w:before="200"/>
      </w:pPr>
      <w:r>
        <w:rPr>
          <w:rFonts w:ascii="Arial" w:cs="Arial" w:eastAsia="Arial" w:hAnsi="Arial"/>
          <w:b/>
          <w:bCs/>
          <w:color w:val="1B365D"/>
          <w:sz w:val="24"/>
          <w:szCs w:val="24"/>
        </w:rPr>
        <w:t xml:space="preserve">Key Distinction: Skill Gap vs Safety Constraint</w:t>
      </w:r>
    </w:p>
    <w:p>
      <w:pPr>
        <w:spacing w:after="120"/>
      </w:pPr>
      <w:r>
        <w:rPr>
          <w:rFonts w:ascii="Arial" w:cs="Arial" w:eastAsia="Arial" w:hAnsi="Arial"/>
          <w:color w:val="4A4A4A"/>
          <w:sz w:val="22"/>
          <w:szCs w:val="22"/>
        </w:rPr>
        <w:t xml:space="preserve">This is the fundamental fork in the exam’s decision tree. A skill gap means the agent doesn’t know the right pattern. A safety constraint means the agent must be prevented from violating a rule. Each demands a different category of solution.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Skill Gap (Prompt-Level Fix)</w:t>
            </w:r>
          </w:p>
        </w:tc>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Safety Constraint (Programmatic Fix)</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Agent can do the task but doesn’t know when/how</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Agent must NEVER skip a step or violate a rule</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Errors are about quality/consistency</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Errors cause financial/legal/safety harm</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Few-shot examples, system prompt criteria</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PostToolUse hooks, prerequisite gates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Multi-concern handling, tool selection, escalation calibration</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Identity verification before refunds, blocking high-value operations</w:t>
            </w:r>
          </w:p>
        </w:tc>
      </w:tr>
    </w:tbl>
    <w:p>
      <w:pPr>
        <w:spacing w:after="80"/>
      </w:pPr>
    </w:p>
    <w:p>
      <w:pPr>
        <w:pStyle w:val="Heading2"/>
        <w:spacing w:after="160" w:before="280"/>
      </w:pPr>
      <w:r>
        <w:rPr>
          <w:rFonts w:ascii="Arial" w:cs="Arial" w:eastAsia="Arial" w:hAnsi="Arial"/>
          <w:b/>
          <w:bCs/>
          <w:color w:val="2E75B6"/>
          <w:sz w:val="26"/>
          <w:szCs w:val="26"/>
        </w:rPr>
        <w:t xml:space="preserve">3.2 Valid Escalation Triggers: Policy Gaps vs Discomfort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ADBD8"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 Question 6: When to escalate to a human agent</w:t>
            </w:r>
          </w:p>
          <w:p>
            <w:pPr>
              <w:spacing w:after="60"/>
            </w:pPr>
            <w:r>
              <w:rPr>
                <w:rFonts w:ascii="Arial" w:cs="Arial" w:eastAsia="Arial" w:hAnsi="Arial"/>
                <w:color w:val="4A4A4A"/>
                <w:sz w:val="21"/>
                <w:szCs w:val="21"/>
              </w:rPr>
              <w:t xml:space="preserve">You chose B: Escalate because contradictory tracking evidence might damage the customer relationship.</w:t>
            </w:r>
          </w:p>
          <w:p>
            <w:pPr>
              <w:spacing w:after="60"/>
            </w:pPr>
            <w:r>
              <w:rPr>
                <w:rFonts w:ascii="Arial" w:cs="Arial" w:eastAsia="Arial" w:hAnsi="Arial"/>
                <w:color w:val="4A4A4A"/>
                <w:sz w:val="21"/>
                <w:szCs w:val="21"/>
              </w:rPr>
              <w:t xml:space="preserve">Correct answer was C: Escalate because the policy is silent on competitor price matching (policy gap).</w:t>
            </w:r>
          </w:p>
        </w:tc>
      </w:tr>
    </w:tbl>
    <w:p>
      <w:pPr>
        <w:spacing w:after="80"/>
      </w:pPr>
    </w:p>
    <w:p>
      <w:pPr>
        <w:spacing w:after="120" w:before="200"/>
      </w:pPr>
      <w:r>
        <w:rPr>
          <w:rFonts w:ascii="Arial" w:cs="Arial" w:eastAsia="Arial" w:hAnsi="Arial"/>
          <w:b/>
          <w:bCs/>
          <w:color w:val="1B365D"/>
          <w:sz w:val="24"/>
          <w:szCs w:val="24"/>
        </w:rPr>
        <w:t xml:space="preserve">The Three Valid Escalation Triggers</w:t>
      </w:r>
    </w:p>
    <w:p>
      <w:pPr>
        <w:spacing w:after="120"/>
      </w:pPr>
      <w:r>
        <w:rPr>
          <w:rFonts w:ascii="Arial" w:cs="Arial" w:eastAsia="Arial" w:hAnsi="Arial"/>
          <w:color w:val="4A4A4A"/>
          <w:sz w:val="22"/>
          <w:szCs w:val="22"/>
        </w:rPr>
        <w:t xml:space="preserve">The exam guide defines a precise set of valid escalation triggers. Memorize these — they appear repeatedly: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Valid Trigger</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Example</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Why It’s Valid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Customer explicitly requests a human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"I want to speak to a manager"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Customer autonomy must be honored immediately</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Policy gap or ambiguity</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Competitor price matching when policy only covers own-site adjustments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Agent has no authority to interpret policy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Agent cannot make meaningful progress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All troubleshooting steps exhausted, issue persists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Further attempts waste customer time</w:t>
            </w:r>
          </w:p>
        </w:tc>
      </w:tr>
    </w:tbl>
    <w:p>
      <w:pPr>
        <w:spacing w:after="80"/>
      </w:pPr>
    </w:p>
    <w:p>
      <w:pPr>
        <w:spacing w:after="120" w:before="200"/>
      </w:pPr>
      <w:r>
        <w:rPr>
          <w:rFonts w:ascii="Arial" w:cs="Arial" w:eastAsia="Arial" w:hAnsi="Arial"/>
          <w:b/>
          <w:bCs/>
          <w:color w:val="1B365D"/>
          <w:sz w:val="24"/>
          <w:szCs w:val="24"/>
        </w:rPr>
        <w:t xml:space="preserve">Invalid Escalation Triggers (Exam Traps)</w:t>
      </w:r>
    </w:p>
    <w:p>
      <w:pPr>
        <w:spacing w:after="120"/>
      </w:pPr>
      <w:r>
        <w:rPr>
          <w:rFonts w:ascii="Arial" w:cs="Arial" w:eastAsia="Arial" w:hAnsi="Arial"/>
          <w:color w:val="4A4A4A"/>
          <w:sz w:val="22"/>
          <w:szCs w:val="22"/>
        </w:rPr>
        <w:t xml:space="preserve">The exam frequently offers these as distractors. Each one sounds reasonable but fails the validity test: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Invalid Trigger</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Why It’s Wrong</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What To Do Instead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Contradictory evidence might upset the customer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Discomfort is not a policy gap; the agent CAN handle delivery disputes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Present evidence diplomatically, offer next steps</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Self-reported confidence score is low</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LLM confidence scores are poorly calibrated and unreliable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Use explicit criteria, not confidence numbers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Customer sentiment is negative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Sentiment doesn’t correlate with case complexity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Acknowledge frustration, attempt resolution</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The request has multiple parts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Multi-concern requests are within agent capability</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Decompose and handle each concern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Customer might change their mind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Speculating about future feelings is not actionable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Process the stated request per policy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 Exam Pattern</w:t>
            </w:r>
          </w:p>
          <w:p>
            <w:pPr>
              <w:spacing w:after="60"/>
            </w:pPr>
            <w:r>
              <w:rPr>
                <w:rFonts w:ascii="Arial" w:cs="Arial" w:eastAsia="Arial" w:hAnsi="Arial"/>
                <w:color w:val="4A4A4A"/>
                <w:sz w:val="21"/>
                <w:szCs w:val="21"/>
              </w:rPr>
              <w:t xml:space="preserve">When a question asks about escalation, check if the scenario describes a POLICY GAP (policy is silent or ambiguous on the specific request). If yes, that’s almost always the correct escalation trigger. If the other options describe emotional discomfort, prediction of customer behavior, or self-assessed confidence, they’re distractors.</w:t>
            </w:r>
          </w:p>
        </w:tc>
      </w:tr>
    </w:tbl>
    <w:p>
      <w:pPr>
        <w:spacing w:after="80"/>
      </w:pPr>
    </w:p>
    <w:p>
      <w:pPr>
        <w:pStyle w:val="Heading2"/>
        <w:spacing w:after="160" w:before="280"/>
      </w:pPr>
      <w:r>
        <w:rPr>
          <w:rFonts w:ascii="Arial" w:cs="Arial" w:eastAsia="Arial" w:hAnsi="Arial"/>
          <w:b/>
          <w:bCs/>
          <w:color w:val="2E75B6"/>
          <w:sz w:val="26"/>
          <w:szCs w:val="26"/>
        </w:rPr>
        <w:t xml:space="preserve">3.3 The Evaluator-Optimizer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ADBD8"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 Question 11: Improving inconsistent resolution explanations</w:t>
            </w:r>
          </w:p>
          <w:p>
            <w:pPr>
              <w:spacing w:after="60"/>
            </w:pPr>
            <w:r>
              <w:rPr>
                <w:rFonts w:ascii="Arial" w:cs="Arial" w:eastAsia="Arial" w:hAnsi="Arial"/>
                <w:color w:val="4A4A4A"/>
                <w:sz w:val="21"/>
                <w:szCs w:val="21"/>
              </w:rPr>
              <w:t xml:space="preserve">You chose B: Few-shot examples for five common complex case types.</w:t>
            </w:r>
          </w:p>
          <w:p>
            <w:pPr>
              <w:spacing w:after="60"/>
            </w:pPr>
            <w:r>
              <w:rPr>
                <w:rFonts w:ascii="Arial" w:cs="Arial" w:eastAsia="Arial" w:hAnsi="Arial"/>
                <w:color w:val="4A4A4A"/>
                <w:sz w:val="21"/>
                <w:szCs w:val="21"/>
              </w:rPr>
              <w:t xml:space="preserve">Correct answer was D: Self-critique step (evaluator-optimizer pattern) to evaluate draft responses for completeness.</w:t>
            </w:r>
          </w:p>
        </w:tc>
      </w:tr>
    </w:tbl>
    <w:p>
      <w:pPr>
        <w:spacing w:after="80"/>
      </w:pPr>
    </w:p>
    <w:p>
      <w:pPr>
        <w:spacing w:after="120" w:before="200"/>
      </w:pPr>
      <w:r>
        <w:rPr>
          <w:rFonts w:ascii="Arial" w:cs="Arial" w:eastAsia="Arial" w:hAnsi="Arial"/>
          <w:b/>
          <w:bCs/>
          <w:color w:val="1B365D"/>
          <w:sz w:val="24"/>
          <w:szCs w:val="24"/>
        </w:rPr>
        <w:t xml:space="preserve">What Is the Evaluator-Optimizer Pattern?</w:t>
      </w:r>
    </w:p>
    <w:p>
      <w:pPr>
        <w:spacing w:after="120"/>
      </w:pPr>
      <w:r>
        <w:rPr>
          <w:rFonts w:ascii="Arial" w:cs="Arial" w:eastAsia="Arial" w:hAnsi="Arial"/>
          <w:color w:val="4A4A4A"/>
          <w:sz w:val="22"/>
          <w:szCs w:val="22"/>
        </w:rPr>
        <w:t xml:space="preserve">The evaluator-optimizer pattern adds a self-critique step before the agent presents its response. The agent generates a draft, then evaluates that draft against specific completeness criteria (e.g., does it include policy context, timelines, and next steps?), and revises as needed before sending.</w:t>
      </w:r>
    </w:p>
    <w:p>
      <w:pPr>
        <w:spacing w:after="80"/>
      </w:pPr>
    </w:p>
    <w:p>
      <w:pPr>
        <w:spacing w:after="120" w:before="200"/>
      </w:pPr>
      <w:r>
        <w:rPr>
          <w:rFonts w:ascii="Arial" w:cs="Arial" w:eastAsia="Arial" w:hAnsi="Arial"/>
          <w:b/>
          <w:bCs/>
          <w:color w:val="1B365D"/>
          <w:sz w:val="24"/>
          <w:szCs w:val="24"/>
        </w:rPr>
        <w:t xml:space="preserve">When To Use Each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Few-Shot Examples</w:t>
            </w:r>
          </w:p>
        </w:tc>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Evaluator-Optimizer Pattern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Gaps are predictable and follow known patterns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Gaps are unpredictable and vary case-by-case</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You can enumerate the common case types</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The combination of missing elements is different each time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Teaches “what good looks like” for known scenarios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Checks “whether this specific response is good” regardless of scenario</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Static: same examples for every request</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Dynamic: adapts criteria evaluation to each individual response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Best for: format consistency, tool selection patterns, escalation calibration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Best for: response completeness, quality assurance, catching case-specific omissions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Key Signal in the Question</w:t>
            </w:r>
          </w:p>
          <w:p>
            <w:pPr>
              <w:spacing w:after="60"/>
            </w:pPr>
            <w:r>
              <w:rPr>
                <w:rFonts w:ascii="Arial" w:cs="Arial" w:eastAsia="Arial" w:hAnsi="Arial"/>
                <w:color w:val="4A4A4A"/>
                <w:sz w:val="21"/>
                <w:szCs w:val="21"/>
              </w:rPr>
              <w:t xml:space="preserve">The phrase "specific context gaps vary by case" is the decisive clue. When variability is the problem, static examples can’t cover it. You need a dynamic quality check — that’s the evaluator-optimizer pattern.</w:t>
            </w:r>
          </w:p>
          <w:p>
            <w:pPr>
              <w:spacing w:after="60"/>
            </w:pPr>
            <w:r>
              <w:rPr>
                <w:rFonts w:ascii="Arial" w:cs="Arial" w:eastAsia="Arial" w:hAnsi="Arial"/>
                <w:color w:val="4A4A4A"/>
                <w:sz w:val="21"/>
                <w:szCs w:val="21"/>
              </w:rPr>
              <w:t xml:space="preserve">Think of it this way: few-shot examples are a CHECKLIST of known patterns. The evaluator-optimizer is a REVIEWER who reads each response fresh.</w:t>
            </w:r>
          </w:p>
        </w:tc>
      </w:tr>
    </w:tbl>
    <w:p>
      <w:pPr>
        <w:spacing w:after="80"/>
      </w:pPr>
    </w:p>
    <w:p>
      <w:r>
        <w:br w:type="page"/>
      </w:r>
    </w:p>
    <w:p>
      <w:pPr>
        <w:pStyle w:val="Heading1"/>
        <w:spacing w:after="200" w:before="360"/>
      </w:pPr>
      <w:r>
        <w:rPr>
          <w:rFonts w:ascii="Arial" w:cs="Arial" w:eastAsia="Arial" w:hAnsi="Arial"/>
          <w:b/>
          <w:bCs/>
          <w:color w:val="1B365D"/>
          <w:sz w:val="32"/>
          <w:szCs w:val="32"/>
        </w:rPr>
        <w:t xml:space="preserve">4. Skills Not Covered by the Practice Exam</w:t>
      </w:r>
    </w:p>
    <w:p>
      <w:pPr>
        <w:spacing w:after="120"/>
      </w:pPr>
      <w:r>
        <w:rPr>
          <w:rFonts w:ascii="Arial" w:cs="Arial" w:eastAsia="Arial" w:hAnsi="Arial"/>
          <w:color w:val="4A4A4A"/>
          <w:sz w:val="22"/>
          <w:szCs w:val="22"/>
        </w:rPr>
        <w:t xml:space="preserve">The practice exam tested many skills from the exam guide, but several important ones had zero coverage. These are high-priority study areas because they could appear on the real exam and you have not yet been tested on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FF3CD"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 Why This Section Matters</w:t>
            </w:r>
          </w:p>
          <w:p>
            <w:pPr>
              <w:spacing w:after="60"/>
            </w:pPr>
            <w:r>
              <w:rPr>
                <w:rFonts w:ascii="Arial" w:cs="Arial" w:eastAsia="Arial" w:hAnsi="Arial"/>
                <w:color w:val="4A4A4A"/>
                <w:sz w:val="21"/>
                <w:szCs w:val="21"/>
              </w:rPr>
              <w:t xml:space="preserve">The real exam draws from the full exam guide, not just the practice exam pool. A skill that didn’t appear in the practice exam is just as likely to appear on the real exam. Treat these as blind spots that need deliberate study.</w:t>
            </w:r>
          </w:p>
        </w:tc>
      </w:tr>
    </w:tbl>
    <w:p>
      <w:pPr>
        <w:spacing w:after="80"/>
      </w:pPr>
    </w:p>
    <w:p>
      <w:pPr>
        <w:pStyle w:val="Heading2"/>
        <w:spacing w:after="160" w:before="280"/>
      </w:pPr>
      <w:r>
        <w:rPr>
          <w:rFonts w:ascii="Arial" w:cs="Arial" w:eastAsia="Arial" w:hAnsi="Arial"/>
          <w:b/>
          <w:bCs/>
          <w:color w:val="2E75B6"/>
          <w:sz w:val="26"/>
          <w:szCs w:val="26"/>
        </w:rPr>
        <w:t xml:space="preserve">4.1 Structured Error Responses for MCP Tools (Domain 2, Task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ADBD8"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 HIGHEST PRIORITY GAP — Entire task statement untested</w:t>
            </w:r>
          </w:p>
          <w:p>
            <w:pPr>
              <w:spacing w:after="60"/>
            </w:pPr>
            <w:r>
              <w:rPr>
                <w:rFonts w:ascii="Arial" w:cs="Arial" w:eastAsia="Arial" w:hAnsi="Arial"/>
                <w:color w:val="4A4A4A"/>
                <w:sz w:val="21"/>
                <w:szCs w:val="21"/>
              </w:rPr>
              <w:t xml:space="preserve">No practice exam question covered any aspect of Task 2.2. This is the single largest gap in your practice exam preparation.</w:t>
            </w:r>
          </w:p>
        </w:tc>
      </w:tr>
    </w:tbl>
    <w:p>
      <w:pPr>
        <w:spacing w:after="80"/>
      </w:pPr>
    </w:p>
    <w:p>
      <w:pPr>
        <w:spacing w:after="120" w:before="200"/>
      </w:pPr>
      <w:r>
        <w:rPr>
          <w:rFonts w:ascii="Arial" w:cs="Arial" w:eastAsia="Arial" w:hAnsi="Arial"/>
          <w:b/>
          <w:bCs/>
          <w:color w:val="1B365D"/>
          <w:sz w:val="24"/>
          <w:szCs w:val="24"/>
        </w:rPr>
        <w:t xml:space="preserve">The Problem With Generic Errors</w:t>
      </w:r>
    </w:p>
    <w:p>
      <w:pPr>
        <w:spacing w:after="120"/>
      </w:pPr>
      <w:r>
        <w:rPr>
          <w:rFonts w:ascii="Arial" w:cs="Arial" w:eastAsia="Arial" w:hAnsi="Arial"/>
          <w:color w:val="4A4A4A"/>
          <w:sz w:val="22"/>
          <w:szCs w:val="22"/>
        </w:rPr>
        <w:t xml:space="preserve">When an MCP tool fails and returns a generic response like "Operation failed" or "Error occurred," the agent has no way to make an intelligent recovery decision. It cannot distinguish between a temporary network timeout (worth retrying), an invalid input (needs correction), a policy violation (should explain to customer), or a permission issue (needs escalation). Generic errors force the agent into a one-size-fits-all failure response.</w:t>
      </w:r>
    </w:p>
    <w:p>
      <w:pPr>
        <w:spacing w:after="80"/>
      </w:pPr>
    </w:p>
    <w:p>
      <w:pPr>
        <w:spacing w:after="120" w:before="200"/>
      </w:pPr>
      <w:r>
        <w:rPr>
          <w:rFonts w:ascii="Arial" w:cs="Arial" w:eastAsia="Arial" w:hAnsi="Arial"/>
          <w:b/>
          <w:bCs/>
          <w:color w:val="1B365D"/>
          <w:sz w:val="24"/>
          <w:szCs w:val="24"/>
        </w:rPr>
        <w:t xml:space="preserve">The Structured Error Response Pattern</w:t>
      </w:r>
    </w:p>
    <w:p>
      <w:pPr>
        <w:spacing w:after="120"/>
      </w:pPr>
      <w:r>
        <w:rPr>
          <w:rFonts w:ascii="Arial" w:cs="Arial" w:eastAsia="Arial" w:hAnsi="Arial"/>
          <w:color w:val="4A4A4A"/>
          <w:sz w:val="22"/>
          <w:szCs w:val="22"/>
        </w:rPr>
        <w:t xml:space="preserve">Every MCP tool should return structured error metadata that enables the agent to take the right next action. The standard pattern includes three key fields: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Purpose</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Example Values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errorCategory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Tells the agent what KIND of failure occurred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"transient", "validation", "business", "permission"</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isRetryable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Tells the agent whether retrying could succeed</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true (for timeouts), false (for policy violations)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description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Human-readable message the agent can relay or use for reasoning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"Refund amount exceeds $500 policy limit. Requires manager approval."</w:t>
            </w:r>
          </w:p>
        </w:tc>
      </w:tr>
    </w:tbl>
    <w:p>
      <w:pPr>
        <w:spacing w:after="80"/>
      </w:pPr>
    </w:p>
    <w:p>
      <w:pPr>
        <w:spacing w:after="120" w:before="200"/>
      </w:pPr>
      <w:r>
        <w:rPr>
          <w:rFonts w:ascii="Arial" w:cs="Arial" w:eastAsia="Arial" w:hAnsi="Arial"/>
          <w:b/>
          <w:bCs/>
          <w:color w:val="1B365D"/>
          <w:sz w:val="24"/>
          <w:szCs w:val="24"/>
        </w:rPr>
        <w:t xml:space="preserve">Error Categories and Agent Behavior</w:t>
      </w:r>
    </w:p>
    <w:p>
      <w:pPr>
        <w:spacing w:after="120"/>
      </w:pPr>
      <w:r>
        <w:rPr>
          <w:rFonts w:ascii="Arial" w:cs="Arial" w:eastAsia="Arial" w:hAnsi="Arial"/>
          <w:color w:val="4A4A4A"/>
          <w:sz w:val="22"/>
          <w:szCs w:val="22"/>
        </w:rPr>
        <w:t xml:space="preserve">Each error category maps to a distinct agent response pattern. This is what the exam expects you to know: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234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234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Example Scenario</w:t>
            </w:r>
          </w:p>
        </w:tc>
        <w:tc>
          <w:tcPr>
            <w:tcW w:type="dxa" w:w="234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isRetryable</w:t>
            </w:r>
          </w:p>
        </w:tc>
        <w:tc>
          <w:tcPr>
            <w:tcW w:type="dxa" w:w="234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Expected Agent Behavior</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Transient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Database timeout, service temporarily unavailable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true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Retry automatically (up to a limit), then explain delay to customer</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Validation</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Invalid order number format, missing required field</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false</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Ask customer for corrected information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Business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Refund exceeds $500 limit, return window expired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false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Explain the policy to the customer with a friendly description</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Permission</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Agent lacks authorization for this operation</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false</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Escalate to human agent with structured handoff</w:t>
            </w:r>
          </w:p>
        </w:tc>
      </w:tr>
    </w:tbl>
    <w:p>
      <w:pPr>
        <w:spacing w:after="80"/>
      </w:pPr>
    </w:p>
    <w:p>
      <w:pPr>
        <w:spacing w:after="120" w:before="200"/>
      </w:pPr>
      <w:r>
        <w:rPr>
          <w:rFonts w:ascii="Arial" w:cs="Arial" w:eastAsia="Arial" w:hAnsi="Arial"/>
          <w:b/>
          <w:bCs/>
          <w:color w:val="1B365D"/>
          <w:sz w:val="24"/>
          <w:szCs w:val="24"/>
        </w:rPr>
        <w:t xml:space="preserve">Applied Example: process_refund Error Response</w:t>
      </w:r>
    </w:p>
    <w:p>
      <w:pPr>
        <w:spacing w:after="120"/>
      </w:pPr>
      <w:r>
        <w:rPr>
          <w:rFonts w:ascii="Arial" w:cs="Arial" w:eastAsia="Arial" w:hAnsi="Arial"/>
          <w:color w:val="4A4A4A"/>
          <w:sz w:val="22"/>
          <w:szCs w:val="22"/>
        </w:rPr>
        <w:t xml:space="preserve">Imagine the agent calls process_refund for a $750 return. Instead of a generic "Refund failed," the tool should return structured metadata like: errorCategory: "business", isRetryable: false, description: "Refund amount of $750 exceeds the $500 automatic approval limit. This refund requires manager authorization." The agent can then tell the customer: "I can see your refund qualifies, but because it’s above our automatic approval threshold, I need to route this to a manager for authorization. Let me transfer you now." This is dramatically better than: "I’m sorry, I wasn’t able to process your refund. Let me transfer you to someone who can help."</w:t>
      </w:r>
    </w:p>
    <w:p>
      <w:pPr>
        <w:spacing w:after="80"/>
      </w:pPr>
    </w:p>
    <w:p>
      <w:pPr>
        <w:spacing w:after="120" w:before="200"/>
      </w:pPr>
      <w:r>
        <w:rPr>
          <w:rFonts w:ascii="Arial" w:cs="Arial" w:eastAsia="Arial" w:hAnsi="Arial"/>
          <w:b/>
          <w:bCs/>
          <w:color w:val="1B365D"/>
          <w:sz w:val="24"/>
          <w:szCs w:val="24"/>
        </w:rPr>
        <w:t xml:space="preserve">Anti-Pattern: Access Failure vs Valid Empty Results</w:t>
      </w:r>
    </w:p>
    <w:p>
      <w:pPr>
        <w:spacing w:after="120"/>
      </w:pPr>
      <w:r>
        <w:rPr>
          <w:rFonts w:ascii="Arial" w:cs="Arial" w:eastAsia="Arial" w:hAnsi="Arial"/>
          <w:color w:val="4A4A4A"/>
          <w:sz w:val="22"/>
          <w:szCs w:val="22"/>
        </w:rPr>
        <w:t xml:space="preserve">A critical distinction the exam tests: a tool that times out (access failure) is fundamentally different from a tool that successfully queries but finds no matching records (valid empty result). If get_customer times out and returns an empty result marked as success, the agent might tell the customer "we don’t have an account for you" when the real answer is "our system is temporarily unavailable." Always use the isError flag to distinguish these cases. An empty result from a successful query is NOT an error.</w:t>
      </w:r>
    </w:p>
    <w:p>
      <w:pPr>
        <w:spacing w:after="80"/>
      </w:pPr>
    </w:p>
    <w:p>
      <w:pPr>
        <w:pStyle w:val="Heading2"/>
        <w:spacing w:after="160" w:before="280"/>
      </w:pPr>
      <w:r>
        <w:rPr>
          <w:rFonts w:ascii="Arial" w:cs="Arial" w:eastAsia="Arial" w:hAnsi="Arial"/>
          <w:b/>
          <w:bCs/>
          <w:color w:val="2E75B6"/>
          <w:sz w:val="26"/>
          <w:szCs w:val="26"/>
        </w:rPr>
        <w:t xml:space="preserve">4.2 Structured Handoff Summaries (Domain 1, Task 1.4)</w:t>
      </w:r>
    </w:p>
    <w:p>
      <w:pPr>
        <w:spacing w:after="120"/>
      </w:pPr>
      <w:r>
        <w:rPr>
          <w:rFonts w:ascii="Arial" w:cs="Arial" w:eastAsia="Arial" w:hAnsi="Arial"/>
          <w:color w:val="4A4A4A"/>
          <w:sz w:val="22"/>
          <w:szCs w:val="22"/>
        </w:rPr>
        <w:t xml:space="preserve">The practice exam tested WHEN to escalate but never tested WHAT to include when escalating. The exam guide requires a specific structured handoff pattern.</w:t>
      </w:r>
    </w:p>
    <w:p>
      <w:pPr>
        <w:spacing w:after="80"/>
      </w:pPr>
    </w:p>
    <w:p>
      <w:pPr>
        <w:spacing w:after="120" w:before="200"/>
      </w:pPr>
      <w:r>
        <w:rPr>
          <w:rFonts w:ascii="Arial" w:cs="Arial" w:eastAsia="Arial" w:hAnsi="Arial"/>
          <w:b/>
          <w:bCs/>
          <w:color w:val="1B365D"/>
          <w:sz w:val="24"/>
          <w:szCs w:val="24"/>
        </w:rPr>
        <w:t xml:space="preserve">Why Handoff Summaries Matter</w:t>
      </w:r>
    </w:p>
    <w:p>
      <w:pPr>
        <w:spacing w:after="120"/>
      </w:pPr>
      <w:r>
        <w:rPr>
          <w:rFonts w:ascii="Arial" w:cs="Arial" w:eastAsia="Arial" w:hAnsi="Arial"/>
          <w:color w:val="4A4A4A"/>
          <w:sz w:val="22"/>
          <w:szCs w:val="22"/>
        </w:rPr>
        <w:t xml:space="preserve">When the agent escalates to a human, that human agent typically does not have access to the full conversation transcript. They receive a queue ticket. Without a structured summary, the human agent must re-ask the customer every question the AI agent already answered, creating a terrible customer experience.</w:t>
      </w:r>
    </w:p>
    <w:p>
      <w:pPr>
        <w:spacing w:after="80"/>
      </w:pPr>
    </w:p>
    <w:p>
      <w:pPr>
        <w:spacing w:after="120" w:before="200"/>
      </w:pPr>
      <w:r>
        <w:rPr>
          <w:rFonts w:ascii="Arial" w:cs="Arial" w:eastAsia="Arial" w:hAnsi="Arial"/>
          <w:b/>
          <w:bCs/>
          <w:color w:val="1B365D"/>
          <w:sz w:val="24"/>
          <w:szCs w:val="24"/>
        </w:rPr>
        <w:t xml:space="preserve">The Required Handoff Fields</w:t>
      </w:r>
    </w:p>
    <w:p>
      <w:pPr>
        <w:spacing w:after="120"/>
      </w:pPr>
      <w:r>
        <w:rPr>
          <w:rFonts w:ascii="Arial" w:cs="Arial" w:eastAsia="Arial" w:hAnsi="Arial"/>
          <w:color w:val="4A4A4A"/>
          <w:sz w:val="22"/>
          <w:szCs w:val="22"/>
        </w:rPr>
        <w:t xml:space="preserve">The exam guide specifies that escalation handoffs should compile a structured summary including: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What It Contains</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Why It’s Needed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Customer ID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Verified customer identifier from get_customer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Human agent can pull up the account immediately</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Root Cause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What the agent determined is the underlying issue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Human agent doesn’t have to re-diagnose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Refund Amount / Key Data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Specific figures, order numbers, dates relevant to resolution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Human agent has the facts without re-asking</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Recommended Action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What the agent believes should happen next</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Gives the human agent a starting point for resolution</w:t>
            </w:r>
          </w:p>
        </w:tc>
      </w:tr>
    </w:tbl>
    <w:p>
      <w:pPr>
        <w:spacing w:after="80"/>
      </w:pPr>
    </w:p>
    <w:p>
      <w:pPr>
        <w:spacing w:after="120" w:before="200"/>
      </w:pPr>
      <w:r>
        <w:rPr>
          <w:rFonts w:ascii="Arial" w:cs="Arial" w:eastAsia="Arial" w:hAnsi="Arial"/>
          <w:b/>
          <w:bCs/>
          <w:color w:val="1B365D"/>
          <w:sz w:val="24"/>
          <w:szCs w:val="24"/>
        </w:rPr>
        <w:t xml:space="preserve">Applied Example</w:t>
      </w:r>
    </w:p>
    <w:p>
      <w:pPr>
        <w:spacing w:after="120"/>
      </w:pPr>
      <w:r>
        <w:rPr>
          <w:rFonts w:ascii="Arial" w:cs="Arial" w:eastAsia="Arial" w:hAnsi="Arial"/>
          <w:color w:val="4A4A4A"/>
          <w:sz w:val="22"/>
          <w:szCs w:val="22"/>
        </w:rPr>
        <w:t xml:space="preserve">Instead of escalating with just "Customer needs help with a refund," the agent should compile: Customer ID: CUST-48291, Root Cause: Customer was charged twice for Order #7834 ($129.99 each) due to a payment processing error on March 3. One charge is confirmed duplicate. Recommended Action: Process refund of $129.99 for the duplicate charge. Customer has been informed the refund will take 5–7 business days. This lets the human agent resolve the case in one interaction instead of starting from scratch.</w:t>
      </w:r>
    </w:p>
    <w:p>
      <w:pPr>
        <w:spacing w:after="80"/>
      </w:pPr>
    </w:p>
    <w:p>
      <w:pPr>
        <w:pStyle w:val="Heading2"/>
        <w:spacing w:after="160" w:before="280"/>
      </w:pPr>
      <w:r>
        <w:rPr>
          <w:rFonts w:ascii="Arial" w:cs="Arial" w:eastAsia="Arial" w:hAnsi="Arial"/>
          <w:b/>
          <w:bCs/>
          <w:color w:val="2E75B6"/>
          <w:sz w:val="26"/>
          <w:szCs w:val="26"/>
        </w:rPr>
        <w:t xml:space="preserve">4.3 Outbound Tool Call Interception (Domain 1, Task 1.5)</w:t>
      </w:r>
    </w:p>
    <w:p>
      <w:pPr>
        <w:spacing w:after="120"/>
      </w:pPr>
      <w:r>
        <w:rPr>
          <w:rFonts w:ascii="Arial" w:cs="Arial" w:eastAsia="Arial" w:hAnsi="Arial"/>
          <w:color w:val="4A4A4A"/>
          <w:sz w:val="22"/>
          <w:szCs w:val="22"/>
        </w:rPr>
        <w:t xml:space="preserve">The practice exam tested PostToolUse hooks (which intercept results AFTER a tool executes). It did not test the complementary pattern: intercepting outgoing tool calls BEFORE execution to enforce policy.</w:t>
      </w:r>
    </w:p>
    <w:p>
      <w:pPr>
        <w:spacing w:after="80"/>
      </w:pPr>
    </w:p>
    <w:p>
      <w:pPr>
        <w:spacing w:after="120" w:before="200"/>
      </w:pPr>
      <w:r>
        <w:rPr>
          <w:rFonts w:ascii="Arial" w:cs="Arial" w:eastAsia="Arial" w:hAnsi="Arial"/>
          <w:b/>
          <w:bCs/>
          <w:color w:val="1B365D"/>
          <w:sz w:val="24"/>
          <w:szCs w:val="24"/>
        </w:rPr>
        <w:t xml:space="preserve">Two Directions of Hook Interception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PostToolUse (Results Interception)</w:t>
            </w:r>
          </w:p>
        </w:tc>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Pre-Call Interception (Outbound)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Fires AFTER the tool executes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Fires BEFORE the tool executes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Transforms/normalizes data the agent receives</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Blocks or redirects tool calls that violate policy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Example: Convert Unix timestamps to readable dates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Example: Block process_refund when amount &gt; $500</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Tested in practice exam (Q10, data normalization)</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NOT tested in practice exam</w:t>
            </w:r>
          </w:p>
        </w:tc>
      </w:tr>
    </w:tbl>
    <w:p>
      <w:pPr>
        <w:spacing w:after="80"/>
      </w:pPr>
    </w:p>
    <w:p>
      <w:pPr>
        <w:spacing w:after="120" w:before="200"/>
      </w:pPr>
      <w:r>
        <w:rPr>
          <w:rFonts w:ascii="Arial" w:cs="Arial" w:eastAsia="Arial" w:hAnsi="Arial"/>
          <w:b/>
          <w:bCs/>
          <w:color w:val="1B365D"/>
          <w:sz w:val="24"/>
          <w:szCs w:val="24"/>
        </w:rPr>
        <w:t xml:space="preserve">Applied Example: Refund Threshold Enforcement</w:t>
      </w:r>
    </w:p>
    <w:p>
      <w:pPr>
        <w:spacing w:after="120"/>
      </w:pPr>
      <w:r>
        <w:rPr>
          <w:rFonts w:ascii="Arial" w:cs="Arial" w:eastAsia="Arial" w:hAnsi="Arial"/>
          <w:color w:val="4A4A4A"/>
          <w:sz w:val="22"/>
          <w:szCs w:val="22"/>
        </w:rPr>
        <w:t xml:space="preserve">Your business policy says refunds over $500 require human approval. The agent calls process_refund with amount: $750. A pre-call interception hook catches this before the refund executes, blocks the call, and redirects to the escalation workflow. The agent never successfully calls process_refund for the $750 — the hook guarantees the policy is enforced regardless of what the model decides. This is different from a prerequisite gate (which ensures steps happen in order). This is a parameter-based policy check (which ensures specific values don’t violate business rules).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Exam Distinction: Three Programmatic Mechanisms</w:t>
            </w:r>
          </w:p>
          <w:p>
            <w:pPr>
              <w:spacing w:after="60"/>
            </w:pPr>
            <w:r>
              <w:rPr>
                <w:rFonts w:ascii="Arial" w:cs="Arial" w:eastAsia="Arial" w:hAnsi="Arial"/>
                <w:color w:val="4A4A4A"/>
                <w:sz w:val="21"/>
                <w:szCs w:val="21"/>
              </w:rPr>
              <w:t xml:space="preserve">Prerequisite gate: Ensures Step A completes before Step B can start (identity verification before refund).</w:t>
            </w:r>
          </w:p>
          <w:p>
            <w:pPr>
              <w:spacing w:after="60"/>
            </w:pPr>
            <w:r>
              <w:rPr>
                <w:rFonts w:ascii="Arial" w:cs="Arial" w:eastAsia="Arial" w:hAnsi="Arial"/>
                <w:color w:val="4A4A4A"/>
                <w:sz w:val="21"/>
                <w:szCs w:val="21"/>
              </w:rPr>
              <w:t xml:space="preserve">PostToolUse hook: Transforms tool results after execution (data format normalization).</w:t>
            </w:r>
          </w:p>
          <w:p>
            <w:pPr>
              <w:spacing w:after="60"/>
            </w:pPr>
            <w:r>
              <w:rPr>
                <w:rFonts w:ascii="Arial" w:cs="Arial" w:eastAsia="Arial" w:hAnsi="Arial"/>
                <w:color w:val="4A4A4A"/>
                <w:sz w:val="21"/>
                <w:szCs w:val="21"/>
              </w:rPr>
              <w:t xml:space="preserve">Pre-call interception: Blocks or redirects tool calls before execution based on parameters (refund amount exceeds policy limit).</w:t>
            </w:r>
          </w:p>
          <w:p>
            <w:pPr>
              <w:spacing w:after="60"/>
            </w:pPr>
            <w:r>
              <w:rPr>
                <w:rFonts w:ascii="Arial" w:cs="Arial" w:eastAsia="Arial" w:hAnsi="Arial"/>
                <w:color w:val="4A4A4A"/>
                <w:sz w:val="21"/>
                <w:szCs w:val="21"/>
              </w:rPr>
              <w:t xml:space="preserve">All three are programmatic enforcement. The exam may test whether you can pick the right one for a given scenario.</w:t>
            </w:r>
          </w:p>
        </w:tc>
      </w:tr>
    </w:tbl>
    <w:p>
      <w:pPr>
        <w:spacing w:after="80"/>
      </w:pPr>
    </w:p>
    <w:p>
      <w:pPr>
        <w:pStyle w:val="Heading2"/>
        <w:spacing w:after="160" w:before="280"/>
      </w:pPr>
      <w:r>
        <w:rPr>
          <w:rFonts w:ascii="Arial" w:cs="Arial" w:eastAsia="Arial" w:hAnsi="Arial"/>
          <w:b/>
          <w:bCs/>
          <w:color w:val="2E75B6"/>
          <w:sz w:val="26"/>
          <w:szCs w:val="26"/>
        </w:rPr>
        <w:t xml:space="preserve">4.4 Trimming Verbose Tool Outputs (Domain 5, Task 5.1)</w:t>
      </w:r>
    </w:p>
    <w:p>
      <w:pPr>
        <w:spacing w:after="120"/>
      </w:pPr>
      <w:r>
        <w:rPr>
          <w:rFonts w:ascii="Arial" w:cs="Arial" w:eastAsia="Arial" w:hAnsi="Arial"/>
          <w:color w:val="4A4A4A"/>
          <w:sz w:val="22"/>
          <w:szCs w:val="22"/>
        </w:rPr>
        <w:t xml:space="preserve">The practice exam tested the case facts block pattern for preserving critical data. It did not test the complementary problem: tool results that flood the context with irrelevant data.</w:t>
      </w:r>
    </w:p>
    <w:p>
      <w:pPr>
        <w:spacing w:after="80"/>
      </w:pPr>
    </w:p>
    <w:p>
      <w:pPr>
        <w:spacing w:after="120" w:before="200"/>
      </w:pPr>
      <w:r>
        <w:rPr>
          <w:rFonts w:ascii="Arial" w:cs="Arial" w:eastAsia="Arial" w:hAnsi="Arial"/>
          <w:b/>
          <w:bCs/>
          <w:color w:val="1B365D"/>
          <w:sz w:val="24"/>
          <w:szCs w:val="24"/>
        </w:rPr>
        <w:t xml:space="preserve">The Problem</w:t>
      </w:r>
    </w:p>
    <w:p>
      <w:pPr>
        <w:spacing w:after="120"/>
      </w:pPr>
      <w:r>
        <w:rPr>
          <w:rFonts w:ascii="Arial" w:cs="Arial" w:eastAsia="Arial" w:hAnsi="Arial"/>
          <w:color w:val="4A4A4A"/>
          <w:sz w:val="22"/>
          <w:szCs w:val="22"/>
        </w:rPr>
        <w:t xml:space="preserve">When lookup_order returns a full order record, it might include 40+ fields: internal IDs, warehouse codes, shipping carrier details, tax calculations, audit timestamps, and more. The agent only needs 5 fields for the current task (order status, item name, amount, date, return eligibility). If these verbose results accumulate across multiple tool calls in a long conversation, they consume a disproportionate share of the context window, crowding out actual conversation content.</w:t>
      </w:r>
    </w:p>
    <w:p>
      <w:pPr>
        <w:spacing w:after="80"/>
      </w:pPr>
    </w:p>
    <w:p>
      <w:pPr>
        <w:spacing w:after="120" w:before="200"/>
      </w:pPr>
      <w:r>
        <w:rPr>
          <w:rFonts w:ascii="Arial" w:cs="Arial" w:eastAsia="Arial" w:hAnsi="Arial"/>
          <w:b/>
          <w:bCs/>
          <w:color w:val="1B365D"/>
          <w:sz w:val="24"/>
          <w:szCs w:val="24"/>
        </w:rPr>
        <w:t xml:space="preserve">The Solution: Trim Before Accumulation</w:t>
      </w:r>
    </w:p>
    <w:p>
      <w:pPr>
        <w:spacing w:after="120"/>
      </w:pPr>
      <w:r>
        <w:rPr>
          <w:rFonts w:ascii="Arial" w:cs="Arial" w:eastAsia="Arial" w:hAnsi="Arial"/>
          <w:color w:val="4A4A4A"/>
          <w:sz w:val="22"/>
          <w:szCs w:val="22"/>
        </w:rPr>
        <w:t xml:space="preserve">Use a PostToolUse hook or result filtering step to trim tool outputs to only the fields relevant to the agent’s task before they enter the conversation context. For a return-related query, keep: order_id, status, item_name, amount, purchase_date, return_eligible. Drop: internal_warehouse_id, tax_breakdown, shipping_tracking_events, audit_log, etc.</w:t>
      </w:r>
    </w:p>
    <w:p>
      <w:pPr>
        <w:spacing w:after="80"/>
      </w:pPr>
    </w:p>
    <w:p>
      <w:pPr>
        <w:spacing w:after="120" w:before="200"/>
      </w:pPr>
      <w:r>
        <w:rPr>
          <w:rFonts w:ascii="Arial" w:cs="Arial" w:eastAsia="Arial" w:hAnsi="Arial"/>
          <w:b/>
          <w:bCs/>
          <w:color w:val="1B365D"/>
          <w:sz w:val="24"/>
          <w:szCs w:val="24"/>
        </w:rPr>
        <w:t xml:space="preserve">Relationship to Case Facts Block</w:t>
      </w:r>
    </w:p>
    <w:p>
      <w:pPr>
        <w:spacing w:after="120"/>
      </w:pPr>
      <w:r>
        <w:rPr>
          <w:rFonts w:ascii="Arial" w:cs="Arial" w:eastAsia="Arial" w:hAnsi="Arial"/>
          <w:color w:val="4A4A4A"/>
          <w:sz w:val="22"/>
          <w:szCs w:val="22"/>
        </w:rPr>
        <w:t xml:space="preserve">These two patterns work together. Trimming verbose outputs prevents context bloat from tool results. The case facts block prevents critical data loss from summarization. Together, they manage both ends of the context management problem: too much irrelevant data coming in, and too little critical data being preserved.</w:t>
      </w:r>
    </w:p>
    <w:p>
      <w:pPr>
        <w:spacing w:after="80"/>
      </w:pPr>
    </w:p>
    <w:p>
      <w:pPr>
        <w:pStyle w:val="Heading2"/>
        <w:spacing w:after="160" w:before="280"/>
      </w:pPr>
      <w:r>
        <w:rPr>
          <w:rFonts w:ascii="Arial" w:cs="Arial" w:eastAsia="Arial" w:hAnsi="Arial"/>
          <w:b/>
          <w:bCs/>
          <w:color w:val="2E75B6"/>
          <w:sz w:val="26"/>
          <w:szCs w:val="26"/>
        </w:rPr>
        <w:t xml:space="preserve">4.5 Position-Aware Context Organization (Domain 5, Task 5.1)</w:t>
      </w:r>
    </w:p>
    <w:p>
      <w:pPr>
        <w:spacing w:after="120"/>
      </w:pPr>
      <w:r>
        <w:rPr>
          <w:rFonts w:ascii="Arial" w:cs="Arial" w:eastAsia="Arial" w:hAnsi="Arial"/>
          <w:color w:val="4A4A4A"/>
          <w:sz w:val="22"/>
          <w:szCs w:val="22"/>
        </w:rPr>
        <w:t xml:space="preserve">The practice exam did not test the "lost in the middle" effect or how to mitigate it with position-aware input ordering.</w:t>
      </w:r>
    </w:p>
    <w:p>
      <w:pPr>
        <w:spacing w:after="80"/>
      </w:pPr>
    </w:p>
    <w:p>
      <w:pPr>
        <w:spacing w:after="120" w:before="200"/>
      </w:pPr>
      <w:r>
        <w:rPr>
          <w:rFonts w:ascii="Arial" w:cs="Arial" w:eastAsia="Arial" w:hAnsi="Arial"/>
          <w:b/>
          <w:bCs/>
          <w:color w:val="1B365D"/>
          <w:sz w:val="24"/>
          <w:szCs w:val="24"/>
        </w:rPr>
        <w:t xml:space="preserve">The Effect</w:t>
      </w:r>
    </w:p>
    <w:p>
      <w:pPr>
        <w:spacing w:after="120"/>
      </w:pPr>
      <w:r>
        <w:rPr>
          <w:rFonts w:ascii="Arial" w:cs="Arial" w:eastAsia="Arial" w:hAnsi="Arial"/>
          <w:color w:val="4A4A4A"/>
          <w:sz w:val="22"/>
          <w:szCs w:val="22"/>
        </w:rPr>
        <w:t xml:space="preserve">Models reliably process information at the beginning and end of long inputs but may miss or underweight findings from middle sections. In a long customer support conversation or a large aggregated input, critical details buried in the middle are more likely to be overlooked than details at the start or end.</w:t>
      </w:r>
    </w:p>
    <w:p>
      <w:pPr>
        <w:spacing w:after="80"/>
      </w:pPr>
    </w:p>
    <w:p>
      <w:pPr>
        <w:spacing w:after="120" w:before="200"/>
      </w:pPr>
      <w:r>
        <w:rPr>
          <w:rFonts w:ascii="Arial" w:cs="Arial" w:eastAsia="Arial" w:hAnsi="Arial"/>
          <w:b/>
          <w:bCs/>
          <w:color w:val="1B365D"/>
          <w:sz w:val="24"/>
          <w:szCs w:val="24"/>
        </w:rPr>
        <w:t xml:space="preserve">The Mitigation</w:t>
      </w:r>
    </w:p>
    <w:p>
      <w:pPr>
        <w:spacing w:after="120"/>
      </w:pPr>
      <w:r>
        <w:rPr>
          <w:rFonts w:ascii="Arial" w:cs="Arial" w:eastAsia="Arial" w:hAnsi="Arial"/>
          <w:color w:val="4A4A4A"/>
          <w:sz w:val="22"/>
          <w:szCs w:val="22"/>
        </w:rPr>
        <w:t xml:space="preserve">Place key findings summaries at the BEGINNING of aggregated inputs. Organize detailed results with explicit section headers so the model can navigate rather than scanning linearly. If you’re passing results from multiple tool calls or subagents, lead with a summary of key facts before presenting the full details. This gives the model the most important information in the position where it’s most reliably processed.</w:t>
      </w:r>
    </w:p>
    <w:p>
      <w:pPr>
        <w:spacing w:after="80"/>
      </w:pPr>
    </w:p>
    <w:p>
      <w:pPr>
        <w:pStyle w:val="Heading2"/>
        <w:spacing w:after="160" w:before="280"/>
      </w:pPr>
      <w:r>
        <w:rPr>
          <w:rFonts w:ascii="Arial" w:cs="Arial" w:eastAsia="Arial" w:hAnsi="Arial"/>
          <w:b/>
          <w:bCs/>
          <w:color w:val="2E75B6"/>
          <w:sz w:val="26"/>
          <w:szCs w:val="26"/>
        </w:rPr>
        <w:t xml:space="preserve">4.6 Handling Frustrated Customers (Domain 5, Task 5.2)</w:t>
      </w:r>
    </w:p>
    <w:p>
      <w:pPr>
        <w:spacing w:after="120"/>
      </w:pPr>
      <w:r>
        <w:rPr>
          <w:rFonts w:ascii="Arial" w:cs="Arial" w:eastAsia="Arial" w:hAnsi="Arial"/>
          <w:color w:val="4A4A4A"/>
          <w:sz w:val="22"/>
          <w:szCs w:val="22"/>
        </w:rPr>
        <w:t xml:space="preserve">The practice exam tested escalation triggers but not the nuanced handling pattern for frustrated customers whose issues ARE within the agent’s capability.</w:t>
      </w:r>
    </w:p>
    <w:p>
      <w:pPr>
        <w:spacing w:after="80"/>
      </w:pPr>
    </w:p>
    <w:p>
      <w:pPr>
        <w:spacing w:after="120" w:before="200"/>
      </w:pPr>
      <w:r>
        <w:rPr>
          <w:rFonts w:ascii="Arial" w:cs="Arial" w:eastAsia="Arial" w:hAnsi="Arial"/>
          <w:b/>
          <w:bCs/>
          <w:color w:val="1B365D"/>
          <w:sz w:val="24"/>
          <w:szCs w:val="24"/>
        </w:rPr>
        <w:t xml:space="preserve">The Pattern</w:t>
      </w:r>
    </w:p>
    <w:p>
      <w:pPr>
        <w:spacing w:after="120"/>
      </w:pPr>
      <w:r>
        <w:rPr>
          <w:rFonts w:ascii="Arial" w:cs="Arial" w:eastAsia="Arial" w:hAnsi="Arial"/>
          <w:color w:val="4A4A4A"/>
          <w:sz w:val="22"/>
          <w:szCs w:val="22"/>
        </w:rPr>
        <w:t xml:space="preserve">When a customer is visibly frustrated (angry language, expressing dissatisfaction) but their actual issue is something the agent can resolve (standard return, billing correction, status update), the correct pattern is:</w:t>
      </w:r>
    </w:p>
    <w:p>
      <w:pPr>
        <w:spacing w:after="80"/>
      </w:pPr>
    </w:p>
    <w:p>
      <w:pPr>
        <w:pStyle w:val="ListParagraph"/>
        <w:numPr>
          <w:ilvl w:val="0"/>
          <w:numId w:val="2"/>
        </w:numPr>
        <w:spacing w:after="80"/>
      </w:pPr>
      <w:r>
        <w:rPr>
          <w:rFonts w:ascii="Arial" w:cs="Arial" w:eastAsia="Arial" w:hAnsi="Arial"/>
          <w:color w:val="4A4A4A"/>
          <w:sz w:val="22"/>
          <w:szCs w:val="22"/>
        </w:rPr>
        <w:t xml:space="preserve">Step 1: Acknowledge the frustration explicitly (“I understand this is frustrating”)</w:t>
      </w:r>
    </w:p>
    <w:p>
      <w:pPr>
        <w:pStyle w:val="ListParagraph"/>
        <w:numPr>
          <w:ilvl w:val="0"/>
          <w:numId w:val="2"/>
        </w:numPr>
        <w:spacing w:after="80"/>
      </w:pPr>
      <w:r>
        <w:rPr>
          <w:rFonts w:ascii="Arial" w:cs="Arial" w:eastAsia="Arial" w:hAnsi="Arial"/>
          <w:color w:val="4A4A4A"/>
          <w:sz w:val="22"/>
          <w:szCs w:val="22"/>
        </w:rPr>
        <w:t xml:space="preserve">Step 2: Offer to resolve the issue (“Let me look into this and get it fixed for you right now”)</w:t>
      </w:r>
    </w:p>
    <w:p>
      <w:pPr>
        <w:pStyle w:val="ListParagraph"/>
        <w:numPr>
          <w:ilvl w:val="0"/>
          <w:numId w:val="2"/>
        </w:numPr>
        <w:spacing w:after="80"/>
      </w:pPr>
      <w:r>
        <w:rPr>
          <w:rFonts w:ascii="Arial" w:cs="Arial" w:eastAsia="Arial" w:hAnsi="Arial"/>
          <w:color w:val="4A4A4A"/>
          <w:sz w:val="22"/>
          <w:szCs w:val="22"/>
        </w:rPr>
        <w:t xml:space="preserve">Step 3: Only escalate if the customer reiterates their preference for a human AFTER you’ve offered to help</w:t>
      </w:r>
    </w:p>
    <w:p>
      <w:pPr>
        <w:spacing w:after="80"/>
      </w:pPr>
    </w:p>
    <w:p>
      <w:pPr>
        <w:spacing w:after="120"/>
      </w:pPr>
      <w:r>
        <w:rPr>
          <w:rFonts w:ascii="Arial" w:cs="Arial" w:eastAsia="Arial" w:hAnsi="Arial"/>
          <w:color w:val="4A4A4A"/>
          <w:sz w:val="22"/>
          <w:szCs w:val="22"/>
        </w:rPr>
        <w:t xml:space="preserve">The key insight is that frustration alone is NOT an escalation trigger. The agent should attempt resolution first. Many frustrated customers are satisfied when their issue gets resolved quickly, regardless of whether a human or AI does it. But if the customer explicitly says “no, I want a person,” honor that immediately — do not attempt to convince them otherwise.</w:t>
      </w:r>
    </w:p>
    <w:p>
      <w:pPr>
        <w:spacing w:after="80"/>
      </w:pPr>
    </w:p>
    <w:p>
      <w:r>
        <w:br w:type="page"/>
      </w:r>
    </w:p>
    <w:p>
      <w:pPr>
        <w:pStyle w:val="Heading1"/>
        <w:spacing w:after="200" w:before="360"/>
      </w:pPr>
      <w:r>
        <w:rPr>
          <w:rFonts w:ascii="Arial" w:cs="Arial" w:eastAsia="Arial" w:hAnsi="Arial"/>
          <w:b/>
          <w:bCs/>
          <w:color w:val="1B365D"/>
          <w:sz w:val="32"/>
          <w:szCs w:val="32"/>
        </w:rPr>
        <w:t xml:space="preserve">5. Key Patterns Reference</w:t>
      </w:r>
    </w:p>
    <w:p>
      <w:pPr>
        <w:spacing w:after="120"/>
      </w:pPr>
      <w:r>
        <w:rPr>
          <w:rFonts w:ascii="Arial" w:cs="Arial" w:eastAsia="Arial" w:hAnsi="Arial"/>
          <w:color w:val="4A4A4A"/>
          <w:sz w:val="22"/>
          <w:szCs w:val="22"/>
        </w:rPr>
        <w:t xml:space="preserve">This section catalogs the major patterns tested in the Customer Support Resolution Agent scenario, organized by the decision you need to make on the exam.</w:t>
      </w:r>
    </w:p>
    <w:p>
      <w:pPr>
        <w:spacing w:after="80"/>
      </w:pPr>
    </w:p>
    <w:p>
      <w:pPr>
        <w:pStyle w:val="Heading2"/>
        <w:spacing w:after="160" w:before="280"/>
      </w:pPr>
      <w:r>
        <w:rPr>
          <w:rFonts w:ascii="Arial" w:cs="Arial" w:eastAsia="Arial" w:hAnsi="Arial"/>
          <w:b/>
          <w:bCs/>
          <w:color w:val="2E75B6"/>
          <w:sz w:val="26"/>
          <w:szCs w:val="26"/>
        </w:rPr>
        <w:t xml:space="preserve">5.1 Agentic Loop Control (Domain 1, Task 1.1)</w:t>
      </w:r>
    </w:p>
    <w:p>
      <w:pPr>
        <w:spacing w:after="120"/>
      </w:pPr>
      <w:r>
        <w:rPr>
          <w:rFonts w:ascii="Arial" w:cs="Arial" w:eastAsia="Arial" w:hAnsi="Arial"/>
          <w:b/>
          <w:bCs/>
          <w:color w:val="1B365D"/>
          <w:sz w:val="22"/>
          <w:szCs w:val="22"/>
        </w:rPr>
        <w:t xml:space="preserve">Core Mechanic: </w:t>
      </w:r>
      <w:r>
        <w:rPr>
          <w:rFonts w:ascii="Arial" w:cs="Arial" w:eastAsia="Arial" w:hAnsi="Arial"/>
          <w:color w:val="4A4A4A"/>
          <w:sz w:val="22"/>
          <w:szCs w:val="22"/>
        </w:rPr>
        <w:t xml:space="preserve">The stop_reason field in Claude’s API response is the canonical control signal for agentic loops.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stop_reason</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312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Explanation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"tool_use"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Continue the loop</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Execute the requested tool(s), append results, call Claude again</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"end_turn"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Stop the loop</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Present Claude’s text response to the customer</w:t>
            </w:r>
          </w:p>
        </w:tc>
      </w:tr>
    </w:tbl>
    <w:p>
      <w:pPr>
        <w:spacing w:after="80"/>
      </w:pPr>
    </w:p>
    <w:p>
      <w:pPr>
        <w:spacing w:after="120" w:before="200"/>
      </w:pPr>
      <w:r>
        <w:rPr>
          <w:rFonts w:ascii="Arial" w:cs="Arial" w:eastAsia="Arial" w:hAnsi="Arial"/>
          <w:b/>
          <w:bCs/>
          <w:color w:val="1B365D"/>
          <w:sz w:val="24"/>
          <w:szCs w:val="24"/>
        </w:rPr>
        <w:t xml:space="preserve">Anti-Patterns (Common Exam Distractors)</w:t>
      </w:r>
    </w:p>
    <w:p>
      <w:pPr>
        <w:pStyle w:val="ListParagraph"/>
        <w:numPr>
          <w:ilvl w:val="0"/>
          <w:numId w:val="2"/>
        </w:numPr>
        <w:spacing w:after="80"/>
      </w:pPr>
      <w:r>
        <w:rPr>
          <w:rFonts w:ascii="Arial" w:cs="Arial" w:eastAsia="Arial" w:hAnsi="Arial"/>
          <w:color w:val="4A4A4A"/>
          <w:sz w:val="22"/>
          <w:szCs w:val="22"/>
        </w:rPr>
        <w:t xml:space="preserve">Parsing natural language signals ("I’ve completed") to detect loop termination</w:t>
      </w:r>
    </w:p>
    <w:p>
      <w:pPr>
        <w:pStyle w:val="ListParagraph"/>
        <w:numPr>
          <w:ilvl w:val="0"/>
          <w:numId w:val="2"/>
        </w:numPr>
        <w:spacing w:after="80"/>
      </w:pPr>
      <w:r>
        <w:rPr>
          <w:rFonts w:ascii="Arial" w:cs="Arial" w:eastAsia="Arial" w:hAnsi="Arial"/>
          <w:color w:val="4A4A4A"/>
          <w:sz w:val="22"/>
          <w:szCs w:val="22"/>
        </w:rPr>
        <w:t xml:space="preserve">Checking for assistant text content as a completion indicator (Claude can return text AND tool_use in the same turn)</w:t>
      </w:r>
    </w:p>
    <w:p>
      <w:pPr>
        <w:pStyle w:val="ListParagraph"/>
        <w:numPr>
          <w:ilvl w:val="0"/>
          <w:numId w:val="2"/>
        </w:numPr>
        <w:spacing w:after="80"/>
      </w:pPr>
      <w:r>
        <w:rPr>
          <w:rFonts w:ascii="Arial" w:cs="Arial" w:eastAsia="Arial" w:hAnsi="Arial"/>
          <w:color w:val="4A4A4A"/>
          <w:sz w:val="22"/>
          <w:szCs w:val="22"/>
        </w:rPr>
        <w:t xml:space="preserve">Using an arbitrary iteration cap as the PRIMARY stopping mechanism (acceptable as a safety fallback, not the main control)</w:t>
      </w:r>
    </w:p>
    <w:p>
      <w:pPr>
        <w:spacing w:after="80"/>
      </w:pPr>
    </w:p>
    <w:p>
      <w:pPr>
        <w:pStyle w:val="Heading2"/>
        <w:spacing w:after="160" w:before="280"/>
      </w:pPr>
      <w:r>
        <w:rPr>
          <w:rFonts w:ascii="Arial" w:cs="Arial" w:eastAsia="Arial" w:hAnsi="Arial"/>
          <w:b/>
          <w:bCs/>
          <w:color w:val="2E75B6"/>
          <w:sz w:val="26"/>
          <w:szCs w:val="26"/>
        </w:rPr>
        <w:t xml:space="preserve">5.2 Programmatic Enforcement vs Prompt Guidance (Domain 1, Tasks 1.4 &amp; 1.5)</w:t>
      </w:r>
    </w:p>
    <w:p>
      <w:pPr>
        <w:spacing w:after="120"/>
      </w:pPr>
      <w:r>
        <w:rPr>
          <w:rFonts w:ascii="Arial" w:cs="Arial" w:eastAsia="Arial" w:hAnsi="Arial"/>
          <w:color w:val="4A4A4A"/>
          <w:sz w:val="22"/>
          <w:szCs w:val="22"/>
        </w:rPr>
        <w:t xml:space="preserve">This is one of the most frequently tested distinctions in the entire exam. The decision rule is simple: if the consequence of a miss is real-world harm (financial, legal, safety), use programmatic enforcement. If the consequence is quality degradation, use prompt-level guidance.</w:t>
      </w:r>
    </w:p>
    <w:p>
      <w:pPr>
        <w:spacing w:after="80"/>
      </w:pPr>
    </w:p>
    <w:p>
      <w:pPr>
        <w:spacing w:after="120" w:before="200"/>
      </w:pPr>
      <w:r>
        <w:rPr>
          <w:rFonts w:ascii="Arial" w:cs="Arial" w:eastAsia="Arial" w:hAnsi="Arial"/>
          <w:b/>
          <w:bCs/>
          <w:color w:val="1B365D"/>
          <w:sz w:val="24"/>
          <w:szCs w:val="24"/>
        </w:rPr>
        <w:t xml:space="preserve">Programmatic Enforcement Mechanisms</w:t>
      </w:r>
    </w:p>
    <w:p>
      <w:pPr>
        <w:pStyle w:val="ListParagraph"/>
        <w:numPr>
          <w:ilvl w:val="0"/>
          <w:numId w:val="2"/>
        </w:numPr>
        <w:spacing w:after="80"/>
      </w:pPr>
      <w:r>
        <w:rPr>
          <w:rFonts w:ascii="Arial" w:cs="Arial" w:eastAsia="Arial" w:hAnsi="Arial"/>
          <w:color w:val="4A4A4A"/>
          <w:sz w:val="22"/>
          <w:szCs w:val="22"/>
        </w:rPr>
        <w:t xml:space="preserve">Prerequisite gates: Block downstream tool calls (e.g., process_refund) until prerequisite steps complete (e.g., get_customer returns a verified ID)</w:t>
      </w:r>
    </w:p>
    <w:p>
      <w:pPr>
        <w:pStyle w:val="ListParagraph"/>
        <w:numPr>
          <w:ilvl w:val="0"/>
          <w:numId w:val="2"/>
        </w:numPr>
        <w:spacing w:after="80"/>
      </w:pPr>
      <w:r>
        <w:rPr>
          <w:rFonts w:ascii="Arial" w:cs="Arial" w:eastAsia="Arial" w:hAnsi="Arial"/>
          <w:color w:val="4A4A4A"/>
          <w:sz w:val="22"/>
          <w:szCs w:val="22"/>
        </w:rPr>
        <w:t xml:space="preserve">PostToolUse hooks: Intercept tool results for data normalization before the agent processes them (e.g., converting Unix timestamps to readable dates)</w:t>
      </w:r>
    </w:p>
    <w:p>
      <w:pPr>
        <w:pStyle w:val="ListParagraph"/>
        <w:numPr>
          <w:ilvl w:val="0"/>
          <w:numId w:val="2"/>
        </w:numPr>
        <w:spacing w:after="80"/>
      </w:pPr>
      <w:r>
        <w:rPr>
          <w:rFonts w:ascii="Arial" w:cs="Arial" w:eastAsia="Arial" w:hAnsi="Arial"/>
          <w:color w:val="4A4A4A"/>
          <w:sz w:val="22"/>
          <w:szCs w:val="22"/>
        </w:rPr>
        <w:t xml:space="preserve">Tool call interception: Block policy-violating actions (e.g., refunds exceeding $500) and redirect to escalation workflows</w:t>
      </w:r>
    </w:p>
    <w:p>
      <w:pPr>
        <w:spacing w:after="80"/>
      </w:pPr>
    </w:p>
    <w:p>
      <w:pPr>
        <w:spacing w:after="120" w:before="200"/>
      </w:pPr>
      <w:r>
        <w:rPr>
          <w:rFonts w:ascii="Arial" w:cs="Arial" w:eastAsia="Arial" w:hAnsi="Arial"/>
          <w:b/>
          <w:bCs/>
          <w:color w:val="1B365D"/>
          <w:sz w:val="24"/>
          <w:szCs w:val="24"/>
        </w:rPr>
        <w:t xml:space="preserve">Prompt-Level Guidance Mechanisms</w:t>
      </w:r>
    </w:p>
    <w:p>
      <w:pPr>
        <w:pStyle w:val="ListParagraph"/>
        <w:numPr>
          <w:ilvl w:val="0"/>
          <w:numId w:val="2"/>
        </w:numPr>
        <w:spacing w:after="80"/>
      </w:pPr>
      <w:r>
        <w:rPr>
          <w:rFonts w:ascii="Arial" w:cs="Arial" w:eastAsia="Arial" w:hAnsi="Arial"/>
          <w:color w:val="4A4A4A"/>
          <w:sz w:val="22"/>
          <w:szCs w:val="22"/>
        </w:rPr>
        <w:t xml:space="preserve">Few-shot examples: Teach patterns for ambiguous cases (tool selection, multi-concern handling, escalation calibration)</w:t>
      </w:r>
    </w:p>
    <w:p>
      <w:pPr>
        <w:pStyle w:val="ListParagraph"/>
        <w:numPr>
          <w:ilvl w:val="0"/>
          <w:numId w:val="2"/>
        </w:numPr>
        <w:spacing w:after="80"/>
      </w:pPr>
      <w:r>
        <w:rPr>
          <w:rFonts w:ascii="Arial" w:cs="Arial" w:eastAsia="Arial" w:hAnsi="Arial"/>
          <w:color w:val="4A4A4A"/>
          <w:sz w:val="22"/>
          <w:szCs w:val="22"/>
        </w:rPr>
        <w:t xml:space="preserve">Explicit criteria in system prompt: Define escalation boundaries, review criteria, severity levels</w:t>
      </w:r>
    </w:p>
    <w:p>
      <w:pPr>
        <w:pStyle w:val="ListParagraph"/>
        <w:numPr>
          <w:ilvl w:val="0"/>
          <w:numId w:val="2"/>
        </w:numPr>
        <w:spacing w:after="80"/>
      </w:pPr>
      <w:r>
        <w:rPr>
          <w:rFonts w:ascii="Arial" w:cs="Arial" w:eastAsia="Arial" w:hAnsi="Arial"/>
          <w:color w:val="4A4A4A"/>
          <w:sz w:val="22"/>
          <w:szCs w:val="22"/>
        </w:rPr>
        <w:t xml:space="preserve">Evaluator-optimizer pattern: Self-critique step for response quality assurance</w:t>
      </w:r>
    </w:p>
    <w:p>
      <w:pPr>
        <w:spacing w:after="80"/>
      </w:pPr>
    </w:p>
    <w:p>
      <w:pPr>
        <w:pStyle w:val="Heading2"/>
        <w:spacing w:after="160" w:before="280"/>
      </w:pPr>
      <w:r>
        <w:rPr>
          <w:rFonts w:ascii="Arial" w:cs="Arial" w:eastAsia="Arial" w:hAnsi="Arial"/>
          <w:b/>
          <w:bCs/>
          <w:color w:val="2E75B6"/>
          <w:sz w:val="26"/>
          <w:szCs w:val="26"/>
        </w:rPr>
        <w:t xml:space="preserve">5.3 Tool Description Design (Domain 2, Task 2.1)</w:t>
      </w:r>
    </w:p>
    <w:p>
      <w:pPr>
        <w:spacing w:after="120"/>
      </w:pPr>
      <w:r>
        <w:rPr>
          <w:rFonts w:ascii="Arial" w:cs="Arial" w:eastAsia="Arial" w:hAnsi="Arial"/>
          <w:b/>
          <w:bCs/>
          <w:color w:val="1B365D"/>
          <w:sz w:val="22"/>
          <w:szCs w:val="22"/>
        </w:rPr>
        <w:t xml:space="preserve">Core Principle: </w:t>
      </w:r>
      <w:r>
        <w:rPr>
          <w:rFonts w:ascii="Arial" w:cs="Arial" w:eastAsia="Arial" w:hAnsi="Arial"/>
          <w:color w:val="4A4A4A"/>
          <w:sz w:val="22"/>
          <w:szCs w:val="22"/>
        </w:rPr>
        <w:t xml:space="preserve">Tool descriptions are the primary mechanism LLMs use for tool selection. When tool selection is unreliable, fix descriptions first.</w:t>
      </w:r>
    </w:p>
    <w:p>
      <w:pPr>
        <w:spacing w:after="80"/>
      </w:pPr>
    </w:p>
    <w:p>
      <w:pPr>
        <w:spacing w:after="120" w:before="200"/>
      </w:pPr>
      <w:r>
        <w:rPr>
          <w:rFonts w:ascii="Arial" w:cs="Arial" w:eastAsia="Arial" w:hAnsi="Arial"/>
          <w:b/>
          <w:bCs/>
          <w:color w:val="1B365D"/>
          <w:sz w:val="24"/>
          <w:szCs w:val="24"/>
        </w:rPr>
        <w:t xml:space="preserve">What Good Tool Descriptions Include</w:t>
      </w:r>
    </w:p>
    <w:p>
      <w:pPr>
        <w:pStyle w:val="ListParagraph"/>
        <w:numPr>
          <w:ilvl w:val="0"/>
          <w:numId w:val="2"/>
        </w:numPr>
        <w:spacing w:after="80"/>
      </w:pPr>
      <w:r>
        <w:rPr>
          <w:rFonts w:ascii="Arial" w:cs="Arial" w:eastAsia="Arial" w:hAnsi="Arial"/>
          <w:color w:val="4A4A4A"/>
          <w:sz w:val="22"/>
          <w:szCs w:val="22"/>
        </w:rPr>
        <w:t xml:space="preserve">Purpose: What the tool does and when to use it</w:t>
      </w:r>
    </w:p>
    <w:p>
      <w:pPr>
        <w:pStyle w:val="ListParagraph"/>
        <w:numPr>
          <w:ilvl w:val="0"/>
          <w:numId w:val="2"/>
        </w:numPr>
        <w:spacing w:after="80"/>
      </w:pPr>
      <w:r>
        <w:rPr>
          <w:rFonts w:ascii="Arial" w:cs="Arial" w:eastAsia="Arial" w:hAnsi="Arial"/>
          <w:color w:val="4A4A4A"/>
          <w:sz w:val="22"/>
          <w:szCs w:val="22"/>
        </w:rPr>
        <w:t xml:space="preserve">Input formats: What identifiers and parameters it accepts</w:t>
      </w:r>
    </w:p>
    <w:p>
      <w:pPr>
        <w:pStyle w:val="ListParagraph"/>
        <w:numPr>
          <w:ilvl w:val="0"/>
          <w:numId w:val="2"/>
        </w:numPr>
        <w:spacing w:after="80"/>
      </w:pPr>
      <w:r>
        <w:rPr>
          <w:rFonts w:ascii="Arial" w:cs="Arial" w:eastAsia="Arial" w:hAnsi="Arial"/>
          <w:color w:val="4A4A4A"/>
          <w:sz w:val="22"/>
          <w:szCs w:val="22"/>
        </w:rPr>
        <w:t xml:space="preserve">Example queries: Representative use cases</w:t>
      </w:r>
    </w:p>
    <w:p>
      <w:pPr>
        <w:pStyle w:val="ListParagraph"/>
        <w:numPr>
          <w:ilvl w:val="0"/>
          <w:numId w:val="2"/>
        </w:numPr>
        <w:spacing w:after="80"/>
      </w:pPr>
      <w:r>
        <w:rPr>
          <w:rFonts w:ascii="Arial" w:cs="Arial" w:eastAsia="Arial" w:hAnsi="Arial"/>
          <w:color w:val="4A4A4A"/>
          <w:sz w:val="22"/>
          <w:szCs w:val="22"/>
        </w:rPr>
        <w:t xml:space="preserve">Edge cases: Ambiguous situations and how they should be routed</w:t>
      </w:r>
    </w:p>
    <w:p>
      <w:pPr>
        <w:pStyle w:val="ListParagraph"/>
        <w:numPr>
          <w:ilvl w:val="0"/>
          <w:numId w:val="2"/>
        </w:numPr>
        <w:spacing w:after="80"/>
      </w:pPr>
      <w:r>
        <w:rPr>
          <w:rFonts w:ascii="Arial" w:cs="Arial" w:eastAsia="Arial" w:hAnsi="Arial"/>
          <w:color w:val="4A4A4A"/>
          <w:sz w:val="22"/>
          <w:szCs w:val="22"/>
        </w:rPr>
        <w:t xml:space="preserve">Boundaries: When NOT to use this tool and which tool to use instead</w:t>
      </w:r>
    </w:p>
    <w:p>
      <w:pPr>
        <w:spacing w:after="80"/>
      </w:pPr>
    </w:p>
    <w:p>
      <w:pPr>
        <w:spacing w:after="120" w:before="200"/>
      </w:pPr>
      <w:r>
        <w:rPr>
          <w:rFonts w:ascii="Arial" w:cs="Arial" w:eastAsia="Arial" w:hAnsi="Arial"/>
          <w:b/>
          <w:bCs/>
          <w:color w:val="1B365D"/>
          <w:sz w:val="24"/>
          <w:szCs w:val="24"/>
        </w:rPr>
        <w:t xml:space="preserve">System Prompt Keyword Interference</w:t>
      </w:r>
    </w:p>
    <w:p>
      <w:pPr>
        <w:spacing w:after="120"/>
      </w:pPr>
      <w:r>
        <w:rPr>
          <w:rFonts w:ascii="Arial" w:cs="Arial" w:eastAsia="Arial" w:hAnsi="Arial"/>
          <w:color w:val="4A4A4A"/>
          <w:sz w:val="22"/>
          <w:szCs w:val="22"/>
        </w:rPr>
        <w:t xml:space="preserve">Keywords in system prompts can override well-written tool descriptions. For example, if your system prompt says "when the customer mentions their account, verify their identity first," the word "account" can trigger get_customer even when lookup_order is more appropriate. When you see a consistent keyword-triggered misrouting pattern despite good tool descriptions, examine the system prompt for keyword-sensitive instructions.</w:t>
      </w:r>
    </w:p>
    <w:p>
      <w:pPr>
        <w:spacing w:after="80"/>
      </w:pPr>
    </w:p>
    <w:p>
      <w:pPr>
        <w:pStyle w:val="Heading2"/>
        <w:spacing w:after="160" w:before="280"/>
      </w:pPr>
      <w:r>
        <w:rPr>
          <w:rFonts w:ascii="Arial" w:cs="Arial" w:eastAsia="Arial" w:hAnsi="Arial"/>
          <w:b/>
          <w:bCs/>
          <w:color w:val="2E75B6"/>
          <w:sz w:val="26"/>
          <w:szCs w:val="26"/>
        </w:rPr>
        <w:t xml:space="preserve">5.4 Few-Shot Prompting Best Practices (Domain 4, Task 4.2)</w:t>
      </w:r>
    </w:p>
    <w:p>
      <w:pPr>
        <w:spacing w:after="120" w:before="200"/>
      </w:pPr>
      <w:r>
        <w:rPr>
          <w:rFonts w:ascii="Arial" w:cs="Arial" w:eastAsia="Arial" w:hAnsi="Arial"/>
          <w:b/>
          <w:bCs/>
          <w:color w:val="1B365D"/>
          <w:sz w:val="24"/>
          <w:szCs w:val="24"/>
        </w:rPr>
        <w:t xml:space="preserve">Design Principles for Few-Shot Examples</w:t>
      </w:r>
    </w:p>
    <w:p>
      <w:pPr>
        <w:pStyle w:val="ListParagraph"/>
        <w:numPr>
          <w:ilvl w:val="0"/>
          <w:numId w:val="2"/>
        </w:numPr>
        <w:spacing w:after="80"/>
      </w:pPr>
      <w:r>
        <w:rPr>
          <w:rFonts w:ascii="Arial" w:cs="Arial" w:eastAsia="Arial" w:hAnsi="Arial"/>
          <w:color w:val="4A4A4A"/>
          <w:sz w:val="22"/>
          <w:szCs w:val="22"/>
        </w:rPr>
        <w:t xml:space="preserve">Target ambiguous scenarios, not clear-cut ones (the agent already handles easy cases)</w:t>
      </w:r>
    </w:p>
    <w:p>
      <w:pPr>
        <w:pStyle w:val="ListParagraph"/>
        <w:numPr>
          <w:ilvl w:val="0"/>
          <w:numId w:val="2"/>
        </w:numPr>
        <w:spacing w:after="80"/>
      </w:pPr>
      <w:r>
        <w:rPr>
          <w:rFonts w:ascii="Arial" w:cs="Arial" w:eastAsia="Arial" w:hAnsi="Arial"/>
          <w:color w:val="4A4A4A"/>
          <w:sz w:val="22"/>
          <w:szCs w:val="22"/>
        </w:rPr>
        <w:t xml:space="preserve">Use 2–6 targeted examples, not 10–15 broad ones (quality over quantity)</w:t>
      </w:r>
    </w:p>
    <w:p>
      <w:pPr>
        <w:pStyle w:val="ListParagraph"/>
        <w:numPr>
          <w:ilvl w:val="0"/>
          <w:numId w:val="2"/>
        </w:numPr>
        <w:spacing w:after="80"/>
      </w:pPr>
      <w:r>
        <w:rPr>
          <w:rFonts w:ascii="Arial" w:cs="Arial" w:eastAsia="Arial" w:hAnsi="Arial"/>
          <w:color w:val="4A4A4A"/>
          <w:sz w:val="22"/>
          <w:szCs w:val="22"/>
        </w:rPr>
        <w:t xml:space="preserve">Show reasoning for why one choice was made over plausible alternatives</w:t>
      </w:r>
    </w:p>
    <w:p>
      <w:pPr>
        <w:pStyle w:val="ListParagraph"/>
        <w:numPr>
          <w:ilvl w:val="0"/>
          <w:numId w:val="2"/>
        </w:numPr>
        <w:spacing w:after="80"/>
      </w:pPr>
      <w:r>
        <w:rPr>
          <w:rFonts w:ascii="Arial" w:cs="Arial" w:eastAsia="Arial" w:hAnsi="Arial"/>
          <w:color w:val="4A4A4A"/>
          <w:sz w:val="22"/>
          <w:szCs w:val="22"/>
        </w:rPr>
        <w:t xml:space="preserve">Enable generalization to novel patterns, not just pattern matching against examples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65D"/>
                <w:sz w:val="22"/>
                <w:szCs w:val="22"/>
              </w:rPr>
              <w:t xml:space="preserve">When Few-Shot Examples Are the Right Answer</w:t>
            </w:r>
          </w:p>
          <w:p>
            <w:pPr>
              <w:spacing w:after="60"/>
            </w:pPr>
            <w:r>
              <w:rPr>
                <w:rFonts w:ascii="Arial" w:cs="Arial" w:eastAsia="Arial" w:hAnsi="Arial"/>
                <w:color w:val="4A4A4A"/>
                <w:sz w:val="21"/>
                <w:szCs w:val="21"/>
              </w:rPr>
              <w:t xml:space="preserve">The agent has the underlying capability but lacks pattern guidance for a specific situation.</w:t>
            </w:r>
          </w:p>
          <w:p>
            <w:pPr>
              <w:spacing w:after="60"/>
            </w:pPr>
            <w:r>
              <w:rPr>
                <w:rFonts w:ascii="Arial" w:cs="Arial" w:eastAsia="Arial" w:hAnsi="Arial"/>
                <w:color w:val="4A4A4A"/>
                <w:sz w:val="21"/>
                <w:szCs w:val="21"/>
              </w:rPr>
              <w:t xml:space="preserve">The failure mode involves inconsistency or ambiguity in judgment, not a hard safety constraint.</w:t>
            </w:r>
          </w:p>
          <w:p>
            <w:pPr>
              <w:spacing w:after="60"/>
            </w:pPr>
            <w:r>
              <w:rPr>
                <w:rFonts w:ascii="Arial" w:cs="Arial" w:eastAsia="Arial" w:hAnsi="Arial"/>
                <w:color w:val="4A4A4A"/>
                <w:sz w:val="21"/>
                <w:szCs w:val="21"/>
              </w:rPr>
              <w:t xml:space="preserve">The question describes a "skill gap" not a "safety constraint."</w:t>
            </w:r>
          </w:p>
          <w:p>
            <w:pPr>
              <w:spacing w:after="60"/>
            </w:pPr>
            <w:r>
              <w:rPr>
                <w:rFonts w:ascii="Arial" w:cs="Arial" w:eastAsia="Arial" w:hAnsi="Arial"/>
                <w:color w:val="4A4A4A"/>
                <w:sz w:val="21"/>
                <w:szCs w:val="21"/>
              </w:rPr>
              <w:t xml:space="preserve">Simpler fixes (tool descriptions) have already been addressed or aren’t the root cause.</w:t>
            </w:r>
          </w:p>
        </w:tc>
      </w:tr>
    </w:tbl>
    <w:p>
      <w:pPr>
        <w:spacing w:after="80"/>
      </w:pPr>
    </w:p>
    <w:p>
      <w:pPr>
        <w:pStyle w:val="Heading2"/>
        <w:spacing w:after="160" w:before="280"/>
      </w:pPr>
      <w:r>
        <w:rPr>
          <w:rFonts w:ascii="Arial" w:cs="Arial" w:eastAsia="Arial" w:hAnsi="Arial"/>
          <w:b/>
          <w:bCs/>
          <w:color w:val="2E75B6"/>
          <w:sz w:val="26"/>
          <w:szCs w:val="26"/>
        </w:rPr>
        <w:t xml:space="preserve">5.5 Context Management Patterns (Domain 5, Task 5.1)</w:t>
      </w:r>
    </w:p>
    <w:p>
      <w:pPr>
        <w:spacing w:after="120" w:before="200"/>
      </w:pPr>
      <w:r>
        <w:rPr>
          <w:rFonts w:ascii="Arial" w:cs="Arial" w:eastAsia="Arial" w:hAnsi="Arial"/>
          <w:b/>
          <w:bCs/>
          <w:color w:val="1B365D"/>
          <w:sz w:val="24"/>
          <w:szCs w:val="24"/>
        </w:rPr>
        <w:t xml:space="preserve">Progressive Summarization Risks</w:t>
      </w:r>
    </w:p>
    <w:p>
      <w:pPr>
        <w:spacing w:after="120"/>
      </w:pPr>
      <w:r>
        <w:rPr>
          <w:rFonts w:ascii="Arial" w:cs="Arial" w:eastAsia="Arial" w:hAnsi="Arial"/>
          <w:color w:val="4A4A4A"/>
          <w:sz w:val="22"/>
          <w:szCs w:val="22"/>
        </w:rPr>
        <w:t xml:space="preserve">When context reaches capacity and older turns are summarized, specific transactional facts (amounts, dates, order numbers, percentages) get condensed into vague summaries like "discussed promotional pricing." This causes the agent to respond with incorrect values when customers reference earlier details.</w:t>
      </w:r>
    </w:p>
    <w:p>
      <w:pPr>
        <w:spacing w:after="80"/>
      </w:pPr>
    </w:p>
    <w:p>
      <w:pPr>
        <w:spacing w:after="120" w:before="200"/>
      </w:pPr>
      <w:r>
        <w:rPr>
          <w:rFonts w:ascii="Arial" w:cs="Arial" w:eastAsia="Arial" w:hAnsi="Arial"/>
          <w:b/>
          <w:bCs/>
          <w:color w:val="1B365D"/>
          <w:sz w:val="24"/>
          <w:szCs w:val="24"/>
        </w:rPr>
        <w:t xml:space="preserve">The Solution: Structured Case Facts Block</w:t>
      </w:r>
    </w:p>
    <w:p>
      <w:pPr>
        <w:spacing w:after="120"/>
      </w:pPr>
      <w:r>
        <w:rPr>
          <w:rFonts w:ascii="Arial" w:cs="Arial" w:eastAsia="Arial" w:hAnsi="Arial"/>
          <w:color w:val="4A4A4A"/>
          <w:sz w:val="22"/>
          <w:szCs w:val="22"/>
        </w:rPr>
        <w:t xml:space="preserve">Extract transactional facts into a persistent block that lives outside the summarized history. This creates two separate layers of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Summarized History</w:t>
            </w:r>
          </w:p>
        </w:tc>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Case Facts Block (Persistent)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Captures conversation flow and narrative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Stores specific amounts, dates, order numbers, statuses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Subject to compression as context grows</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Always present in full, never summarized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"Customer discussed billing concern and promotional pricing"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"Discount: 15%, Order: #1234, Date: March 1, Amount: $89.99"</w:t>
            </w:r>
          </w:p>
        </w:tc>
      </w:tr>
    </w:tbl>
    <w:p>
      <w:pPr>
        <w:spacing w:after="80"/>
      </w:pPr>
    </w:p>
    <w:p>
      <w:pPr>
        <w:pStyle w:val="Heading2"/>
        <w:spacing w:after="160" w:before="280"/>
      </w:pPr>
      <w:r>
        <w:rPr>
          <w:rFonts w:ascii="Arial" w:cs="Arial" w:eastAsia="Arial" w:hAnsi="Arial"/>
          <w:b/>
          <w:bCs/>
          <w:color w:val="2E75B6"/>
          <w:sz w:val="26"/>
          <w:szCs w:val="26"/>
        </w:rPr>
        <w:t xml:space="preserve">5.6 Escalation Patterns (Domain 5, Task 5.2)</w:t>
      </w:r>
    </w:p>
    <w:p>
      <w:pPr>
        <w:spacing w:after="120"/>
      </w:pPr>
      <w:r>
        <w:rPr>
          <w:rFonts w:ascii="Arial" w:cs="Arial" w:eastAsia="Arial" w:hAnsi="Arial"/>
          <w:color w:val="4A4A4A"/>
          <w:sz w:val="22"/>
          <w:szCs w:val="22"/>
        </w:rPr>
        <w:t xml:space="preserve">The full escalation decision framework, combining valid triggers with handling patterns:</w:t>
      </w:r>
    </w:p>
    <w:p>
      <w:pPr>
        <w:spacing w:after="80"/>
      </w:pPr>
    </w:p>
    <w:p>
      <w:pPr>
        <w:pStyle w:val="ListParagraph"/>
        <w:numPr>
          <w:ilvl w:val="0"/>
          <w:numId w:val="2"/>
        </w:numPr>
        <w:spacing w:after="80"/>
      </w:pPr>
      <w:r>
        <w:rPr>
          <w:rFonts w:ascii="Arial" w:cs="Arial" w:eastAsia="Arial" w:hAnsi="Arial"/>
          <w:color w:val="4A4A4A"/>
          <w:sz w:val="22"/>
          <w:szCs w:val="22"/>
        </w:rPr>
        <w:t xml:space="preserve">Customer explicitly requests human → Honor immediately without attempting investigation</w:t>
      </w:r>
    </w:p>
    <w:p>
      <w:pPr>
        <w:pStyle w:val="ListParagraph"/>
        <w:numPr>
          <w:ilvl w:val="0"/>
          <w:numId w:val="2"/>
        </w:numPr>
        <w:spacing w:after="80"/>
      </w:pPr>
      <w:r>
        <w:rPr>
          <w:rFonts w:ascii="Arial" w:cs="Arial" w:eastAsia="Arial" w:hAnsi="Arial"/>
          <w:color w:val="4A4A4A"/>
          <w:sz w:val="22"/>
          <w:szCs w:val="22"/>
        </w:rPr>
        <w:t xml:space="preserve">Policy is ambiguous or silent → Escalate for policy interpretation</w:t>
      </w:r>
    </w:p>
    <w:p>
      <w:pPr>
        <w:pStyle w:val="ListParagraph"/>
        <w:numPr>
          <w:ilvl w:val="0"/>
          <w:numId w:val="2"/>
        </w:numPr>
        <w:spacing w:after="80"/>
      </w:pPr>
      <w:r>
        <w:rPr>
          <w:rFonts w:ascii="Arial" w:cs="Arial" w:eastAsia="Arial" w:hAnsi="Arial"/>
          <w:color w:val="4A4A4A"/>
          <w:sz w:val="22"/>
          <w:szCs w:val="22"/>
        </w:rPr>
        <w:t xml:space="preserve">Agent cannot make meaningful progress → Escalate with structured handoff summary</w:t>
      </w:r>
    </w:p>
    <w:p>
      <w:pPr>
        <w:pStyle w:val="ListParagraph"/>
        <w:numPr>
          <w:ilvl w:val="0"/>
          <w:numId w:val="2"/>
        </w:numPr>
        <w:spacing w:after="80"/>
      </w:pPr>
      <w:r>
        <w:rPr>
          <w:rFonts w:ascii="Arial" w:cs="Arial" w:eastAsia="Arial" w:hAnsi="Arial"/>
          <w:color w:val="4A4A4A"/>
          <w:sz w:val="22"/>
          <w:szCs w:val="22"/>
        </w:rPr>
        <w:t xml:space="preserve">Customer is frustrated but issue is within capability → Acknowledge frustration, attempt resolution; escalate only if customer reiterates preference</w:t>
      </w:r>
    </w:p>
    <w:p>
      <w:pPr>
        <w:pStyle w:val="ListParagraph"/>
        <w:numPr>
          <w:ilvl w:val="0"/>
          <w:numId w:val="2"/>
        </w:numPr>
        <w:spacing w:after="80"/>
      </w:pPr>
      <w:r>
        <w:rPr>
          <w:rFonts w:ascii="Arial" w:cs="Arial" w:eastAsia="Arial" w:hAnsi="Arial"/>
          <w:color w:val="4A4A4A"/>
          <w:sz w:val="22"/>
          <w:szCs w:val="22"/>
        </w:rPr>
        <w:t xml:space="preserve">Multiple customer matches from tool results → Ask for additional identifiers (email, phone, order number), never select based on heuristics</w:t>
      </w:r>
    </w:p>
    <w:p>
      <w:pPr>
        <w:spacing w:after="80"/>
      </w:pPr>
    </w:p>
    <w:p>
      <w:pPr>
        <w:pStyle w:val="Heading2"/>
        <w:spacing w:after="160" w:before="280"/>
      </w:pPr>
      <w:r>
        <w:rPr>
          <w:rFonts w:ascii="Arial" w:cs="Arial" w:eastAsia="Arial" w:hAnsi="Arial"/>
          <w:b/>
          <w:bCs/>
          <w:color w:val="2E75B6"/>
          <w:sz w:val="26"/>
          <w:szCs w:val="26"/>
        </w:rPr>
        <w:t xml:space="preserve">5.7 Tool Call Optimization (Domain 1)</w:t>
      </w:r>
    </w:p>
    <w:p>
      <w:pPr>
        <w:spacing w:after="120" w:before="200"/>
      </w:pPr>
      <w:r>
        <w:rPr>
          <w:rFonts w:ascii="Arial" w:cs="Arial" w:eastAsia="Arial" w:hAnsi="Arial"/>
          <w:b/>
          <w:bCs/>
          <w:color w:val="1B365D"/>
          <w:sz w:val="24"/>
          <w:szCs w:val="24"/>
        </w:rPr>
        <w:t xml:space="preserve">Parallel Tool Requests</w:t>
      </w:r>
    </w:p>
    <w:p>
      <w:pPr>
        <w:spacing w:after="120"/>
      </w:pPr>
      <w:r>
        <w:rPr>
          <w:rFonts w:ascii="Arial" w:cs="Arial" w:eastAsia="Arial" w:hAnsi="Arial"/>
          <w:color w:val="4A4A4A"/>
          <w:sz w:val="22"/>
          <w:szCs w:val="22"/>
        </w:rPr>
        <w:t xml:space="preserve">Claude can request multiple tools in a single turn. If the agent needs both customer info and order info, prompt it to batch both requests in one turn. Your orchestration code should execute all requested tools and return all results together before the next API call. This reduces unnecessary round-trips.</w:t>
      </w:r>
    </w:p>
    <w:p>
      <w:pPr>
        <w:spacing w:after="80"/>
      </w:pPr>
    </w:p>
    <w:p>
      <w:pPr>
        <w:spacing w:after="120" w:before="200"/>
      </w:pPr>
      <w:r>
        <w:rPr>
          <w:rFonts w:ascii="Arial" w:cs="Arial" w:eastAsia="Arial" w:hAnsi="Arial"/>
          <w:b/>
          <w:bCs/>
          <w:color w:val="1B365D"/>
          <w:sz w:val="24"/>
          <w:szCs w:val="24"/>
        </w:rPr>
        <w:t xml:space="preserve">Multi-Concern Decomposition</w:t>
      </w:r>
    </w:p>
    <w:p>
      <w:pPr>
        <w:spacing w:after="120"/>
      </w:pPr>
      <w:r>
        <w:rPr>
          <w:rFonts w:ascii="Arial" w:cs="Arial" w:eastAsia="Arial" w:hAnsi="Arial"/>
          <w:color w:val="4A4A4A"/>
          <w:sz w:val="22"/>
          <w:szCs w:val="22"/>
        </w:rPr>
        <w:t xml:space="preserve">For complex requests with multiple concerns (e.g., billing dispute + shipping update + cancellation), the agent should decompose the request into distinct concerns, fetch shared context once (customer ID, account info), then investigate each concern using that shared context before synthesizing a unified resolution. This avoids redundant data gathering.</w:t>
      </w:r>
    </w:p>
    <w:p>
      <w:pPr>
        <w:spacing w:after="80"/>
      </w:pPr>
    </w:p>
    <w:p>
      <w:r>
        <w:br w:type="page"/>
      </w:r>
    </w:p>
    <w:p>
      <w:pPr>
        <w:pStyle w:val="Heading1"/>
        <w:spacing w:after="200" w:before="360"/>
      </w:pPr>
      <w:r>
        <w:rPr>
          <w:rFonts w:ascii="Arial" w:cs="Arial" w:eastAsia="Arial" w:hAnsi="Arial"/>
          <w:b/>
          <w:bCs/>
          <w:color w:val="1B365D"/>
          <w:sz w:val="32"/>
          <w:szCs w:val="32"/>
        </w:rPr>
        <w:t xml:space="preserve">6. Core Terminology &amp; Technology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4680"/>
            <w:tcBorders>
              <w:top w:val="single" w:color="E0E0E0" w:sz="1"/>
              <w:left w:val="single" w:color="E0E0E0" w:sz="1"/>
              <w:bottom w:val="single" w:color="E0E0E0" w:sz="1"/>
              <w:right w:val="single" w:color="E0E0E0" w:sz="1"/>
            </w:tcBorders>
            <w:shd w:fill="1B365D"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Claude Agent SDK</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Framework for building agentic applications with Claude. Manages agent definitions, agentic loops, hooks, and subagent spawning.</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MCP (Model Context Protocol)</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Protocol for connecting Claude to external tools and data sources. MCP servers expose tools the agent can call.</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Agentic Loop</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The control flow pattern where your code sends requests to Claude, checks stop_reason, executes tools if needed, and loops until end_turn.</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stop_reason</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Field in Claude’s API response. "tool_use" = continue loop; "end_turn" = present response to user.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PostToolUse Hook</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 programmatic hook that intercepts tool results after execution but before the agent processes them. Used for data normalization and format transformation.</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Tool Call Interception</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 hook that intercepts outgoing tool calls before execution. Used to enforce business rules like blocking high-value refunds.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Prerequisite Gate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Programmatic check that blocks downstream tool calls until prerequisite steps complete (e.g., verified customer ID required before refund).</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Few-Shot Examples</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2–6 targeted examples in the system prompt that demonstrate correct reasoning for ambiguous scenarios, enabling the model to generalize.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Evaluator-Optimizer Pattern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 self-critique step where the agent evaluates its own draft response against completeness criteria before presenting it. Catches case-specific quality gaps that vary across scenarios.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Progressive Summarization</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Context management technique that summarizes older conversation turns when context capacity is reached. Risk: loses specific transactional facts.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Case Facts Block</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 persistent structured block (amounts, dates, order numbers) included in each prompt, outside summarized history. Prevents fact loss during summarization.</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Escalation Trigger</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 condition that should cause the agent to hand off to a human. Valid triggers: customer request, policy gap, inability to progress.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tool_choice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API parameter controlling tool selection. "auto" = model decides; "any" = must use a tool; forced = must use a specific named tool.</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isError Flag</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MCP pattern for communicating tool failures back to the agent, enabling appropriate error handling and recovery decisions.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Structured Error Response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Error metadata including errorCategory (transient/validation/permission), isRetryable boolean, and human-readable description.</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Transient Error</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Temporary failure like a timeout or service unavailability. isRetryable: true. Agent should retry automatically before informing the customer.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Business Error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Policy violation like exceeding a refund threshold. isRetryable: false. Agent should explain the policy and offer alternatives or escalate.</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Structured Handoff Summary</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 compiled packet (customer ID, root cause, key data, recommended action) passed to a human agent during escalation so they don’t re-ask questions.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Pre-Call Interception Hook</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A hook that fires BEFORE a tool executes, used to block calls that violate policy (e.g., refunds above $500). Complementary to PostToolUse hooks.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Lost in the Middle Effect</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Models process information at the beginning and end of long inputs more reliably than the middle. Mitigated by placing key summaries first.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Verbose Tool Output Trimming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1"/>
                <w:szCs w:val="21"/>
              </w:rPr>
              <w:t xml:space="preserve">Filtering tool results to only task-relevant fields before they accumulate in context, preventing context window bloat.</w:t>
            </w:r>
          </w:p>
        </w:tc>
      </w:tr>
    </w:tbl>
    <w:p>
      <w:pPr>
        <w:spacing w:after="80"/>
      </w:pPr>
    </w:p>
    <w:p>
      <w:r>
        <w:br w:type="page"/>
      </w:r>
    </w:p>
    <w:p>
      <w:pPr>
        <w:pStyle w:val="Heading1"/>
        <w:spacing w:after="200" w:before="360"/>
      </w:pPr>
      <w:r>
        <w:rPr>
          <w:rFonts w:ascii="Arial" w:cs="Arial" w:eastAsia="Arial" w:hAnsi="Arial"/>
          <w:b/>
          <w:bCs/>
          <w:color w:val="1B365D"/>
          <w:sz w:val="32"/>
          <w:szCs w:val="32"/>
        </w:rPr>
        <w:t xml:space="preserve">7. Exam Domain Mapping</w:t>
      </w:r>
    </w:p>
    <w:p>
      <w:pPr>
        <w:spacing w:after="120"/>
      </w:pPr>
      <w:r>
        <w:rPr>
          <w:rFonts w:ascii="Arial" w:cs="Arial" w:eastAsia="Arial" w:hAnsi="Arial"/>
          <w:color w:val="4A4A4A"/>
          <w:sz w:val="22"/>
          <w:szCs w:val="22"/>
        </w:rPr>
        <w:t xml:space="preserve">The following maps each concept tested in the practice exam back to its exam domain and task statement for targeted study.</w:t>
      </w:r>
    </w:p>
    <w:p>
      <w:pPr>
        <w:spacing w:after="80"/>
      </w:pPr>
    </w:p>
    <w:p>
      <w:pPr>
        <w:pStyle w:val="Heading2"/>
        <w:spacing w:after="160" w:before="280"/>
      </w:pPr>
      <w:r>
        <w:rPr>
          <w:rFonts w:ascii="Arial" w:cs="Arial" w:eastAsia="Arial" w:hAnsi="Arial"/>
          <w:b/>
          <w:bCs/>
          <w:color w:val="2E75B6"/>
          <w:sz w:val="26"/>
          <w:szCs w:val="26"/>
        </w:rPr>
        <w:t xml:space="preserve">Domain 1: Agentic Architecture &amp; Orchestration (27%)</w:t>
      </w:r>
    </w:p>
    <w:p>
      <w:pPr>
        <w:pStyle w:val="ListParagraph"/>
        <w:numPr>
          <w:ilvl w:val="0"/>
          <w:numId w:val="2"/>
        </w:numPr>
        <w:spacing w:after="80"/>
      </w:pPr>
      <w:r>
        <w:rPr>
          <w:rFonts w:ascii="Arial" w:cs="Arial" w:eastAsia="Arial" w:hAnsi="Arial"/>
          <w:color w:val="4A4A4A"/>
          <w:sz w:val="22"/>
          <w:szCs w:val="22"/>
        </w:rPr>
        <w:t xml:space="preserve">Task 1.1: Agentic loop control via stop_reason (Q7)</w:t>
      </w:r>
    </w:p>
    <w:p>
      <w:pPr>
        <w:pStyle w:val="ListParagraph"/>
        <w:numPr>
          <w:ilvl w:val="0"/>
          <w:numId w:val="2"/>
        </w:numPr>
        <w:spacing w:after="80"/>
      </w:pPr>
      <w:r>
        <w:rPr>
          <w:rFonts w:ascii="Arial" w:cs="Arial" w:eastAsia="Arial" w:hAnsi="Arial"/>
          <w:color w:val="4A4A4A"/>
          <w:sz w:val="22"/>
          <w:szCs w:val="22"/>
        </w:rPr>
        <w:t xml:space="preserve">Task 1.4: Programmatic prerequisites for workflow ordering (Q2)</w:t>
      </w:r>
    </w:p>
    <w:p>
      <w:pPr>
        <w:pStyle w:val="ListParagraph"/>
        <w:numPr>
          <w:ilvl w:val="0"/>
          <w:numId w:val="2"/>
        </w:numPr>
        <w:spacing w:after="80"/>
      </w:pPr>
      <w:r>
        <w:rPr>
          <w:rFonts w:ascii="Arial" w:cs="Arial" w:eastAsia="Arial" w:hAnsi="Arial"/>
          <w:color w:val="4A4A4A"/>
          <w:sz w:val="22"/>
          <w:szCs w:val="22"/>
        </w:rPr>
        <w:t xml:space="preserve">Task 1.4: Structured handoff summaries for escalation </w:t>
      </w:r>
      <w:r>
        <w:rPr>
          <w:rFonts w:ascii="Arial" w:cs="Arial" w:eastAsia="Arial" w:hAnsi="Arial"/>
          <w:b/>
          <w:bCs/>
          <w:color w:val="C0392B"/>
          <w:sz w:val="22"/>
          <w:szCs w:val="22"/>
        </w:rPr>
        <w:t xml:space="preserve">(NOT TESTED — see Section 4.2)</w:t>
      </w:r>
    </w:p>
    <w:p>
      <w:pPr>
        <w:pStyle w:val="ListParagraph"/>
        <w:numPr>
          <w:ilvl w:val="0"/>
          <w:numId w:val="2"/>
        </w:numPr>
        <w:spacing w:after="80"/>
      </w:pPr>
      <w:r>
        <w:rPr>
          <w:rFonts w:ascii="Arial" w:cs="Arial" w:eastAsia="Arial" w:hAnsi="Arial"/>
          <w:color w:val="4A4A4A"/>
          <w:sz w:val="22"/>
          <w:szCs w:val="22"/>
        </w:rPr>
        <w:t xml:space="preserve">Task 1.5: PostToolUse hooks for data normalization (Q10 — from general concepts)</w:t>
      </w:r>
    </w:p>
    <w:p>
      <w:pPr>
        <w:pStyle w:val="ListParagraph"/>
        <w:numPr>
          <w:ilvl w:val="0"/>
          <w:numId w:val="2"/>
        </w:numPr>
        <w:spacing w:after="80"/>
      </w:pPr>
      <w:r>
        <w:rPr>
          <w:rFonts w:ascii="Arial" w:cs="Arial" w:eastAsia="Arial" w:hAnsi="Arial"/>
          <w:color w:val="4A4A4A"/>
          <w:sz w:val="22"/>
          <w:szCs w:val="22"/>
        </w:rPr>
        <w:t xml:space="preserve">Task 1.5: Pre-call interception hooks for policy enforcement </w:t>
      </w:r>
      <w:r>
        <w:rPr>
          <w:rFonts w:ascii="Arial" w:cs="Arial" w:eastAsia="Arial" w:hAnsi="Arial"/>
          <w:b/>
          <w:bCs/>
          <w:color w:val="C0392B"/>
          <w:sz w:val="22"/>
          <w:szCs w:val="22"/>
        </w:rPr>
        <w:t xml:space="preserve">(NOT TESTED — see Section 4.3)</w:t>
      </w:r>
    </w:p>
    <w:p>
      <w:pPr>
        <w:pStyle w:val="ListParagraph"/>
        <w:numPr>
          <w:ilvl w:val="0"/>
          <w:numId w:val="2"/>
        </w:numPr>
        <w:spacing w:after="80"/>
      </w:pPr>
      <w:r>
        <w:rPr>
          <w:rFonts w:ascii="Arial" w:cs="Arial" w:eastAsia="Arial" w:hAnsi="Arial"/>
          <w:color w:val="4A4A4A"/>
          <w:sz w:val="22"/>
          <w:szCs w:val="22"/>
        </w:rPr>
        <w:t xml:space="preserve">Task 1.6: Multi-concern decomposition with shared context (Q4, Q5)</w:t>
      </w:r>
    </w:p>
    <w:p>
      <w:pPr>
        <w:pStyle w:val="ListParagraph"/>
        <w:numPr>
          <w:ilvl w:val="0"/>
          <w:numId w:val="2"/>
        </w:numPr>
        <w:spacing w:after="80"/>
      </w:pPr>
      <w:r>
        <w:rPr>
          <w:rFonts w:ascii="Arial" w:cs="Arial" w:eastAsia="Arial" w:hAnsi="Arial"/>
          <w:color w:val="4A4A4A"/>
          <w:sz w:val="22"/>
          <w:szCs w:val="22"/>
        </w:rPr>
        <w:t xml:space="preserve">Parallel tool batching to reduce round-trips (Q8)</w:t>
      </w:r>
    </w:p>
    <w:p>
      <w:pPr>
        <w:spacing w:after="80"/>
      </w:pPr>
    </w:p>
    <w:p>
      <w:pPr>
        <w:pStyle w:val="Heading2"/>
        <w:spacing w:after="160" w:before="280"/>
      </w:pPr>
      <w:r>
        <w:rPr>
          <w:rFonts w:ascii="Arial" w:cs="Arial" w:eastAsia="Arial" w:hAnsi="Arial"/>
          <w:b/>
          <w:bCs/>
          <w:color w:val="2E75B6"/>
          <w:sz w:val="26"/>
          <w:szCs w:val="26"/>
        </w:rPr>
        <w:t xml:space="preserve">Domain 2: Tool Design &amp; MCP Integration (18%)</w:t>
      </w:r>
    </w:p>
    <w:p>
      <w:pPr>
        <w:pStyle w:val="ListParagraph"/>
        <w:numPr>
          <w:ilvl w:val="0"/>
          <w:numId w:val="2"/>
        </w:numPr>
        <w:spacing w:after="80"/>
      </w:pPr>
      <w:r>
        <w:rPr>
          <w:rFonts w:ascii="Arial" w:cs="Arial" w:eastAsia="Arial" w:hAnsi="Arial"/>
          <w:color w:val="4A4A4A"/>
          <w:sz w:val="22"/>
          <w:szCs w:val="22"/>
        </w:rPr>
        <w:t xml:space="preserve">Task 2.1: Tool descriptions as primary selection mechanism (Q9, Q11 tool selection)</w:t>
      </w:r>
    </w:p>
    <w:p>
      <w:pPr>
        <w:pStyle w:val="ListParagraph"/>
        <w:numPr>
          <w:ilvl w:val="0"/>
          <w:numId w:val="2"/>
        </w:numPr>
        <w:spacing w:after="80"/>
      </w:pPr>
      <w:r>
        <w:rPr>
          <w:rFonts w:ascii="Arial" w:cs="Arial" w:eastAsia="Arial" w:hAnsi="Arial"/>
          <w:color w:val="4A4A4A"/>
          <w:sz w:val="22"/>
          <w:szCs w:val="22"/>
        </w:rPr>
        <w:t xml:space="preserve">Task 2.1: System prompt keyword interference on tool selection (Q10 keyword-sensitive routing)</w:t>
      </w:r>
    </w:p>
    <w:p>
      <w:pPr>
        <w:pStyle w:val="ListParagraph"/>
        <w:numPr>
          <w:ilvl w:val="0"/>
          <w:numId w:val="2"/>
        </w:numPr>
        <w:spacing w:after="80"/>
      </w:pPr>
      <w:r>
        <w:rPr>
          <w:rFonts w:ascii="Arial" w:cs="Arial" w:eastAsia="Arial" w:hAnsi="Arial"/>
          <w:color w:val="4A4A4A"/>
          <w:sz w:val="22"/>
          <w:szCs w:val="22"/>
        </w:rPr>
        <w:t xml:space="preserve">Task 2.2: Structured error responses — errorCategory, isRetryable, isError flag </w:t>
      </w:r>
      <w:r>
        <w:rPr>
          <w:rFonts w:ascii="Arial" w:cs="Arial" w:eastAsia="Arial" w:hAnsi="Arial"/>
          <w:b/>
          <w:bCs/>
          <w:color w:val="C0392B"/>
          <w:sz w:val="22"/>
          <w:szCs w:val="22"/>
        </w:rPr>
        <w:t xml:space="preserve">(ENTIRE TASK NOT TESTED — see Section 4.1)</w:t>
      </w:r>
    </w:p>
    <w:p>
      <w:pPr>
        <w:spacing w:after="80"/>
      </w:pPr>
    </w:p>
    <w:p>
      <w:pPr>
        <w:pStyle w:val="Heading2"/>
        <w:spacing w:after="160" w:before="280"/>
      </w:pPr>
      <w:r>
        <w:rPr>
          <w:rFonts w:ascii="Arial" w:cs="Arial" w:eastAsia="Arial" w:hAnsi="Arial"/>
          <w:b/>
          <w:bCs/>
          <w:color w:val="2E75B6"/>
          <w:sz w:val="26"/>
          <w:szCs w:val="26"/>
        </w:rPr>
        <w:t xml:space="preserve">Domain 4: Prompt Engineering &amp; Structured Output (20%)</w:t>
      </w:r>
    </w:p>
    <w:p>
      <w:pPr>
        <w:pStyle w:val="ListParagraph"/>
        <w:numPr>
          <w:ilvl w:val="0"/>
          <w:numId w:val="2"/>
        </w:numPr>
        <w:spacing w:after="80"/>
      </w:pPr>
      <w:r>
        <w:rPr>
          <w:rFonts w:ascii="Arial" w:cs="Arial" w:eastAsia="Arial" w:hAnsi="Arial"/>
          <w:color w:val="4A4A4A"/>
          <w:sz w:val="22"/>
          <w:szCs w:val="22"/>
        </w:rPr>
        <w:t xml:space="preserve">Task 4.2: Few-shot examples for ambiguous tool selection — 2–6 targeted, with reasoning (Q9)</w:t>
      </w:r>
    </w:p>
    <w:p>
      <w:pPr>
        <w:pStyle w:val="ListParagraph"/>
        <w:numPr>
          <w:ilvl w:val="0"/>
          <w:numId w:val="2"/>
        </w:numPr>
        <w:spacing w:after="80"/>
      </w:pPr>
      <w:r>
        <w:rPr>
          <w:rFonts w:ascii="Arial" w:cs="Arial" w:eastAsia="Arial" w:hAnsi="Arial"/>
          <w:color w:val="4A4A4A"/>
          <w:sz w:val="22"/>
          <w:szCs w:val="22"/>
        </w:rPr>
        <w:t xml:space="preserve">Task 4.2: Few-shot examples for multi-concern pattern guidance (Q5 — question you missed)</w:t>
      </w:r>
    </w:p>
    <w:p>
      <w:pPr>
        <w:pStyle w:val="ListParagraph"/>
        <w:numPr>
          <w:ilvl w:val="0"/>
          <w:numId w:val="2"/>
        </w:numPr>
        <w:spacing w:after="80"/>
      </w:pPr>
      <w:r>
        <w:rPr>
          <w:rFonts w:ascii="Arial" w:cs="Arial" w:eastAsia="Arial" w:hAnsi="Arial"/>
          <w:color w:val="4A4A4A"/>
          <w:sz w:val="22"/>
          <w:szCs w:val="22"/>
        </w:rPr>
        <w:t xml:space="preserve">Task 4.2: Few-shot examples for escalation calibration (Q6)</w:t>
      </w:r>
    </w:p>
    <w:p>
      <w:pPr>
        <w:pStyle w:val="ListParagraph"/>
        <w:numPr>
          <w:ilvl w:val="0"/>
          <w:numId w:val="2"/>
        </w:numPr>
        <w:spacing w:after="80"/>
      </w:pPr>
      <w:r>
        <w:rPr>
          <w:rFonts w:ascii="Arial" w:cs="Arial" w:eastAsia="Arial" w:hAnsi="Arial"/>
          <w:color w:val="4A4A4A"/>
          <w:sz w:val="22"/>
          <w:szCs w:val="22"/>
        </w:rPr>
        <w:t xml:space="preserve">Task 4.4: Evaluator-optimizer / self-critique pattern for response quality (Q11 — question you missed)</w:t>
      </w:r>
    </w:p>
    <w:p>
      <w:pPr>
        <w:spacing w:after="80"/>
      </w:pPr>
    </w:p>
    <w:p>
      <w:pPr>
        <w:pStyle w:val="Heading2"/>
        <w:spacing w:after="160" w:before="280"/>
      </w:pPr>
      <w:r>
        <w:rPr>
          <w:rFonts w:ascii="Arial" w:cs="Arial" w:eastAsia="Arial" w:hAnsi="Arial"/>
          <w:b/>
          <w:bCs/>
          <w:color w:val="2E75B6"/>
          <w:sz w:val="26"/>
          <w:szCs w:val="26"/>
        </w:rPr>
        <w:t xml:space="preserve">Domain 5: Context Management &amp; Reliability (15%)</w:t>
      </w:r>
    </w:p>
    <w:p>
      <w:pPr>
        <w:pStyle w:val="ListParagraph"/>
        <w:numPr>
          <w:ilvl w:val="0"/>
          <w:numId w:val="2"/>
        </w:numPr>
        <w:spacing w:after="80"/>
      </w:pPr>
      <w:r>
        <w:rPr>
          <w:rFonts w:ascii="Arial" w:cs="Arial" w:eastAsia="Arial" w:hAnsi="Arial"/>
          <w:color w:val="4A4A4A"/>
          <w:sz w:val="22"/>
          <w:szCs w:val="22"/>
        </w:rPr>
        <w:t xml:space="preserve">Task 5.1: Case facts extraction to prevent summarization loss (Q3)</w:t>
      </w:r>
    </w:p>
    <w:p>
      <w:pPr>
        <w:pStyle w:val="ListParagraph"/>
        <w:numPr>
          <w:ilvl w:val="0"/>
          <w:numId w:val="2"/>
        </w:numPr>
        <w:spacing w:after="80"/>
      </w:pPr>
      <w:r>
        <w:rPr>
          <w:rFonts w:ascii="Arial" w:cs="Arial" w:eastAsia="Arial" w:hAnsi="Arial"/>
          <w:color w:val="4A4A4A"/>
          <w:sz w:val="22"/>
          <w:szCs w:val="22"/>
        </w:rPr>
        <w:t xml:space="preserve">Task 5.1: Trimming verbose tool outputs to relevant fields </w:t>
      </w:r>
      <w:r>
        <w:rPr>
          <w:rFonts w:ascii="Arial" w:cs="Arial" w:eastAsia="Arial" w:hAnsi="Arial"/>
          <w:b/>
          <w:bCs/>
          <w:color w:val="C0392B"/>
          <w:sz w:val="22"/>
          <w:szCs w:val="22"/>
        </w:rPr>
        <w:t xml:space="preserve">(NOT TESTED — see Section 4.4)</w:t>
      </w:r>
    </w:p>
    <w:p>
      <w:pPr>
        <w:pStyle w:val="ListParagraph"/>
        <w:numPr>
          <w:ilvl w:val="0"/>
          <w:numId w:val="2"/>
        </w:numPr>
        <w:spacing w:after="80"/>
      </w:pPr>
      <w:r>
        <w:rPr>
          <w:rFonts w:ascii="Arial" w:cs="Arial" w:eastAsia="Arial" w:hAnsi="Arial"/>
          <w:color w:val="4A4A4A"/>
          <w:sz w:val="22"/>
          <w:szCs w:val="22"/>
        </w:rPr>
        <w:t xml:space="preserve">Task 5.1: Lost-in-the-middle mitigation with position-aware ordering </w:t>
      </w:r>
      <w:r>
        <w:rPr>
          <w:rFonts w:ascii="Arial" w:cs="Arial" w:eastAsia="Arial" w:hAnsi="Arial"/>
          <w:b/>
          <w:bCs/>
          <w:color w:val="C0392B"/>
          <w:sz w:val="22"/>
          <w:szCs w:val="22"/>
        </w:rPr>
        <w:t xml:space="preserve">(NOT TESTED — see Section 4.5)</w:t>
      </w:r>
    </w:p>
    <w:p>
      <w:pPr>
        <w:pStyle w:val="ListParagraph"/>
        <w:numPr>
          <w:ilvl w:val="0"/>
          <w:numId w:val="2"/>
        </w:numPr>
        <w:spacing w:after="80"/>
      </w:pPr>
      <w:r>
        <w:rPr>
          <w:rFonts w:ascii="Arial" w:cs="Arial" w:eastAsia="Arial" w:hAnsi="Arial"/>
          <w:color w:val="4A4A4A"/>
          <w:sz w:val="22"/>
          <w:szCs w:val="22"/>
        </w:rPr>
        <w:t xml:space="preserve">Task 5.2: Valid escalation triggers — policy gaps, customer requests, inability to progress (Q6 — question you missed)</w:t>
      </w:r>
    </w:p>
    <w:p>
      <w:pPr>
        <w:pStyle w:val="ListParagraph"/>
        <w:numPr>
          <w:ilvl w:val="0"/>
          <w:numId w:val="2"/>
        </w:numPr>
        <w:spacing w:after="80"/>
      </w:pPr>
      <w:r>
        <w:rPr>
          <w:rFonts w:ascii="Arial" w:cs="Arial" w:eastAsia="Arial" w:hAnsi="Arial"/>
          <w:color w:val="4A4A4A"/>
          <w:sz w:val="22"/>
          <w:szCs w:val="22"/>
        </w:rPr>
        <w:t xml:space="preserve">Task 5.2: Multiple customer matches → clarification, not heuristic selection (Q1)</w:t>
      </w:r>
    </w:p>
    <w:p>
      <w:pPr>
        <w:pStyle w:val="ListParagraph"/>
        <w:numPr>
          <w:ilvl w:val="0"/>
          <w:numId w:val="2"/>
        </w:numPr>
        <w:spacing w:after="80"/>
      </w:pPr>
      <w:r>
        <w:rPr>
          <w:rFonts w:ascii="Arial" w:cs="Arial" w:eastAsia="Arial" w:hAnsi="Arial"/>
          <w:color w:val="4A4A4A"/>
          <w:sz w:val="22"/>
          <w:szCs w:val="22"/>
        </w:rPr>
        <w:t xml:space="preserve">Task 5.2: Unreliable proxies — self-reported confidence scores, sentiment analysis (Q6)</w:t>
      </w:r>
    </w:p>
    <w:p>
      <w:pPr>
        <w:pStyle w:val="ListParagraph"/>
        <w:numPr>
          <w:ilvl w:val="0"/>
          <w:numId w:val="2"/>
        </w:numPr>
        <w:spacing w:after="80"/>
      </w:pPr>
      <w:r>
        <w:rPr>
          <w:rFonts w:ascii="Arial" w:cs="Arial" w:eastAsia="Arial" w:hAnsi="Arial"/>
          <w:color w:val="4A4A4A"/>
          <w:sz w:val="22"/>
          <w:szCs w:val="22"/>
        </w:rPr>
        <w:t xml:space="preserve">Task 5.2: Frustrated-but-resolvable customer handling pattern </w:t>
      </w:r>
      <w:r>
        <w:rPr>
          <w:rFonts w:ascii="Arial" w:cs="Arial" w:eastAsia="Arial" w:hAnsi="Arial"/>
          <w:b/>
          <w:bCs/>
          <w:color w:val="C0392B"/>
          <w:sz w:val="22"/>
          <w:szCs w:val="22"/>
        </w:rPr>
        <w:t xml:space="preserve">(NOT TESTED — see Section 4.6)</w:t>
      </w:r>
    </w:p>
    <w:p>
      <w:pPr>
        <w:spacing w:after="80"/>
      </w:pPr>
    </w:p>
    <w:p>
      <w:pPr>
        <w:pStyle w:val="Heading1"/>
        <w:spacing w:after="200" w:before="360"/>
      </w:pPr>
      <w:r>
        <w:rPr>
          <w:rFonts w:ascii="Arial" w:cs="Arial" w:eastAsia="Arial" w:hAnsi="Arial"/>
          <w:b/>
          <w:bCs/>
          <w:color w:val="1B365D"/>
          <w:sz w:val="32"/>
          <w:szCs w:val="32"/>
        </w:rPr>
        <w:t xml:space="preserve">8. Pre-Exam Study Checklist</w:t>
      </w:r>
    </w:p>
    <w:p>
      <w:pPr>
        <w:spacing w:after="120"/>
      </w:pPr>
      <w:r>
        <w:rPr>
          <w:rFonts w:ascii="Arial" w:cs="Arial" w:eastAsia="Arial" w:hAnsi="Arial"/>
          <w:color w:val="4A4A4A"/>
          <w:sz w:val="22"/>
          <w:szCs w:val="22"/>
        </w:rPr>
        <w:t xml:space="preserve">Before taking the exam, confirm you can confidently answer "yes" to each of these:</w:t>
      </w:r>
    </w:p>
    <w:p>
      <w:pPr>
        <w:spacing w:after="80"/>
      </w:pPr>
    </w:p>
    <w:p>
      <w:pPr>
        <w:spacing w:after="120" w:before="200"/>
      </w:pPr>
      <w:r>
        <w:rPr>
          <w:rFonts w:ascii="Arial" w:cs="Arial" w:eastAsia="Arial" w:hAnsi="Arial"/>
          <w:b/>
          <w:bCs/>
          <w:color w:val="1B365D"/>
          <w:sz w:val="24"/>
          <w:szCs w:val="24"/>
        </w:rPr>
        <w:t xml:space="preserve">Intervention Selection</w:t>
      </w:r>
    </w:p>
    <w:p>
      <w:pPr>
        <w:pStyle w:val="ListParagraph"/>
        <w:numPr>
          <w:ilvl w:val="0"/>
          <w:numId w:val="2"/>
        </w:numPr>
        <w:spacing w:after="80"/>
      </w:pPr>
      <w:r>
        <w:rPr>
          <w:rFonts w:ascii="Arial" w:cs="Arial" w:eastAsia="Arial" w:hAnsi="Arial"/>
          <w:color w:val="4A4A4A"/>
          <w:sz w:val="22"/>
          <w:szCs w:val="22"/>
        </w:rPr>
        <w:t xml:space="preserve">Can I identify whether a problem is a skill gap or a safety constraint?</w:t>
      </w:r>
    </w:p>
    <w:p>
      <w:pPr>
        <w:pStyle w:val="ListParagraph"/>
        <w:numPr>
          <w:ilvl w:val="0"/>
          <w:numId w:val="2"/>
        </w:numPr>
        <w:spacing w:after="80"/>
      </w:pPr>
      <w:r>
        <w:rPr>
          <w:rFonts w:ascii="Arial" w:cs="Arial" w:eastAsia="Arial" w:hAnsi="Arial"/>
          <w:color w:val="4A4A4A"/>
          <w:sz w:val="22"/>
          <w:szCs w:val="22"/>
        </w:rPr>
        <w:t xml:space="preserve">Do I know when to use few-shot examples vs programmatic hooks vs architectural changes?</w:t>
      </w:r>
    </w:p>
    <w:p>
      <w:pPr>
        <w:pStyle w:val="ListParagraph"/>
        <w:numPr>
          <w:ilvl w:val="0"/>
          <w:numId w:val="2"/>
        </w:numPr>
        <w:spacing w:after="80"/>
      </w:pPr>
      <w:r>
        <w:rPr>
          <w:rFonts w:ascii="Arial" w:cs="Arial" w:eastAsia="Arial" w:hAnsi="Arial"/>
          <w:color w:val="4A4A4A"/>
          <w:sz w:val="22"/>
          <w:szCs w:val="22"/>
        </w:rPr>
        <w:t xml:space="preserve">Can I apply the intervention hierarchy (descriptions → few-shots → prompt rules → hooks → architecture)?</w:t>
      </w:r>
    </w:p>
    <w:p>
      <w:pPr>
        <w:spacing w:after="80"/>
      </w:pPr>
    </w:p>
    <w:p>
      <w:pPr>
        <w:spacing w:after="120" w:before="200"/>
      </w:pPr>
      <w:r>
        <w:rPr>
          <w:rFonts w:ascii="Arial" w:cs="Arial" w:eastAsia="Arial" w:hAnsi="Arial"/>
          <w:b/>
          <w:bCs/>
          <w:color w:val="1B365D"/>
          <w:sz w:val="24"/>
          <w:szCs w:val="24"/>
        </w:rPr>
        <w:t xml:space="preserve">Escalation Logic</w:t>
      </w:r>
    </w:p>
    <w:p>
      <w:pPr>
        <w:pStyle w:val="ListParagraph"/>
        <w:numPr>
          <w:ilvl w:val="0"/>
          <w:numId w:val="2"/>
        </w:numPr>
        <w:spacing w:after="80"/>
      </w:pPr>
      <w:r>
        <w:rPr>
          <w:rFonts w:ascii="Arial" w:cs="Arial" w:eastAsia="Arial" w:hAnsi="Arial"/>
          <w:color w:val="4A4A4A"/>
          <w:sz w:val="22"/>
          <w:szCs w:val="22"/>
        </w:rPr>
        <w:t xml:space="preserve">Can I list the three valid escalation triggers from memory?</w:t>
      </w:r>
    </w:p>
    <w:p>
      <w:pPr>
        <w:pStyle w:val="ListParagraph"/>
        <w:numPr>
          <w:ilvl w:val="0"/>
          <w:numId w:val="2"/>
        </w:numPr>
        <w:spacing w:after="80"/>
      </w:pPr>
      <w:r>
        <w:rPr>
          <w:rFonts w:ascii="Arial" w:cs="Arial" w:eastAsia="Arial" w:hAnsi="Arial"/>
          <w:color w:val="4A4A4A"/>
          <w:sz w:val="22"/>
          <w:szCs w:val="22"/>
        </w:rPr>
        <w:t xml:space="preserve">Can I identify invalid triggers (sentiment, confidence scores, discomfort, speculation)?</w:t>
      </w:r>
    </w:p>
    <w:p>
      <w:pPr>
        <w:pStyle w:val="ListParagraph"/>
        <w:numPr>
          <w:ilvl w:val="0"/>
          <w:numId w:val="2"/>
        </w:numPr>
        <w:spacing w:after="80"/>
      </w:pPr>
      <w:r>
        <w:rPr>
          <w:rFonts w:ascii="Arial" w:cs="Arial" w:eastAsia="Arial" w:hAnsi="Arial"/>
          <w:color w:val="4A4A4A"/>
          <w:sz w:val="22"/>
          <w:szCs w:val="22"/>
        </w:rPr>
        <w:t xml:space="preserve">Do I understand the difference between "policy gap" and "complex but within policy"?</w:t>
      </w:r>
    </w:p>
    <w:p>
      <w:pPr>
        <w:spacing w:after="80"/>
      </w:pPr>
    </w:p>
    <w:p>
      <w:pPr>
        <w:spacing w:after="120" w:before="200"/>
      </w:pPr>
      <w:r>
        <w:rPr>
          <w:rFonts w:ascii="Arial" w:cs="Arial" w:eastAsia="Arial" w:hAnsi="Arial"/>
          <w:b/>
          <w:bCs/>
          <w:color w:val="1B365D"/>
          <w:sz w:val="24"/>
          <w:szCs w:val="24"/>
        </w:rPr>
        <w:t xml:space="preserve">Patterns</w:t>
      </w:r>
    </w:p>
    <w:p>
      <w:pPr>
        <w:pStyle w:val="ListParagraph"/>
        <w:numPr>
          <w:ilvl w:val="0"/>
          <w:numId w:val="2"/>
        </w:numPr>
        <w:spacing w:after="80"/>
      </w:pPr>
      <w:r>
        <w:rPr>
          <w:rFonts w:ascii="Arial" w:cs="Arial" w:eastAsia="Arial" w:hAnsi="Arial"/>
          <w:color w:val="4A4A4A"/>
          <w:sz w:val="22"/>
          <w:szCs w:val="22"/>
        </w:rPr>
        <w:t xml:space="preserve">Can I explain the evaluator-optimizer pattern and when it beats few-shot examples?</w:t>
      </w:r>
    </w:p>
    <w:p>
      <w:pPr>
        <w:pStyle w:val="ListParagraph"/>
        <w:numPr>
          <w:ilvl w:val="0"/>
          <w:numId w:val="2"/>
        </w:numPr>
        <w:spacing w:after="80"/>
      </w:pPr>
      <w:r>
        <w:rPr>
          <w:rFonts w:ascii="Arial" w:cs="Arial" w:eastAsia="Arial" w:hAnsi="Arial"/>
          <w:color w:val="4A4A4A"/>
          <w:sz w:val="22"/>
          <w:szCs w:val="22"/>
        </w:rPr>
        <w:t xml:space="preserve">Can I describe the case facts block pattern and why it’s better than improving summarization prompts?</w:t>
      </w:r>
    </w:p>
    <w:p>
      <w:pPr>
        <w:pStyle w:val="ListParagraph"/>
        <w:numPr>
          <w:ilvl w:val="0"/>
          <w:numId w:val="2"/>
        </w:numPr>
        <w:spacing w:after="80"/>
      </w:pPr>
      <w:r>
        <w:rPr>
          <w:rFonts w:ascii="Arial" w:cs="Arial" w:eastAsia="Arial" w:hAnsi="Arial"/>
          <w:color w:val="4A4A4A"/>
          <w:sz w:val="22"/>
          <w:szCs w:val="22"/>
        </w:rPr>
        <w:t xml:space="preserve">Do I understand why multiple customer matches require clarification, not ranking algorithms?</w:t>
      </w:r>
    </w:p>
    <w:p>
      <w:pPr>
        <w:pStyle w:val="ListParagraph"/>
        <w:numPr>
          <w:ilvl w:val="0"/>
          <w:numId w:val="2"/>
        </w:numPr>
        <w:spacing w:after="80"/>
      </w:pPr>
      <w:r>
        <w:rPr>
          <w:rFonts w:ascii="Arial" w:cs="Arial" w:eastAsia="Arial" w:hAnsi="Arial"/>
          <w:color w:val="4A4A4A"/>
          <w:sz w:val="22"/>
          <w:szCs w:val="22"/>
        </w:rPr>
        <w:t xml:space="preserve">Can I explain why stop_reason is the loop control signal, not natural language parsing?</w:t>
      </w:r>
    </w:p>
    <w:p>
      <w:pPr>
        <w:spacing w:after="80"/>
      </w:pPr>
    </w:p>
    <w:p>
      <w:pPr>
        <w:spacing w:after="120" w:before="200"/>
      </w:pPr>
      <w:r>
        <w:rPr>
          <w:rFonts w:ascii="Arial" w:cs="Arial" w:eastAsia="Arial" w:hAnsi="Arial"/>
          <w:b/>
          <w:bCs/>
          <w:color w:val="1B365D"/>
          <w:sz w:val="24"/>
          <w:szCs w:val="24"/>
        </w:rPr>
        <w:t xml:space="preserve">Tool Design</w:t>
      </w:r>
    </w:p>
    <w:p>
      <w:pPr>
        <w:pStyle w:val="ListParagraph"/>
        <w:numPr>
          <w:ilvl w:val="0"/>
          <w:numId w:val="2"/>
        </w:numPr>
        <w:spacing w:after="80"/>
      </w:pPr>
      <w:r>
        <w:rPr>
          <w:rFonts w:ascii="Arial" w:cs="Arial" w:eastAsia="Arial" w:hAnsi="Arial"/>
          <w:color w:val="4A4A4A"/>
          <w:sz w:val="22"/>
          <w:szCs w:val="22"/>
        </w:rPr>
        <w:t xml:space="preserve">Do I know what makes a good tool description (purpose, inputs, examples, edges, boundaries)?</w:t>
      </w:r>
    </w:p>
    <w:p>
      <w:pPr>
        <w:pStyle w:val="ListParagraph"/>
        <w:numPr>
          <w:ilvl w:val="0"/>
          <w:numId w:val="2"/>
        </w:numPr>
        <w:spacing w:after="80"/>
      </w:pPr>
      <w:r>
        <w:rPr>
          <w:rFonts w:ascii="Arial" w:cs="Arial" w:eastAsia="Arial" w:hAnsi="Arial"/>
          <w:color w:val="4A4A4A"/>
          <w:sz w:val="22"/>
          <w:szCs w:val="22"/>
        </w:rPr>
        <w:t xml:space="preserve">Can I identify keyword interference in system prompts?</w:t>
      </w:r>
    </w:p>
    <w:p>
      <w:pPr>
        <w:pStyle w:val="ListParagraph"/>
        <w:numPr>
          <w:ilvl w:val="0"/>
          <w:numId w:val="2"/>
        </w:numPr>
        <w:spacing w:after="80"/>
      </w:pPr>
      <w:r>
        <w:rPr>
          <w:rFonts w:ascii="Arial" w:cs="Arial" w:eastAsia="Arial" w:hAnsi="Arial"/>
          <w:color w:val="4A4A4A"/>
          <w:sz w:val="22"/>
          <w:szCs w:val="22"/>
        </w:rPr>
        <w:t xml:space="preserve">Do I understand parallel tool batching and when to use it?</w:t>
      </w:r>
    </w:p>
    <w:p>
      <w:pPr>
        <w:spacing w:after="80"/>
      </w:pPr>
    </w:p>
    <w:p>
      <w:pPr>
        <w:spacing w:after="120" w:before="200"/>
      </w:pPr>
      <w:r>
        <w:rPr>
          <w:rFonts w:ascii="Arial" w:cs="Arial" w:eastAsia="Arial" w:hAnsi="Arial"/>
          <w:b/>
          <w:bCs/>
          <w:color w:val="1B365D"/>
          <w:sz w:val="24"/>
          <w:szCs w:val="24"/>
        </w:rPr>
        <w:t xml:space="preserve">Structured Errors (High-Priority Gap)</w:t>
      </w:r>
    </w:p>
    <w:p>
      <w:pPr>
        <w:pStyle w:val="ListParagraph"/>
        <w:numPr>
          <w:ilvl w:val="0"/>
          <w:numId w:val="2"/>
        </w:numPr>
        <w:spacing w:after="80"/>
      </w:pPr>
      <w:r>
        <w:rPr>
          <w:rFonts w:ascii="Arial" w:cs="Arial" w:eastAsia="Arial" w:hAnsi="Arial"/>
          <w:color w:val="4A4A4A"/>
          <w:sz w:val="22"/>
          <w:szCs w:val="22"/>
        </w:rPr>
        <w:t xml:space="preserve">Can I name the four error categories (transient, validation, business, permission) and the agent behavior each requires?</w:t>
      </w:r>
    </w:p>
    <w:p>
      <w:pPr>
        <w:pStyle w:val="ListParagraph"/>
        <w:numPr>
          <w:ilvl w:val="0"/>
          <w:numId w:val="2"/>
        </w:numPr>
        <w:spacing w:after="80"/>
      </w:pPr>
      <w:r>
        <w:rPr>
          <w:rFonts w:ascii="Arial" w:cs="Arial" w:eastAsia="Arial" w:hAnsi="Arial"/>
          <w:color w:val="4A4A4A"/>
          <w:sz w:val="22"/>
          <w:szCs w:val="22"/>
        </w:rPr>
        <w:t xml:space="preserve">Can I explain why generic error messages prevent intelligent recovery?</w:t>
      </w:r>
    </w:p>
    <w:p>
      <w:pPr>
        <w:pStyle w:val="ListParagraph"/>
        <w:numPr>
          <w:ilvl w:val="0"/>
          <w:numId w:val="2"/>
        </w:numPr>
        <w:spacing w:after="80"/>
      </w:pPr>
      <w:r>
        <w:rPr>
          <w:rFonts w:ascii="Arial" w:cs="Arial" w:eastAsia="Arial" w:hAnsi="Arial"/>
          <w:color w:val="4A4A4A"/>
          <w:sz w:val="22"/>
          <w:szCs w:val="22"/>
        </w:rPr>
        <w:t xml:space="preserve">Do I understand the distinction between an access failure (timeout) and a valid empty result (no matches)?</w:t>
      </w:r>
    </w:p>
    <w:p>
      <w:pPr>
        <w:pStyle w:val="ListParagraph"/>
        <w:numPr>
          <w:ilvl w:val="0"/>
          <w:numId w:val="2"/>
        </w:numPr>
        <w:spacing w:after="80"/>
      </w:pPr>
      <w:r>
        <w:rPr>
          <w:rFonts w:ascii="Arial" w:cs="Arial" w:eastAsia="Arial" w:hAnsi="Arial"/>
          <w:color w:val="4A4A4A"/>
          <w:sz w:val="22"/>
          <w:szCs w:val="22"/>
        </w:rPr>
        <w:t xml:space="preserve">Can I describe the isError flag pattern and when to use isRetryable: true vs false?</w:t>
      </w:r>
    </w:p>
    <w:p>
      <w:pPr>
        <w:spacing w:after="80"/>
      </w:pPr>
    </w:p>
    <w:p>
      <w:pPr>
        <w:spacing w:after="120" w:before="200"/>
      </w:pPr>
      <w:r>
        <w:rPr>
          <w:rFonts w:ascii="Arial" w:cs="Arial" w:eastAsia="Arial" w:hAnsi="Arial"/>
          <w:b/>
          <w:bCs/>
          <w:color w:val="1B365D"/>
          <w:sz w:val="24"/>
          <w:szCs w:val="24"/>
        </w:rPr>
        <w:t xml:space="preserve">Handoffs and Hooks (Gaps)</w:t>
      </w:r>
    </w:p>
    <w:p>
      <w:pPr>
        <w:pStyle w:val="ListParagraph"/>
        <w:numPr>
          <w:ilvl w:val="0"/>
          <w:numId w:val="2"/>
        </w:numPr>
        <w:spacing w:after="80"/>
      </w:pPr>
      <w:r>
        <w:rPr>
          <w:rFonts w:ascii="Arial" w:cs="Arial" w:eastAsia="Arial" w:hAnsi="Arial"/>
          <w:color w:val="4A4A4A"/>
          <w:sz w:val="22"/>
          <w:szCs w:val="22"/>
        </w:rPr>
        <w:t xml:space="preserve">Can I list the four required fields in a structured handoff summary?</w:t>
      </w:r>
    </w:p>
    <w:p>
      <w:pPr>
        <w:pStyle w:val="ListParagraph"/>
        <w:numPr>
          <w:ilvl w:val="0"/>
          <w:numId w:val="2"/>
        </w:numPr>
        <w:spacing w:after="80"/>
      </w:pPr>
      <w:r>
        <w:rPr>
          <w:rFonts w:ascii="Arial" w:cs="Arial" w:eastAsia="Arial" w:hAnsi="Arial"/>
          <w:color w:val="4A4A4A"/>
          <w:sz w:val="22"/>
          <w:szCs w:val="22"/>
        </w:rPr>
        <w:t xml:space="preserve">Can I distinguish the three programmatic hook types: prerequisite gates, PostToolUse hooks, and pre-call interception?</w:t>
      </w:r>
    </w:p>
    <w:p>
      <w:pPr>
        <w:pStyle w:val="ListParagraph"/>
        <w:numPr>
          <w:ilvl w:val="0"/>
          <w:numId w:val="2"/>
        </w:numPr>
        <w:spacing w:after="80"/>
      </w:pPr>
      <w:r>
        <w:rPr>
          <w:rFonts w:ascii="Arial" w:cs="Arial" w:eastAsia="Arial" w:hAnsi="Arial"/>
          <w:color w:val="4A4A4A"/>
          <w:sz w:val="22"/>
          <w:szCs w:val="22"/>
        </w:rPr>
        <w:t xml:space="preserve">Do I know when to use pre-call interception vs prerequisite gates (parameter-based policy vs step ordering)?</w:t>
      </w:r>
    </w:p>
    <w:p>
      <w:pPr>
        <w:spacing w:after="80"/>
      </w:pPr>
    </w:p>
    <w:p>
      <w:pPr>
        <w:spacing w:after="120" w:before="200"/>
      </w:pPr>
      <w:r>
        <w:rPr>
          <w:rFonts w:ascii="Arial" w:cs="Arial" w:eastAsia="Arial" w:hAnsi="Arial"/>
          <w:b/>
          <w:bCs/>
          <w:color w:val="1B365D"/>
          <w:sz w:val="24"/>
          <w:szCs w:val="24"/>
        </w:rPr>
        <w:t xml:space="preserve">Context Management (Gaps)</w:t>
      </w:r>
    </w:p>
    <w:p>
      <w:pPr>
        <w:pStyle w:val="ListParagraph"/>
        <w:numPr>
          <w:ilvl w:val="0"/>
          <w:numId w:val="2"/>
        </w:numPr>
        <w:spacing w:after="80"/>
      </w:pPr>
      <w:r>
        <w:rPr>
          <w:rFonts w:ascii="Arial" w:cs="Arial" w:eastAsia="Arial" w:hAnsi="Arial"/>
          <w:color w:val="4A4A4A"/>
          <w:sz w:val="22"/>
          <w:szCs w:val="22"/>
        </w:rPr>
        <w:t xml:space="preserve">Can I explain why verbose tool outputs should be trimmed and how this complements the case facts block?</w:t>
      </w:r>
    </w:p>
    <w:p>
      <w:pPr>
        <w:pStyle w:val="ListParagraph"/>
        <w:numPr>
          <w:ilvl w:val="0"/>
          <w:numId w:val="2"/>
        </w:numPr>
        <w:spacing w:after="80"/>
      </w:pPr>
      <w:r>
        <w:rPr>
          <w:rFonts w:ascii="Arial" w:cs="Arial" w:eastAsia="Arial" w:hAnsi="Arial"/>
          <w:color w:val="4A4A4A"/>
          <w:sz w:val="22"/>
          <w:szCs w:val="22"/>
        </w:rPr>
        <w:t xml:space="preserve">Do I understand the lost-in-the-middle effect and how to mitigate it with position-aware ordering?</w:t>
      </w:r>
    </w:p>
    <w:p>
      <w:pPr>
        <w:pStyle w:val="ListParagraph"/>
        <w:numPr>
          <w:ilvl w:val="0"/>
          <w:numId w:val="2"/>
        </w:numPr>
        <w:spacing w:after="80"/>
      </w:pPr>
      <w:r>
        <w:rPr>
          <w:rFonts w:ascii="Arial" w:cs="Arial" w:eastAsia="Arial" w:hAnsi="Arial"/>
          <w:color w:val="4A4A4A"/>
          <w:sz w:val="22"/>
          <w:szCs w:val="22"/>
        </w:rPr>
        <w:t xml:space="preserve">Can I describe the frustrated-but-resolvable customer handling pattern (acknowledge, offer, escalate only if reiterated)?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8"/>
        <w:szCs w:val="18"/>
      </w:rPr>
      <w:t xml:space="preserve">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75B6"/>
        <w:sz w:val="18"/>
        <w:szCs w:val="18"/>
      </w:rPr>
      <w:t xml:space="preserve">Claude Architect — Customer Support Resolution Agent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2026-03-23T01:21:59.585Z</dcterms:created>
  <dcterms:modified xsi:type="dcterms:W3CDTF">2026-03-23T01:21:59.585Z</dcterms:modified>
</cp:coreProperties>
</file>

<file path=docProps/custom.xml><?xml version="1.0" encoding="utf-8"?>
<Properties xmlns="http://schemas.openxmlformats.org/officeDocument/2006/custom-properties" xmlns:vt="http://schemas.openxmlformats.org/officeDocument/2006/docPropsVTypes"/>
</file>