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7AD25" w14:textId="0B5756E8" w:rsidR="00131084" w:rsidRPr="00131084" w:rsidRDefault="00131084" w:rsidP="00950E5E">
      <w:pPr>
        <w:pStyle w:val="Heading1"/>
        <w:spacing w:line="480" w:lineRule="auto"/>
        <w:jc w:val="both"/>
      </w:pPr>
      <w:r>
        <w:t>Introduction</w:t>
      </w:r>
    </w:p>
    <w:p w14:paraId="29C16AE5" w14:textId="637E6B3C" w:rsidR="00944933" w:rsidRDefault="00944933" w:rsidP="00950E5E">
      <w:pPr>
        <w:spacing w:line="480" w:lineRule="auto"/>
        <w:ind w:firstLine="720"/>
        <w:jc w:val="both"/>
      </w:pPr>
      <w:r w:rsidRPr="00944933">
        <w:t>The United States has refrained from nuclear weapon detonations for over 30 years, in accordance with the Comprehensive Nuclear-Test-Ban Treaty of 1996. Given recent geopolitical developments, it is crucial to maintain and verify an effective stockpile. However, due to significant costs and constraints imposed by treaties on scientific experiments, laboratories heavily rely on computational physics codes.  codes deal with the physics and mathematics governing how radiation interacts with matter, known as radiation transport. They come in both stochastic and deterministic forms, each specialized based on computational and statistical requirements. For instance, evaluating the effects of weapons on large urban areas for either emergency response or defense strategy may necessitate a rapidly efficient deterministic code that utilizes numerical methods to solve complex equations. On the other hand, more complex tasks, such as designing a radiotherapy plan for cancer patients, demand highly detailed geometric and nuclear data. These can only be accurately obtained through stochastic methods like Monte Carlo sampling</w:t>
      </w:r>
      <w:r w:rsidR="00950E5E">
        <w:t xml:space="preserve"> </w:t>
      </w:r>
      <w:sdt>
        <w:sdtPr>
          <w:id w:val="361641009"/>
          <w:citation/>
        </w:sdtPr>
        <w:sdtContent>
          <w:r w:rsidR="00950E5E">
            <w:fldChar w:fldCharType="begin"/>
          </w:r>
          <w:r w:rsidR="00950E5E">
            <w:instrText xml:space="preserve"> CITATION Arn15 \l 1033 </w:instrText>
          </w:r>
          <w:r w:rsidR="00950E5E">
            <w:fldChar w:fldCharType="separate"/>
          </w:r>
          <w:r w:rsidR="00950E5E" w:rsidRPr="00950E5E">
            <w:rPr>
              <w:noProof/>
            </w:rPr>
            <w:t>[1]</w:t>
          </w:r>
          <w:r w:rsidR="00950E5E">
            <w:fldChar w:fldCharType="end"/>
          </w:r>
        </w:sdtContent>
      </w:sdt>
      <w:r w:rsidRPr="00944933">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8"/>
        <w:gridCol w:w="4812"/>
      </w:tblGrid>
      <w:tr w:rsidR="00055233" w14:paraId="0B9A9E04" w14:textId="77777777" w:rsidTr="00131084">
        <w:tc>
          <w:tcPr>
            <w:tcW w:w="4445" w:type="dxa"/>
            <w:vAlign w:val="center"/>
          </w:tcPr>
          <w:p w14:paraId="20F5A3C0" w14:textId="77777777" w:rsidR="00131084" w:rsidRPr="00D309F3" w:rsidRDefault="00944933" w:rsidP="00950E5E">
            <w:pPr>
              <w:keepNext/>
              <w:spacing w:line="480" w:lineRule="auto"/>
              <w:jc w:val="both"/>
            </w:pPr>
            <w:r w:rsidRPr="00D309F3">
              <w:rPr>
                <w:noProof/>
              </w:rPr>
              <w:drawing>
                <wp:inline distT="0" distB="0" distL="0" distR="0" wp14:anchorId="7234B436" wp14:editId="27C7B55B">
                  <wp:extent cx="2780520" cy="2449830"/>
                  <wp:effectExtent l="19050" t="19050" r="20320" b="26670"/>
                  <wp:docPr id="121633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3176" name=""/>
                          <pic:cNvPicPr/>
                        </pic:nvPicPr>
                        <pic:blipFill rotWithShape="1">
                          <a:blip r:embed="rId8"/>
                          <a:srcRect b="12119"/>
                          <a:stretch/>
                        </pic:blipFill>
                        <pic:spPr bwMode="auto">
                          <a:xfrm>
                            <a:off x="0" y="0"/>
                            <a:ext cx="2874698" cy="253280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D31504F" w14:textId="34257A20" w:rsidR="00944933" w:rsidRPr="00D309F3" w:rsidRDefault="00131084" w:rsidP="00D309F3">
            <w:pPr>
              <w:pStyle w:val="Caption"/>
              <w:rPr>
                <w:szCs w:val="22"/>
              </w:rPr>
            </w:pPr>
            <w:r w:rsidRPr="00D309F3">
              <w:rPr>
                <w:szCs w:val="22"/>
              </w:rPr>
              <w:t xml:space="preserve">Figure </w:t>
            </w:r>
            <w:r w:rsidRPr="00D309F3">
              <w:rPr>
                <w:szCs w:val="22"/>
              </w:rPr>
              <w:fldChar w:fldCharType="begin"/>
            </w:r>
            <w:r w:rsidRPr="00D309F3">
              <w:rPr>
                <w:szCs w:val="22"/>
              </w:rPr>
              <w:instrText xml:space="preserve"> SEQ Figure \* ARABIC </w:instrText>
            </w:r>
            <w:r w:rsidRPr="00D309F3">
              <w:rPr>
                <w:szCs w:val="22"/>
              </w:rPr>
              <w:fldChar w:fldCharType="separate"/>
            </w:r>
            <w:r w:rsidR="00A90CD6">
              <w:rPr>
                <w:noProof/>
                <w:szCs w:val="22"/>
              </w:rPr>
              <w:t>1</w:t>
            </w:r>
            <w:r w:rsidRPr="00D309F3">
              <w:rPr>
                <w:szCs w:val="22"/>
              </w:rPr>
              <w:fldChar w:fldCharType="end"/>
            </w:r>
            <w:r w:rsidRPr="00D309F3">
              <w:rPr>
                <w:szCs w:val="22"/>
              </w:rPr>
              <w:t xml:space="preserve">: Deterministic Simulation of </w:t>
            </w:r>
            <w:r w:rsidR="00AD6078">
              <w:rPr>
                <w:szCs w:val="22"/>
              </w:rPr>
              <w:t>Nuclear Detonation</w:t>
            </w:r>
            <w:r w:rsidRPr="00D309F3">
              <w:rPr>
                <w:szCs w:val="22"/>
              </w:rPr>
              <w:t xml:space="preserve"> over Manhattan.</w:t>
            </w:r>
          </w:p>
        </w:tc>
        <w:tc>
          <w:tcPr>
            <w:tcW w:w="4915" w:type="dxa"/>
            <w:vAlign w:val="bottom"/>
          </w:tcPr>
          <w:p w14:paraId="28C55B0E" w14:textId="77777777" w:rsidR="00131084" w:rsidRPr="00D309F3" w:rsidRDefault="00944933" w:rsidP="00950E5E">
            <w:pPr>
              <w:keepNext/>
              <w:spacing w:line="480" w:lineRule="auto"/>
              <w:jc w:val="both"/>
            </w:pPr>
            <w:r w:rsidRPr="00D309F3">
              <w:rPr>
                <w:noProof/>
              </w:rPr>
              <w:drawing>
                <wp:inline distT="0" distB="0" distL="0" distR="0" wp14:anchorId="4D5C562D" wp14:editId="5BDAB76B">
                  <wp:extent cx="2949113" cy="2362155"/>
                  <wp:effectExtent l="19050" t="19050" r="22860" b="19685"/>
                  <wp:docPr id="913053467" name="Picture 2" descr="A rainbow colored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53467" name="Picture 2" descr="A rainbow colored object with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11782" cy="2492449"/>
                          </a:xfrm>
                          <a:prstGeom prst="rect">
                            <a:avLst/>
                          </a:prstGeom>
                          <a:ln>
                            <a:solidFill>
                              <a:schemeClr val="tx1"/>
                            </a:solidFill>
                          </a:ln>
                        </pic:spPr>
                      </pic:pic>
                    </a:graphicData>
                  </a:graphic>
                </wp:inline>
              </w:drawing>
            </w:r>
          </w:p>
          <w:p w14:paraId="37E29C80" w14:textId="10B5F2F9" w:rsidR="00944933" w:rsidRPr="00D309F3" w:rsidRDefault="00131084" w:rsidP="00D309F3">
            <w:pPr>
              <w:pStyle w:val="Caption"/>
              <w:jc w:val="both"/>
              <w:rPr>
                <w:szCs w:val="22"/>
              </w:rPr>
            </w:pPr>
            <w:r w:rsidRPr="00D309F3">
              <w:rPr>
                <w:szCs w:val="22"/>
              </w:rPr>
              <w:t xml:space="preserve">Figure </w:t>
            </w:r>
            <w:r w:rsidRPr="00D309F3">
              <w:rPr>
                <w:szCs w:val="22"/>
              </w:rPr>
              <w:fldChar w:fldCharType="begin"/>
            </w:r>
            <w:r w:rsidRPr="00D309F3">
              <w:rPr>
                <w:szCs w:val="22"/>
              </w:rPr>
              <w:instrText xml:space="preserve"> SEQ Figure \* ARABIC </w:instrText>
            </w:r>
            <w:r w:rsidRPr="00D309F3">
              <w:rPr>
                <w:szCs w:val="22"/>
              </w:rPr>
              <w:fldChar w:fldCharType="separate"/>
            </w:r>
            <w:r w:rsidR="00A90CD6">
              <w:rPr>
                <w:noProof/>
                <w:szCs w:val="22"/>
              </w:rPr>
              <w:t>2</w:t>
            </w:r>
            <w:r w:rsidRPr="00D309F3">
              <w:rPr>
                <w:szCs w:val="22"/>
              </w:rPr>
              <w:fldChar w:fldCharType="end"/>
            </w:r>
            <w:r w:rsidRPr="00D309F3">
              <w:rPr>
                <w:szCs w:val="22"/>
              </w:rPr>
              <w:t>: Monte Carlo simulation of Radioiodine Treatment for Thyroid Cancer.</w:t>
            </w:r>
            <w:sdt>
              <w:sdtPr>
                <w:rPr>
                  <w:szCs w:val="22"/>
                </w:rPr>
                <w:id w:val="-238641595"/>
                <w:citation/>
              </w:sdtPr>
              <w:sdtContent>
                <w:r w:rsidR="00EC0035" w:rsidRPr="00D309F3">
                  <w:rPr>
                    <w:szCs w:val="22"/>
                  </w:rPr>
                  <w:fldChar w:fldCharType="begin"/>
                </w:r>
                <w:r w:rsidR="00EC0035" w:rsidRPr="00D309F3">
                  <w:rPr>
                    <w:szCs w:val="22"/>
                  </w:rPr>
                  <w:instrText xml:space="preserve"> CITATION Cas12 \l 1033 </w:instrText>
                </w:r>
                <w:r w:rsidR="00EC0035" w:rsidRPr="00D309F3">
                  <w:rPr>
                    <w:szCs w:val="22"/>
                  </w:rPr>
                  <w:fldChar w:fldCharType="separate"/>
                </w:r>
                <w:r w:rsidR="00EC0035" w:rsidRPr="00D309F3">
                  <w:rPr>
                    <w:noProof/>
                    <w:szCs w:val="22"/>
                  </w:rPr>
                  <w:t xml:space="preserve"> [2]</w:t>
                </w:r>
                <w:r w:rsidR="00EC0035" w:rsidRPr="00D309F3">
                  <w:rPr>
                    <w:szCs w:val="22"/>
                  </w:rPr>
                  <w:fldChar w:fldCharType="end"/>
                </w:r>
              </w:sdtContent>
            </w:sdt>
          </w:p>
        </w:tc>
      </w:tr>
    </w:tbl>
    <w:p w14:paraId="7ED99D92" w14:textId="77777777" w:rsidR="00131084" w:rsidRDefault="00131084" w:rsidP="00950E5E">
      <w:pPr>
        <w:spacing w:line="480" w:lineRule="auto"/>
        <w:jc w:val="both"/>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5"/>
        <w:gridCol w:w="4915"/>
      </w:tblGrid>
      <w:tr w:rsidR="00131084" w14:paraId="15BF6356" w14:textId="77777777" w:rsidTr="00131084">
        <w:tc>
          <w:tcPr>
            <w:tcW w:w="4445" w:type="dxa"/>
            <w:vAlign w:val="center"/>
          </w:tcPr>
          <w:p w14:paraId="3AE95CF8" w14:textId="6A52A039" w:rsidR="00131084" w:rsidRPr="00944933" w:rsidRDefault="00131084" w:rsidP="00950E5E">
            <w:pPr>
              <w:keepNext/>
              <w:spacing w:line="480" w:lineRule="auto"/>
              <w:jc w:val="both"/>
              <w:rPr>
                <w:noProof/>
              </w:rPr>
            </w:pPr>
          </w:p>
        </w:tc>
        <w:tc>
          <w:tcPr>
            <w:tcW w:w="4915" w:type="dxa"/>
            <w:vAlign w:val="bottom"/>
          </w:tcPr>
          <w:p w14:paraId="25A067EB" w14:textId="77777777" w:rsidR="00131084" w:rsidRDefault="00131084" w:rsidP="00950E5E">
            <w:pPr>
              <w:keepNext/>
              <w:spacing w:line="480" w:lineRule="auto"/>
              <w:jc w:val="both"/>
              <w:rPr>
                <w:noProof/>
              </w:rPr>
            </w:pPr>
          </w:p>
        </w:tc>
      </w:tr>
    </w:tbl>
    <w:p w14:paraId="4937EECC" w14:textId="01D0EC84" w:rsidR="00131084" w:rsidRPr="00131084" w:rsidRDefault="00131084" w:rsidP="00950E5E">
      <w:pPr>
        <w:pStyle w:val="Heading1"/>
        <w:spacing w:line="480" w:lineRule="auto"/>
        <w:jc w:val="both"/>
      </w:pPr>
      <w:r w:rsidRPr="00131084">
        <w:t>Primer to Nuclear Physics</w:t>
      </w:r>
    </w:p>
    <w:p w14:paraId="3E23C0C9" w14:textId="27B19C8E" w:rsidR="00131084" w:rsidRDefault="00131084" w:rsidP="00950E5E">
      <w:pPr>
        <w:spacing w:line="480" w:lineRule="auto"/>
        <w:ind w:firstLine="720"/>
        <w:jc w:val="both"/>
      </w:pPr>
      <w:r w:rsidRPr="00131084">
        <w:t>Before diving into the equations and computation relevant to radiation transport, we must be familiar with some basic concepts in nuclear physics.</w:t>
      </w:r>
      <w:r w:rsidR="00EC0035">
        <w:t xml:space="preserve"> </w:t>
      </w:r>
      <w:sdt>
        <w:sdtPr>
          <w:id w:val="131757314"/>
          <w:citation/>
        </w:sdtPr>
        <w:sdtContent>
          <w:r w:rsidR="00EC0035">
            <w:fldChar w:fldCharType="begin"/>
          </w:r>
          <w:r w:rsidR="00EC0035">
            <w:instrText xml:space="preserve"> CITATION Dal21 \l 1033 </w:instrText>
          </w:r>
          <w:r w:rsidR="00EC0035">
            <w:fldChar w:fldCharType="separate"/>
          </w:r>
          <w:r w:rsidR="00EC0035" w:rsidRPr="00EC0035">
            <w:rPr>
              <w:noProof/>
            </w:rPr>
            <w:t>[3]</w:t>
          </w:r>
          <w:r w:rsidR="00EC0035">
            <w:fldChar w:fldCharType="end"/>
          </w:r>
        </w:sdtContent>
      </w:sdt>
    </w:p>
    <w:p w14:paraId="41526942" w14:textId="488473F8" w:rsidR="00131084" w:rsidRDefault="00131084" w:rsidP="00950E5E">
      <w:pPr>
        <w:pStyle w:val="Heading2"/>
        <w:spacing w:line="480" w:lineRule="auto"/>
        <w:jc w:val="both"/>
      </w:pPr>
      <w:r>
        <w:t>Neutrons</w:t>
      </w:r>
    </w:p>
    <w:p w14:paraId="6E068C41" w14:textId="08AD13C6" w:rsidR="00131084" w:rsidRDefault="00131084" w:rsidP="00950E5E">
      <w:pPr>
        <w:spacing w:line="480" w:lineRule="auto"/>
        <w:ind w:firstLine="720"/>
        <w:jc w:val="both"/>
      </w:pPr>
      <w:r w:rsidRPr="00131084">
        <w:t>Neutrons are fundamental particles nestled within the nucleus of an atom. Unlike protons, which bear a positive electric charge, neutrons are electrically neutral, rendering them impervious to electromagnetic forces. In terms of mass, they closely resemble protons. While protons play a pivotal role in determining an atom's chemical properties, the concentration of neutrons exerts a strong influence on nuclear stability and behavior, a topic we'll delve into in the following sections.</w:t>
      </w:r>
    </w:p>
    <w:p w14:paraId="0909E3FF" w14:textId="5C92FC85" w:rsidR="00131084" w:rsidRDefault="00B96FA4" w:rsidP="00950E5E">
      <w:pPr>
        <w:pStyle w:val="Heading2"/>
        <w:spacing w:line="480" w:lineRule="auto"/>
        <w:jc w:val="both"/>
      </w:pPr>
      <w:r>
        <w:t>Radiative Capture</w:t>
      </w:r>
    </w:p>
    <w:p w14:paraId="256F0D82" w14:textId="2AAB32C5" w:rsidR="00B96FA4" w:rsidRDefault="00B96FA4" w:rsidP="00950E5E">
      <w:pPr>
        <w:spacing w:line="480" w:lineRule="auto"/>
        <w:ind w:firstLine="720"/>
        <w:jc w:val="both"/>
      </w:pPr>
      <w:r>
        <w:t xml:space="preserve">When a neutron collides with a nucleus, there is a possibility that the nucleus will absorb the neutron, this is sometimes referred to as </w:t>
      </w:r>
      <w:r w:rsidRPr="00055233">
        <w:rPr>
          <w:i/>
          <w:iCs/>
        </w:rPr>
        <w:t>parasite absorption</w:t>
      </w:r>
      <w:r>
        <w:t>. The nucleus returns from an excited state to a ground state by emitting gamma rays. This process can be represented in conventional notation as:</w:t>
      </w:r>
    </w:p>
    <w:p w14:paraId="551FA064" w14:textId="229364DB" w:rsidR="00B96FA4" w:rsidRDefault="00000000" w:rsidP="00950E5E">
      <w:pPr>
        <w:spacing w:line="480" w:lineRule="auto"/>
        <w:jc w:val="both"/>
      </w:pPr>
      <m:oMathPara>
        <m:oMath>
          <m:sPre>
            <m:sPrePr>
              <m:ctrlPr>
                <w:rPr>
                  <w:rFonts w:ascii="Cambria Math" w:hAnsi="Cambria Math"/>
                  <w:i/>
                </w:rPr>
              </m:ctrlPr>
            </m:sPrePr>
            <m:sub>
              <m:r>
                <w:rPr>
                  <w:rFonts w:ascii="Cambria Math" w:hAnsi="Cambria Math"/>
                </w:rPr>
                <m:t>Z</m:t>
              </m:r>
            </m:sub>
            <m:sup>
              <m:r>
                <w:rPr>
                  <w:rFonts w:ascii="Cambria Math" w:hAnsi="Cambria Math"/>
                </w:rPr>
                <m:t>A</m:t>
              </m:r>
            </m:sup>
            <m:e>
              <m:r>
                <w:rPr>
                  <w:rFonts w:ascii="Cambria Math" w:hAnsi="Cambria Math"/>
                </w:rPr>
                <m:t>X</m:t>
              </m:r>
            </m:e>
          </m:sPre>
          <m:r>
            <w:rPr>
              <w:rFonts w:ascii="Cambria Math" w:hAnsi="Cambria Math"/>
            </w:rPr>
            <m:t>+</m:t>
          </m:r>
          <m:sPre>
            <m:sPrePr>
              <m:ctrlPr>
                <w:rPr>
                  <w:rFonts w:ascii="Cambria Math" w:hAnsi="Cambria Math"/>
                  <w:i/>
                </w:rPr>
              </m:ctrlPr>
            </m:sPrePr>
            <m:sub>
              <m:r>
                <w:rPr>
                  <w:rFonts w:ascii="Cambria Math" w:hAnsi="Cambria Math"/>
                </w:rPr>
                <m:t>0</m:t>
              </m:r>
            </m:sub>
            <m:sup>
              <m:r>
                <w:rPr>
                  <w:rFonts w:ascii="Cambria Math" w:hAnsi="Cambria Math"/>
                </w:rPr>
                <m:t>1</m:t>
              </m:r>
            </m:sup>
            <m:e>
              <m:r>
                <w:rPr>
                  <w:rFonts w:ascii="Cambria Math" w:hAnsi="Cambria Math"/>
                </w:rPr>
                <m:t>n</m:t>
              </m:r>
            </m:e>
          </m:sPre>
          <m:r>
            <w:rPr>
              <w:rFonts w:ascii="Cambria Math" w:hAnsi="Cambria Math"/>
            </w:rPr>
            <m:t xml:space="preserve"> </m:t>
          </m:r>
          <m:r>
            <m:rPr>
              <m:sty m:val="p"/>
            </m:rPr>
            <w:rPr>
              <w:rFonts w:ascii="Cambria Math" w:hAnsi="Cambria Math" w:hint="eastAsia"/>
            </w:rPr>
            <m:t>→</m:t>
          </m:r>
          <m:sPre>
            <m:sPrePr>
              <m:ctrlPr>
                <w:rPr>
                  <w:rFonts w:ascii="Cambria Math" w:hAnsi="Cambria Math"/>
                  <w:i/>
                </w:rPr>
              </m:ctrlPr>
            </m:sPrePr>
            <m:sub>
              <m:r>
                <w:rPr>
                  <w:rFonts w:ascii="Cambria Math" w:hAnsi="Cambria Math"/>
                </w:rPr>
                <m:t>Z</m:t>
              </m:r>
            </m:sub>
            <m:sup>
              <m:r>
                <w:rPr>
                  <w:rFonts w:ascii="Cambria Math" w:hAnsi="Cambria Math"/>
                </w:rPr>
                <m:t>A+1</m:t>
              </m:r>
            </m:sup>
            <m:e>
              <m:r>
                <w:rPr>
                  <w:rFonts w:ascii="Cambria Math" w:hAnsi="Cambria Math"/>
                </w:rPr>
                <m:t>X</m:t>
              </m:r>
            </m:e>
          </m:sPre>
          <m:r>
            <w:rPr>
              <w:rFonts w:ascii="Cambria Math" w:hAnsi="Cambria Math"/>
            </w:rPr>
            <m:t xml:space="preserve"> +</m:t>
          </m:r>
          <m:r>
            <m:rPr>
              <m:sty m:val="p"/>
            </m:rPr>
            <w:rPr>
              <w:rFonts w:ascii="Cambria Math" w:hAnsi="Cambria Math"/>
            </w:rPr>
            <m:t>γ  </m:t>
          </m:r>
          <m:d>
            <m:dPr>
              <m:ctrlPr>
                <w:rPr>
                  <w:rFonts w:ascii="Cambria Math" w:hAnsi="Cambria Math"/>
                  <w:i/>
                </w:rPr>
              </m:ctrlPr>
            </m:dPr>
            <m:e>
              <m:r>
                <w:rPr>
                  <w:rFonts w:ascii="Cambria Math" w:hAnsi="Cambria Math"/>
                </w:rPr>
                <m:t>1</m:t>
              </m:r>
            </m:e>
          </m:d>
        </m:oMath>
      </m:oMathPara>
    </w:p>
    <w:p w14:paraId="0F77C228" w14:textId="39A9923C" w:rsidR="00B96FA4" w:rsidRDefault="00B96FA4" w:rsidP="00950E5E">
      <w:pPr>
        <w:spacing w:line="480" w:lineRule="auto"/>
        <w:jc w:val="both"/>
      </w:pPr>
      <w:r>
        <w:t xml:space="preserve">Here, </w:t>
      </w:r>
      <m:oMath>
        <m:r>
          <w:rPr>
            <w:rFonts w:ascii="Cambria Math" w:hAnsi="Cambria Math"/>
          </w:rPr>
          <m:t>A</m:t>
        </m:r>
      </m:oMath>
      <w:r>
        <w:t xml:space="preserve"> represents the sum of protons and neutrons </w:t>
      </w:r>
      <m:oMath>
        <m:r>
          <w:rPr>
            <w:rFonts w:ascii="Cambria Math" w:hAnsi="Cambria Math"/>
          </w:rPr>
          <m:t>(n)</m:t>
        </m:r>
      </m:oMath>
      <w:r>
        <w:t xml:space="preserve">, </w:t>
      </w:r>
      <m:oMath>
        <m:r>
          <w:rPr>
            <w:rFonts w:ascii="Cambria Math" w:hAnsi="Cambria Math"/>
          </w:rPr>
          <m:t>Z</m:t>
        </m:r>
      </m:oMath>
      <w:r>
        <w:t xml:space="preserve"> is the number of protons, and </w:t>
      </w:r>
      <m:oMath>
        <m:r>
          <w:rPr>
            <w:rFonts w:ascii="Cambria Math" w:hAnsi="Cambria Math"/>
          </w:rPr>
          <m:t>X</m:t>
        </m:r>
      </m:oMath>
      <w:r>
        <w:t xml:space="preserve"> serves as a placeholder for the chemical symbol, determined by </w:t>
      </w:r>
      <m:oMath>
        <m:r>
          <w:rPr>
            <w:rFonts w:ascii="Cambria Math" w:hAnsi="Cambria Math"/>
          </w:rPr>
          <m:t>Z</m:t>
        </m:r>
      </m:oMath>
      <w:r>
        <w:t>.</w:t>
      </w:r>
    </w:p>
    <w:p w14:paraId="1131A6D3" w14:textId="7CCB9DEC" w:rsidR="00B96FA4" w:rsidRPr="00B96FA4" w:rsidRDefault="00B96FA4" w:rsidP="00950E5E">
      <w:pPr>
        <w:pStyle w:val="Heading2"/>
        <w:spacing w:line="480" w:lineRule="auto"/>
        <w:jc w:val="both"/>
      </w:pPr>
      <w:r w:rsidRPr="00B96FA4">
        <w:t>Fission</w:t>
      </w:r>
    </w:p>
    <w:p w14:paraId="6EB5A7FA" w14:textId="1CB5C965" w:rsidR="00B96FA4" w:rsidRDefault="00B96FA4" w:rsidP="00950E5E">
      <w:pPr>
        <w:spacing w:line="480" w:lineRule="auto"/>
        <w:ind w:firstLine="720"/>
        <w:jc w:val="both"/>
      </w:pPr>
      <w:r>
        <w:t xml:space="preserve">Nuclear fission is initiated by the absorption of a neutron, leading to increased nuclear instability. This prompts the overcoming of nuclear binding forces by repulsive forces between protons, resulting in the fragmentation of the nucleus. The energy released, described by E=mc², is substantial due to the </w:t>
      </w:r>
      <w:r>
        <w:lastRenderedPageBreak/>
        <w:t>disparity in mass between the fragments and the original nucleus. In engineering terms, the emission of high-energy prompt neutrons is crucial. These neutrons play a pivotal role in sustaining a chain reaction of fission, a fundamental mechanism for both nuclear power plants and weapons.</w:t>
      </w:r>
    </w:p>
    <w:p w14:paraId="1907B194" w14:textId="0DB9B4FB" w:rsidR="00B96FA4" w:rsidRDefault="00B96FA4" w:rsidP="00950E5E">
      <w:pPr>
        <w:spacing w:line="480" w:lineRule="auto"/>
        <w:ind w:firstLine="720"/>
        <w:jc w:val="both"/>
        <w:rPr>
          <w:noProof/>
        </w:rPr>
      </w:pPr>
      <w:r>
        <w:t>In terms of applications, nuclear fission serves as the primary energy source for commercial nuclear power plants and plays a significant role in the energy released during a nuclear explosion. For instance, consider the induced fission reaction of Uranium-235, which releases 200 MeV of energy. This capacity to harness and control nuclear fission is what makes it feasible to generate electricity on a large scale and develop powerful weaponry.</w:t>
      </w:r>
    </w:p>
    <w:p w14:paraId="1AB3DAF2" w14:textId="77777777" w:rsidR="00055233" w:rsidRDefault="00055233" w:rsidP="00D309F3">
      <w:pPr>
        <w:keepNext/>
        <w:spacing w:line="480" w:lineRule="auto"/>
        <w:ind w:firstLine="720"/>
        <w:jc w:val="center"/>
      </w:pPr>
      <w:r>
        <w:rPr>
          <w:noProof/>
        </w:rPr>
        <w:drawing>
          <wp:inline distT="0" distB="0" distL="0" distR="0" wp14:anchorId="6A24EEE4" wp14:editId="5142E50A">
            <wp:extent cx="3571240" cy="1966187"/>
            <wp:effectExtent l="19050" t="19050" r="10160" b="15240"/>
            <wp:docPr id="141776904" name="Picture 3" descr="A diagram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6904" name="Picture 3" descr="A diagram of a molecu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00266" cy="1982168"/>
                    </a:xfrm>
                    <a:prstGeom prst="rect">
                      <a:avLst/>
                    </a:prstGeom>
                    <a:ln>
                      <a:solidFill>
                        <a:schemeClr val="tx1"/>
                      </a:solidFill>
                    </a:ln>
                  </pic:spPr>
                </pic:pic>
              </a:graphicData>
            </a:graphic>
          </wp:inline>
        </w:drawing>
      </w:r>
    </w:p>
    <w:p w14:paraId="241EA51E" w14:textId="274E41EB" w:rsidR="00055233" w:rsidRDefault="00055233" w:rsidP="00D309F3">
      <w:pPr>
        <w:pStyle w:val="Caption"/>
        <w:spacing w:line="480" w:lineRule="auto"/>
        <w:ind w:left="2160" w:firstLine="720"/>
        <w:jc w:val="both"/>
        <w:rPr>
          <w:sz w:val="24"/>
          <w:szCs w:val="24"/>
        </w:rPr>
      </w:pPr>
      <w:r w:rsidRPr="00055233">
        <w:rPr>
          <w:sz w:val="24"/>
          <w:szCs w:val="24"/>
        </w:rPr>
        <w:t xml:space="preserve">Figure </w:t>
      </w:r>
      <w:r w:rsidRPr="00055233">
        <w:rPr>
          <w:sz w:val="24"/>
          <w:szCs w:val="24"/>
        </w:rPr>
        <w:fldChar w:fldCharType="begin"/>
      </w:r>
      <w:r w:rsidRPr="00055233">
        <w:rPr>
          <w:sz w:val="24"/>
          <w:szCs w:val="24"/>
        </w:rPr>
        <w:instrText xml:space="preserve"> SEQ Figure \* ARABIC </w:instrText>
      </w:r>
      <w:r w:rsidRPr="00055233">
        <w:rPr>
          <w:sz w:val="24"/>
          <w:szCs w:val="24"/>
        </w:rPr>
        <w:fldChar w:fldCharType="separate"/>
      </w:r>
      <w:r w:rsidR="00A90CD6">
        <w:rPr>
          <w:noProof/>
          <w:sz w:val="24"/>
          <w:szCs w:val="24"/>
        </w:rPr>
        <w:t>3</w:t>
      </w:r>
      <w:r w:rsidRPr="00055233">
        <w:rPr>
          <w:sz w:val="24"/>
          <w:szCs w:val="24"/>
        </w:rPr>
        <w:fldChar w:fldCharType="end"/>
      </w:r>
      <w:r w:rsidRPr="00055233">
        <w:rPr>
          <w:sz w:val="24"/>
          <w:szCs w:val="24"/>
        </w:rPr>
        <w:t>: Diagram of the Fission of Uranium-235</w:t>
      </w:r>
      <w:r w:rsidR="00EC0035">
        <w:rPr>
          <w:sz w:val="24"/>
          <w:szCs w:val="24"/>
        </w:rPr>
        <w:t xml:space="preserve"> </w:t>
      </w:r>
      <w:sdt>
        <w:sdtPr>
          <w:rPr>
            <w:sz w:val="24"/>
            <w:szCs w:val="24"/>
          </w:rPr>
          <w:id w:val="-1713338156"/>
          <w:citation/>
        </w:sdtPr>
        <w:sdtContent>
          <w:r w:rsidR="00EC0035">
            <w:rPr>
              <w:sz w:val="24"/>
              <w:szCs w:val="24"/>
            </w:rPr>
            <w:fldChar w:fldCharType="begin"/>
          </w:r>
          <w:r w:rsidR="00EC0035">
            <w:rPr>
              <w:sz w:val="24"/>
              <w:szCs w:val="24"/>
            </w:rPr>
            <w:instrText xml:space="preserve"> CITATION Shr19 \l 1033 </w:instrText>
          </w:r>
          <w:r w:rsidR="00EC0035">
            <w:rPr>
              <w:sz w:val="24"/>
              <w:szCs w:val="24"/>
            </w:rPr>
            <w:fldChar w:fldCharType="separate"/>
          </w:r>
          <w:r w:rsidR="00EC0035" w:rsidRPr="00EC0035">
            <w:rPr>
              <w:noProof/>
              <w:sz w:val="24"/>
              <w:szCs w:val="24"/>
            </w:rPr>
            <w:t>[4]</w:t>
          </w:r>
          <w:r w:rsidR="00EC0035">
            <w:rPr>
              <w:sz w:val="24"/>
              <w:szCs w:val="24"/>
            </w:rPr>
            <w:fldChar w:fldCharType="end"/>
          </w:r>
        </w:sdtContent>
      </w:sdt>
    </w:p>
    <w:p w14:paraId="10873AE5" w14:textId="563322E9" w:rsidR="00055233" w:rsidRDefault="00055233" w:rsidP="00950E5E">
      <w:pPr>
        <w:pStyle w:val="Heading2"/>
        <w:spacing w:line="480" w:lineRule="auto"/>
        <w:jc w:val="both"/>
      </w:pPr>
      <w:r>
        <w:t>Scattering</w:t>
      </w:r>
    </w:p>
    <w:p w14:paraId="6104B35F" w14:textId="1DF25187" w:rsidR="00055233" w:rsidRDefault="00055233" w:rsidP="00950E5E">
      <w:pPr>
        <w:spacing w:line="480" w:lineRule="auto"/>
        <w:ind w:firstLine="720"/>
        <w:jc w:val="both"/>
      </w:pPr>
      <w:r w:rsidRPr="00055233">
        <w:t xml:space="preserve">Scattering simply describes the collision between a neutron and an atomic nucleus. A collision can be elastic, where 100% of the neutron's kinetic energy is retained, or partially inelastic, where some of the neutron's kinetic energy is transferred to the target nucleus. If the probability of scattering in any particular direction is the same in all directions, the scattering is said to be </w:t>
      </w:r>
      <w:r w:rsidRPr="00055233">
        <w:rPr>
          <w:i/>
          <w:iCs/>
        </w:rPr>
        <w:t>isotropic</w:t>
      </w:r>
      <w:r w:rsidRPr="00055233">
        <w:t xml:space="preserve">, otherwise it is considered to be </w:t>
      </w:r>
      <w:r w:rsidRPr="00055233">
        <w:rPr>
          <w:i/>
          <w:iCs/>
        </w:rPr>
        <w:t>anisotropic</w:t>
      </w:r>
      <w:r w:rsidRPr="00055233">
        <w:t>. Elastic scattering is more favorable for interactions with heavy-nuclei like uranium, while inelastic scattering is more profound with light target nuclei such as hydrogen.</w:t>
      </w:r>
    </w:p>
    <w:p w14:paraId="67DAC0D9" w14:textId="14155FF0" w:rsidR="00055233" w:rsidRDefault="00055233" w:rsidP="00950E5E">
      <w:pPr>
        <w:pStyle w:val="Heading2"/>
        <w:spacing w:line="480" w:lineRule="auto"/>
        <w:jc w:val="both"/>
      </w:pPr>
      <w:r>
        <w:lastRenderedPageBreak/>
        <w:t>Cross Section</w:t>
      </w:r>
    </w:p>
    <w:p w14:paraId="7C5DE772" w14:textId="7B48DB46" w:rsidR="00D309F3" w:rsidRDefault="00D309F3" w:rsidP="00D309F3">
      <w:pPr>
        <w:spacing w:line="480" w:lineRule="auto"/>
        <w:ind w:firstLine="720"/>
        <w:jc w:val="both"/>
      </w:pPr>
      <w:r>
        <w:rPr>
          <w:noProof/>
        </w:rPr>
        <w:drawing>
          <wp:anchor distT="0" distB="0" distL="114300" distR="114300" simplePos="0" relativeHeight="251658240" behindDoc="0" locked="0" layoutInCell="1" allowOverlap="1" wp14:anchorId="38A018F5" wp14:editId="4F15D0D2">
            <wp:simplePos x="0" y="0"/>
            <wp:positionH relativeFrom="margin">
              <wp:align>center</wp:align>
            </wp:positionH>
            <wp:positionV relativeFrom="paragraph">
              <wp:posOffset>2385060</wp:posOffset>
            </wp:positionV>
            <wp:extent cx="6555105" cy="2786392"/>
            <wp:effectExtent l="19050" t="19050" r="17145" b="13970"/>
            <wp:wrapTopAndBottom/>
            <wp:docPr id="979661495" name="Picture 4" descr="A graph showing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61495" name="Picture 4" descr="A graph showing a red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55105" cy="278639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00EEED7B" wp14:editId="0ABF7967">
                <wp:simplePos x="0" y="0"/>
                <wp:positionH relativeFrom="column">
                  <wp:posOffset>-228600</wp:posOffset>
                </wp:positionH>
                <wp:positionV relativeFrom="paragraph">
                  <wp:posOffset>5327650</wp:posOffset>
                </wp:positionV>
                <wp:extent cx="6555105" cy="635"/>
                <wp:effectExtent l="0" t="0" r="0" b="0"/>
                <wp:wrapTopAndBottom/>
                <wp:docPr id="893539318" name="Text Box 1"/>
                <wp:cNvGraphicFramePr/>
                <a:graphic xmlns:a="http://schemas.openxmlformats.org/drawingml/2006/main">
                  <a:graphicData uri="http://schemas.microsoft.com/office/word/2010/wordprocessingShape">
                    <wps:wsp>
                      <wps:cNvSpPr txBox="1"/>
                      <wps:spPr>
                        <a:xfrm>
                          <a:off x="0" y="0"/>
                          <a:ext cx="6555105" cy="635"/>
                        </a:xfrm>
                        <a:prstGeom prst="rect">
                          <a:avLst/>
                        </a:prstGeom>
                        <a:solidFill>
                          <a:prstClr val="white"/>
                        </a:solidFill>
                        <a:ln>
                          <a:noFill/>
                        </a:ln>
                      </wps:spPr>
                      <wps:txbx>
                        <w:txbxContent>
                          <w:p w14:paraId="7D79CF80" w14:textId="5A0CCAEB" w:rsidR="006A5B41" w:rsidRDefault="006A5B41" w:rsidP="006A5B41">
                            <w:pPr>
                              <w:pStyle w:val="Caption"/>
                              <w:rPr>
                                <w:noProof/>
                              </w:rPr>
                            </w:pPr>
                            <w:r>
                              <w:t xml:space="preserve">Figure </w:t>
                            </w:r>
                            <w:fldSimple w:instr=" SEQ Figure \* ARABIC ">
                              <w:r w:rsidR="00A90CD6">
                                <w:rPr>
                                  <w:noProof/>
                                </w:rPr>
                                <w:t>4</w:t>
                              </w:r>
                            </w:fldSimple>
                            <w:r>
                              <w:t>: Microscopic Fission Cross Section for Plutonium-239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EEED7B" id="_x0000_t202" coordsize="21600,21600" o:spt="202" path="m,l,21600r21600,l21600,xe">
                <v:stroke joinstyle="miter"/>
                <v:path gradientshapeok="t" o:connecttype="rect"/>
              </v:shapetype>
              <v:shape id="Text Box 1" o:spid="_x0000_s1026" type="#_x0000_t202" style="position:absolute;left:0;text-align:left;margin-left:-18pt;margin-top:419.5pt;width:516.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" stroked="f">
                <v:textbox style="mso-fit-shape-to-text:t" inset="0,0,0,0">
                  <w:txbxContent>
                    <w:p w14:paraId="7D79CF80" w14:textId="5A0CCAEB" w:rsidR="006A5B41" w:rsidRDefault="006A5B41" w:rsidP="006A5B41">
                      <w:pPr>
                        <w:pStyle w:val="Caption"/>
                        <w:rPr>
                          <w:noProof/>
                        </w:rPr>
                      </w:pPr>
                      <w:r>
                        <w:t xml:space="preserve">Figure </w:t>
                      </w:r>
                      <w:fldSimple w:instr=" SEQ Figure \* ARABIC ">
                        <w:r w:rsidR="00A90CD6">
                          <w:rPr>
                            <w:noProof/>
                          </w:rPr>
                          <w:t>4</w:t>
                        </w:r>
                      </w:fldSimple>
                      <w:r>
                        <w:t>: Microscopic Fission Cross Section for Plutonium-239</w:t>
                      </w:r>
                    </w:p>
                  </w:txbxContent>
                </v:textbox>
                <w10:wrap type="topAndBottom"/>
              </v:shape>
            </w:pict>
          </mc:Fallback>
        </mc:AlternateContent>
      </w:r>
      <w:r w:rsidR="00055233" w:rsidRPr="00055233">
        <w:t xml:space="preserve">Microscopic cross sections, represented by the Greek letter σ , quantify the effective target area of a nucleus and are measured in units of barns (where 1 barn equals </w:t>
      </w:r>
      <m:oMath>
        <m:sSup>
          <m:sSupPr>
            <m:ctrlPr>
              <w:rPr>
                <w:rFonts w:ascii="Cambria Math" w:hAnsi="Cambria Math"/>
                <w:i/>
              </w:rPr>
            </m:ctrlPr>
          </m:sSupPr>
          <m:e>
            <m:r>
              <w:rPr>
                <w:rFonts w:ascii="Cambria Math" w:hAnsi="Cambria Math"/>
              </w:rPr>
              <m:t>10</m:t>
            </m:r>
          </m:e>
          <m:sup>
            <m:r>
              <w:rPr>
                <w:rFonts w:ascii="Cambria Math" w:hAnsi="Cambria Math"/>
              </w:rPr>
              <m:t>-24</m:t>
            </m:r>
          </m:sup>
        </m:sSup>
      </m:oMath>
      <w:r w:rsidR="00055233" w:rsidRPr="00055233">
        <w:t xml:space="preserve"> square centimeters). The microscopic cross section is contingent on the energy of the incident neutron. In general, the cross section is inversely proportional to energy, meaning that fast energy neutrons are less likely to interact with matter. There exists extensive libraries such as ENDF/B (American), JENDL (Japanese), and KEDAK (German), that host experimentally-measured cross sections data for nearly all nuclide and at a myriad of energies. Take for example the fission cross section of Plutonium-239</w:t>
      </w:r>
      <w:sdt>
        <w:sdtPr>
          <w:id w:val="-150829696"/>
          <w:citation/>
        </w:sdtPr>
        <w:sdtContent>
          <w:r w:rsidR="00EC0035">
            <w:fldChar w:fldCharType="begin"/>
          </w:r>
          <w:r w:rsidR="00EC0035">
            <w:instrText xml:space="preserve"> CITATION Cro96 \l 1033 </w:instrText>
          </w:r>
          <w:r w:rsidR="00EC0035">
            <w:fldChar w:fldCharType="separate"/>
          </w:r>
          <w:r w:rsidR="00EC0035">
            <w:rPr>
              <w:noProof/>
            </w:rPr>
            <w:t xml:space="preserve"> </w:t>
          </w:r>
          <w:r w:rsidR="00EC0035" w:rsidRPr="00EC0035">
            <w:rPr>
              <w:noProof/>
            </w:rPr>
            <w:t>[5]</w:t>
          </w:r>
          <w:r w:rsidR="00EC0035">
            <w:fldChar w:fldCharType="end"/>
          </w:r>
        </w:sdtContent>
      </w:sdt>
      <w:r w:rsidR="00055233" w:rsidRPr="00055233">
        <w:t>:</w:t>
      </w:r>
    </w:p>
    <w:p w14:paraId="374E9C2A" w14:textId="0B7290B4" w:rsidR="00D309F3" w:rsidRPr="00D309F3" w:rsidRDefault="00D309F3" w:rsidP="00D309F3">
      <w:pPr>
        <w:spacing w:line="480" w:lineRule="auto"/>
      </w:pPr>
      <w:r>
        <w:t xml:space="preserve">In computation, it is often more advantageous to </w:t>
      </w:r>
      <w:proofErr w:type="spellStart"/>
      <w:r>
        <w:t>utilzize</w:t>
      </w:r>
      <w:proofErr w:type="spellEnd"/>
      <w:r>
        <w:t xml:space="preserve"> the macroscopic cross section, which is defined as </w:t>
      </w:r>
      <m:oMath>
        <m:r>
          <m:rPr>
            <m:sty m:val="p"/>
          </m:rPr>
          <w:rPr>
            <w:rFonts w:ascii="Cambria Math" w:hAnsi="Cambria Math"/>
          </w:rPr>
          <m:t>Σ</m:t>
        </m:r>
        <m:r>
          <w:rPr>
            <w:rFonts w:ascii="Cambria Math" w:hAnsi="Cambria Math"/>
          </w:rPr>
          <m:t xml:space="preserve">= </m:t>
        </m:r>
        <m:r>
          <m:rPr>
            <m:sty m:val="p"/>
          </m:rPr>
          <w:rPr>
            <w:rFonts w:ascii="Cambria Math" w:hAnsi="Cambria Math"/>
          </w:rPr>
          <m:t>σ</m:t>
        </m:r>
        <m:r>
          <w:rPr>
            <w:rFonts w:ascii="Cambria Math" w:hAnsi="Cambria Math"/>
          </w:rPr>
          <m:t>N</m:t>
        </m:r>
      </m:oMath>
      <w:r>
        <w:t xml:space="preserve">. Where N is the atom density of the material (atoms / cm2), thus resulting in </w:t>
      </w:r>
      <m:oMath>
        <m:r>
          <m:rPr>
            <m:sty m:val="p"/>
          </m:rPr>
          <w:rPr>
            <w:rFonts w:ascii="Cambria Math" w:hAnsi="Cambria Math"/>
          </w:rPr>
          <m:t>Σ</m:t>
        </m:r>
      </m:oMath>
      <w:r>
        <w:t xml:space="preserve"> having a unit of </w:t>
      </w:r>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-1</m:t>
            </m:r>
          </m:sup>
        </m:sSup>
      </m:oMath>
      <w:r>
        <w:t xml:space="preserve"> which represents the probability of a nuclear reaction per centimeter traveled by the neutron in a medium. The inverse of the macroscopic cross section is referred to as the </w:t>
      </w:r>
      <w:r w:rsidRPr="00D309F3">
        <w:rPr>
          <w:i/>
          <w:iCs/>
        </w:rPr>
        <w:t>mean free path</w:t>
      </w:r>
      <w:r>
        <w:rPr>
          <w:i/>
          <w:iCs/>
        </w:rPr>
        <w:t xml:space="preserve"> </w:t>
      </w:r>
      <w:r>
        <w:t>(</w:t>
      </w:r>
      <m:oMath>
        <m:r>
          <m:rPr>
            <m:sty m:val="p"/>
          </m:rPr>
          <w:rPr>
            <w:rFonts w:ascii="Cambria Math" w:hAnsi="Cambria Math"/>
          </w:rPr>
          <m:t>λ</m:t>
        </m:r>
      </m:oMath>
      <w:r>
        <w:t>), or how far can the neutron travel in the medium before confronting a specific type of nuclear reaction.</w:t>
      </w:r>
    </w:p>
    <w:p w14:paraId="5DC9C5EE" w14:textId="77777777" w:rsidR="00D309F3" w:rsidRDefault="00D309F3" w:rsidP="00D309F3">
      <w:pPr>
        <w:spacing w:line="480" w:lineRule="auto"/>
      </w:pPr>
    </w:p>
    <w:p w14:paraId="6438772E" w14:textId="1550147C" w:rsidR="00A612BF" w:rsidRDefault="00A612BF" w:rsidP="00950E5E">
      <w:pPr>
        <w:pStyle w:val="Heading1"/>
        <w:spacing w:line="480" w:lineRule="auto"/>
        <w:jc w:val="both"/>
      </w:pPr>
      <w:r>
        <w:lastRenderedPageBreak/>
        <w:t>Monte Carlo Method</w:t>
      </w:r>
    </w:p>
    <w:p w14:paraId="10D5CEAE" w14:textId="13081075" w:rsidR="009017A5" w:rsidRDefault="00A612BF" w:rsidP="00950E5E">
      <w:pPr>
        <w:spacing w:line="480" w:lineRule="auto"/>
        <w:ind w:firstLine="720"/>
        <w:jc w:val="both"/>
      </w:pPr>
      <w:r w:rsidRPr="00A612BF">
        <w:t xml:space="preserve">Monte Carlo methods represent a sophisticated class of computational techniques employed across diverse disciplines, including radiation transport simulations, where the prominent MCNP (Monte Carlo N-Particle) code holds </w:t>
      </w:r>
      <w:r w:rsidR="006013DC" w:rsidRPr="00A612BF">
        <w:t>prominence</w:t>
      </w:r>
      <w:sdt>
        <w:sdtPr>
          <w:id w:val="907889029"/>
          <w:citation/>
        </w:sdtPr>
        <w:sdtContent>
          <w:r w:rsidR="006A5B41">
            <w:fldChar w:fldCharType="begin"/>
          </w:r>
          <w:r w:rsidR="006A5B41">
            <w:instrText xml:space="preserve"> CITATION Joe22 \l 1033 </w:instrText>
          </w:r>
          <w:r w:rsidR="006A5B41">
            <w:fldChar w:fldCharType="separate"/>
          </w:r>
          <w:r w:rsidR="006A5B41">
            <w:rPr>
              <w:noProof/>
            </w:rPr>
            <w:t xml:space="preserve"> </w:t>
          </w:r>
          <w:r w:rsidR="006A5B41" w:rsidRPr="006A5B41">
            <w:rPr>
              <w:noProof/>
            </w:rPr>
            <w:t>[6]</w:t>
          </w:r>
          <w:r w:rsidR="006A5B41">
            <w:fldChar w:fldCharType="end"/>
          </w:r>
        </w:sdtContent>
      </w:sdt>
      <w:r w:rsidRPr="00A612BF">
        <w:t>. These methodologies hinge on the generation of random samples from experimental data and find validation through statistical principles such as the Law of Large Numbers (LLN). In the realm of radiation transport, MCNP leverages stochastic processes to model the intricate interactions of particles with matter, offering invaluable insights into the intricate dynamics of radiation propagation in various environments.</w:t>
      </w:r>
    </w:p>
    <w:p w14:paraId="6D0DAAAD" w14:textId="67F6534E" w:rsidR="009017A5" w:rsidRPr="009017A5" w:rsidRDefault="009017A5" w:rsidP="00950E5E">
      <w:pPr>
        <w:spacing w:line="480" w:lineRule="auto"/>
        <w:ind w:firstLine="720"/>
        <w:jc w:val="both"/>
      </w:pPr>
      <w:r>
        <w:t xml:space="preserve"> The Law of Large Numbers, denoted as </w:t>
      </w:r>
      <m:oMath>
        <m:r>
          <w:rPr>
            <w:rFonts w:ascii="Cambria Math" w:hAnsi="Cambria Math"/>
          </w:rPr>
          <m:t xml:space="preserve"> </m:t>
        </m:r>
        <m:limLow>
          <m:limLowPr>
            <m:ctrlPr>
              <w:rPr>
                <w:rFonts w:ascii="Cambria Math" w:hAnsi="Cambria Math"/>
                <w:i/>
              </w:rPr>
            </m:ctrlPr>
          </m:limLowPr>
          <m:e>
            <m:r>
              <w:rPr>
                <w:rFonts w:ascii="Cambria Math" w:hAnsi="Cambria Math"/>
              </w:rPr>
              <m:t>lim</m:t>
            </m:r>
          </m:e>
          <m:lim>
            <m:r>
              <w:rPr>
                <w:rFonts w:ascii="Cambria Math" w:hAnsi="Cambria Math"/>
              </w:rPr>
              <m:t>n</m:t>
            </m:r>
            <m:r>
              <m:rPr>
                <m:sty m:val="p"/>
              </m:rPr>
              <w:rPr>
                <w:rFonts w:ascii="Cambria Math" w:hAnsi="Cambria Math" w:hint="eastAsia"/>
              </w:rPr>
              <m:t>→∞</m:t>
            </m:r>
          </m:lim>
        </m:limLow>
      </m:oMath>
      <w:r>
        <w:t>P</w:t>
      </w:r>
      <w:r>
        <w:rPr>
          <w:rStyle w:val="mopen"/>
        </w:rPr>
        <w:t>(</w:t>
      </w:r>
      <w:r>
        <w:rPr>
          <w:rStyle w:val="mord"/>
        </w:rPr>
        <w:t>sample mean</w:t>
      </w:r>
      <w:r>
        <w:rPr>
          <w:rStyle w:val="mclose"/>
        </w:rPr>
        <w:t xml:space="preserve">) </w:t>
      </w:r>
      <w:r>
        <w:rPr>
          <w:rStyle w:val="mrel"/>
        </w:rPr>
        <w:t xml:space="preserve">= </w:t>
      </w:r>
      <w:r>
        <w:rPr>
          <w:rStyle w:val="mord"/>
        </w:rPr>
        <w:t>μ</w:t>
      </w:r>
      <w:r>
        <w:t xml:space="preserve">, asserts that as the sample size </w:t>
      </w:r>
      <m:oMath>
        <m:r>
          <w:rPr>
            <w:rFonts w:ascii="Cambria Math" w:hAnsi="Cambria Math"/>
          </w:rPr>
          <m:t>(</m:t>
        </m:r>
        <m:r>
          <w:rPr>
            <w:rStyle w:val="katex-mathml"/>
            <w:rFonts w:ascii="Cambria Math" w:hAnsi="Cambria Math"/>
          </w:rPr>
          <m:t>n</m:t>
        </m:r>
        <m:r>
          <w:rPr>
            <w:rFonts w:ascii="Cambria Math" w:hAnsi="Cambria Math"/>
          </w:rPr>
          <m:t>)</m:t>
        </m:r>
      </m:oMath>
      <w:r>
        <w:t xml:space="preserve"> approaches infinity, the sample mean converges in probability to the population mean (</w:t>
      </w:r>
      <w:r>
        <w:rPr>
          <w:rStyle w:val="katex-mathml"/>
        </w:rPr>
        <w:t>μ</w:t>
      </w:r>
      <w:r>
        <w:t>)</w:t>
      </w:r>
      <w:sdt>
        <w:sdtPr>
          <w:id w:val="-1592615885"/>
          <w:citation/>
        </w:sdtPr>
        <w:sdtContent>
          <w:r w:rsidR="006A5B41">
            <w:fldChar w:fldCharType="begin"/>
          </w:r>
          <w:r w:rsidR="006A5B41">
            <w:instrText xml:space="preserve"> CITATION The20 \l 1033 </w:instrText>
          </w:r>
          <w:r w:rsidR="006A5B41">
            <w:fldChar w:fldCharType="separate"/>
          </w:r>
          <w:r w:rsidR="006A5B41">
            <w:rPr>
              <w:noProof/>
            </w:rPr>
            <w:t xml:space="preserve"> </w:t>
          </w:r>
          <w:r w:rsidR="006A5B41" w:rsidRPr="006A5B41">
            <w:rPr>
              <w:noProof/>
            </w:rPr>
            <w:t>[7]</w:t>
          </w:r>
          <w:r w:rsidR="006A5B41">
            <w:fldChar w:fldCharType="end"/>
          </w:r>
        </w:sdtContent>
      </w:sdt>
      <w:r>
        <w:t>.</w:t>
      </w:r>
    </w:p>
    <w:p w14:paraId="51CC6ADC" w14:textId="7EC2A413" w:rsidR="00A612BF" w:rsidRDefault="00A612BF" w:rsidP="00950E5E">
      <w:pPr>
        <w:pStyle w:val="Heading2"/>
        <w:spacing w:line="480" w:lineRule="auto"/>
        <w:jc w:val="both"/>
      </w:pPr>
      <w:r>
        <w:t>Rejection Sampling</w:t>
      </w:r>
    </w:p>
    <w:p w14:paraId="700D148F" w14:textId="56A5DCDE" w:rsidR="00A612BF" w:rsidRDefault="006A5B41" w:rsidP="00950E5E">
      <w:pPr>
        <w:spacing w:line="480" w:lineRule="auto"/>
        <w:jc w:val="both"/>
        <w:rPr>
          <w:i/>
          <w:iCs/>
        </w:rPr>
      </w:pPr>
      <w:r>
        <w:rPr>
          <w:noProof/>
        </w:rPr>
        <mc:AlternateContent>
          <mc:Choice Requires="wps">
            <w:drawing>
              <wp:anchor distT="0" distB="0" distL="114300" distR="114300" simplePos="0" relativeHeight="251664384" behindDoc="0" locked="0" layoutInCell="1" allowOverlap="1" wp14:anchorId="34170FCF" wp14:editId="0917E4F3">
                <wp:simplePos x="0" y="0"/>
                <wp:positionH relativeFrom="column">
                  <wp:posOffset>-285750</wp:posOffset>
                </wp:positionH>
                <wp:positionV relativeFrom="paragraph">
                  <wp:posOffset>3556000</wp:posOffset>
                </wp:positionV>
                <wp:extent cx="6505575" cy="635"/>
                <wp:effectExtent l="0" t="0" r="0" b="0"/>
                <wp:wrapTopAndBottom/>
                <wp:docPr id="959578026" name="Text Box 1"/>
                <wp:cNvGraphicFramePr/>
                <a:graphic xmlns:a="http://schemas.openxmlformats.org/drawingml/2006/main">
                  <a:graphicData uri="http://schemas.microsoft.com/office/word/2010/wordprocessingShape">
                    <wps:wsp>
                      <wps:cNvSpPr txBox="1"/>
                      <wps:spPr>
                        <a:xfrm>
                          <a:off x="0" y="0"/>
                          <a:ext cx="6505575" cy="635"/>
                        </a:xfrm>
                        <a:prstGeom prst="rect">
                          <a:avLst/>
                        </a:prstGeom>
                        <a:solidFill>
                          <a:prstClr val="white"/>
                        </a:solidFill>
                        <a:ln>
                          <a:noFill/>
                        </a:ln>
                      </wps:spPr>
                      <wps:txbx>
                        <w:txbxContent>
                          <w:p w14:paraId="725BD96E" w14:textId="2D2395C7" w:rsidR="006A5B41" w:rsidRPr="00E526FB" w:rsidRDefault="006A5B41" w:rsidP="006A5B41">
                            <w:pPr>
                              <w:pStyle w:val="Caption"/>
                              <w:rPr>
                                <w:noProof/>
                              </w:rPr>
                            </w:pPr>
                            <w:r>
                              <w:t xml:space="preserve">Figure </w:t>
                            </w:r>
                            <w:fldSimple w:instr=" SEQ Figure \* ARABIC ">
                              <w:r w:rsidR="00A90CD6">
                                <w:rPr>
                                  <w:noProof/>
                                </w:rPr>
                                <w:t>5</w:t>
                              </w:r>
                            </w:fldSimple>
                            <w:r>
                              <w:t>: Results from Monte Carlo Approximation of 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70FCF" id="_x0000_s1027" type="#_x0000_t202" style="position:absolute;left:0;text-align:left;margin-left:-22.5pt;margin-top:280pt;width:512.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" stroked="f">
                <v:textbox style="mso-fit-shape-to-text:t" inset="0,0,0,0">
                  <w:txbxContent>
                    <w:p w14:paraId="725BD96E" w14:textId="2D2395C7" w:rsidR="006A5B41" w:rsidRPr="00E526FB" w:rsidRDefault="006A5B41" w:rsidP="006A5B41">
                      <w:pPr>
                        <w:pStyle w:val="Caption"/>
                        <w:rPr>
                          <w:noProof/>
                        </w:rPr>
                      </w:pPr>
                      <w:r>
                        <w:t xml:space="preserve">Figure </w:t>
                      </w:r>
                      <w:fldSimple w:instr=" SEQ Figure \* ARABIC ">
                        <w:r w:rsidR="00A90CD6">
                          <w:rPr>
                            <w:noProof/>
                          </w:rPr>
                          <w:t>5</w:t>
                        </w:r>
                      </w:fldSimple>
                      <w:r>
                        <w:t>: Results from Monte Carlo Approximation of pi</w:t>
                      </w:r>
                    </w:p>
                  </w:txbxContent>
                </v:textbox>
                <w10:wrap type="topAndBottom"/>
              </v:shape>
            </w:pict>
          </mc:Fallback>
        </mc:AlternateContent>
      </w:r>
      <w:r w:rsidR="00B27F97">
        <w:rPr>
          <w:i/>
          <w:iCs/>
          <w:noProof/>
        </w:rPr>
        <w:drawing>
          <wp:anchor distT="0" distB="0" distL="114300" distR="114300" simplePos="0" relativeHeight="251659264" behindDoc="0" locked="0" layoutInCell="1" allowOverlap="1" wp14:anchorId="49E16B87" wp14:editId="437709C1">
            <wp:simplePos x="0" y="0"/>
            <wp:positionH relativeFrom="margin">
              <wp:align>center</wp:align>
            </wp:positionH>
            <wp:positionV relativeFrom="paragraph">
              <wp:posOffset>1291590</wp:posOffset>
            </wp:positionV>
            <wp:extent cx="6505575" cy="2207260"/>
            <wp:effectExtent l="19050" t="19050" r="28575" b="21590"/>
            <wp:wrapTopAndBottom/>
            <wp:docPr id="972954519" name="Picture 6" descr="A red and blu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54519" name="Picture 6" descr="A red and blue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05575" cy="22072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612BF">
        <w:tab/>
      </w:r>
      <w:r w:rsidR="00A612BF" w:rsidRPr="00A612BF">
        <w:t xml:space="preserve">We can demonstrate the effectiveness of the integrative Monte Carlo method by randomly sampling points on the XY plane to approximate </w:t>
      </w:r>
      <m:oMath>
        <m:r>
          <m:rPr>
            <m:sty m:val="p"/>
          </m:rPr>
          <w:rPr>
            <w:rFonts w:ascii="Cambria Math" w:hAnsi="Cambria Math"/>
          </w:rPr>
          <m:t>π</m:t>
        </m:r>
      </m:oMath>
      <w:r w:rsidR="003F1E1F">
        <w:t xml:space="preserve">. The Python code for this as well as the code for all simulations in the succeeding sections is available on the GitHub repository, </w:t>
      </w:r>
      <w:proofErr w:type="spellStart"/>
      <w:r w:rsidR="003F1E1F" w:rsidRPr="003F1E1F">
        <w:rPr>
          <w:i/>
          <w:iCs/>
        </w:rPr>
        <w:t>dyl</w:t>
      </w:r>
      <w:proofErr w:type="spellEnd"/>
      <w:r w:rsidR="003F1E1F" w:rsidRPr="003F1E1F">
        <w:rPr>
          <w:i/>
          <w:iCs/>
        </w:rPr>
        <w:t>-frank/Intro-to-MC-Transport</w:t>
      </w:r>
      <w:r>
        <w:rPr>
          <w:i/>
          <w:iCs/>
        </w:rPr>
        <w:t xml:space="preserve"> </w:t>
      </w:r>
      <w:sdt>
        <w:sdtPr>
          <w:rPr>
            <w:i/>
            <w:iCs/>
          </w:rPr>
          <w:id w:val="-2048285308"/>
          <w:citation/>
        </w:sdtPr>
        <w:sdtContent>
          <w:r>
            <w:rPr>
              <w:i/>
              <w:iCs/>
            </w:rPr>
            <w:fldChar w:fldCharType="begin"/>
          </w:r>
          <w:r>
            <w:rPr>
              <w:i/>
              <w:iCs/>
            </w:rPr>
            <w:instrText xml:space="preserve"> CITATION Dyl23 \l 1033 </w:instrText>
          </w:r>
          <w:r>
            <w:rPr>
              <w:i/>
              <w:iCs/>
            </w:rPr>
            <w:fldChar w:fldCharType="separate"/>
          </w:r>
          <w:r w:rsidRPr="006A5B41">
            <w:rPr>
              <w:noProof/>
            </w:rPr>
            <w:t>[8]</w:t>
          </w:r>
          <w:r>
            <w:rPr>
              <w:i/>
              <w:iCs/>
            </w:rPr>
            <w:fldChar w:fldCharType="end"/>
          </w:r>
        </w:sdtContent>
      </w:sdt>
      <w:r w:rsidR="003F1E1F">
        <w:rPr>
          <w:i/>
          <w:iCs/>
        </w:rPr>
        <w:t>.</w:t>
      </w:r>
    </w:p>
    <w:p w14:paraId="04798827" w14:textId="131B03D9" w:rsidR="00190693" w:rsidRDefault="00B27F97" w:rsidP="00950E5E">
      <w:pPr>
        <w:spacing w:line="480" w:lineRule="auto"/>
        <w:jc w:val="both"/>
        <w:rPr>
          <w:i/>
          <w:iCs/>
        </w:rPr>
      </w:pPr>
      <w:r>
        <w:lastRenderedPageBreak/>
        <w:t>As evident from the results, the estimations of π demonstrate a remarkable level of accuracy. It is worth noting that the accuracy of these estimations is directly influenced by the number of sampled points, as elucidated by Eq.3</w:t>
      </w:r>
    </w:p>
    <w:p w14:paraId="59D5AB82" w14:textId="741773AB" w:rsidR="003F1E1F" w:rsidRDefault="003F1E1F" w:rsidP="00950E5E">
      <w:pPr>
        <w:pStyle w:val="Heading2"/>
        <w:spacing w:line="480" w:lineRule="auto"/>
        <w:jc w:val="both"/>
      </w:pPr>
      <w:r>
        <w:t>Problem statement:</w:t>
      </w:r>
    </w:p>
    <w:p w14:paraId="1A0D1973" w14:textId="31F9D6B6" w:rsidR="003F1E1F" w:rsidRDefault="003F1E1F" w:rsidP="00950E5E">
      <w:pPr>
        <w:spacing w:line="480" w:lineRule="auto"/>
        <w:jc w:val="both"/>
      </w:pPr>
      <w:r>
        <w:t>For our Monte Carlo radiation transport code, we will define the following scenario:</w:t>
      </w:r>
    </w:p>
    <w:p w14:paraId="03960275" w14:textId="6EBB3724" w:rsidR="003F1E1F" w:rsidRDefault="003F1E1F" w:rsidP="00950E5E">
      <w:pPr>
        <w:pStyle w:val="ListParagraph"/>
        <w:numPr>
          <w:ilvl w:val="0"/>
          <w:numId w:val="2"/>
        </w:numPr>
        <w:spacing w:line="480" w:lineRule="auto"/>
        <w:jc w:val="both"/>
      </w:pPr>
      <w:r>
        <w:t>A plutonium sphere with a radius of R1</w:t>
      </w:r>
    </w:p>
    <w:p w14:paraId="2CE90664" w14:textId="03A049F7" w:rsidR="003F1E1F" w:rsidRDefault="003F1E1F" w:rsidP="00950E5E">
      <w:pPr>
        <w:pStyle w:val="ListParagraph"/>
        <w:numPr>
          <w:ilvl w:val="0"/>
          <w:numId w:val="2"/>
        </w:numPr>
        <w:spacing w:line="480" w:lineRule="auto"/>
        <w:jc w:val="both"/>
      </w:pPr>
      <w:r>
        <w:t>Surrounding the sphere is a layer of water extending from R1 to R2.</w:t>
      </w:r>
    </w:p>
    <w:p w14:paraId="59D99401" w14:textId="327F7F29" w:rsidR="003F1E1F" w:rsidRDefault="003F1E1F" w:rsidP="00D309F3">
      <w:pPr>
        <w:pStyle w:val="ListParagraph"/>
        <w:numPr>
          <w:ilvl w:val="0"/>
          <w:numId w:val="2"/>
        </w:numPr>
        <w:spacing w:line="480" w:lineRule="auto"/>
        <w:jc w:val="both"/>
      </w:pPr>
      <w:r>
        <w:t>Then, there is a plutonium shell extending from R2 to R3</w:t>
      </w:r>
      <w:r w:rsidR="00541B58">
        <w:t xml:space="preserve"> </w:t>
      </w:r>
      <w:r>
        <w:t>followed by another layer of water beyond R3.</w:t>
      </w:r>
    </w:p>
    <w:p w14:paraId="75F5726D" w14:textId="1C98EE47" w:rsidR="003F1E1F" w:rsidRDefault="003F1E1F" w:rsidP="00950E5E">
      <w:pPr>
        <w:spacing w:line="480" w:lineRule="auto"/>
        <w:jc w:val="both"/>
      </w:pPr>
      <w:r>
        <w:t>Additional Assumptions:</w:t>
      </w:r>
    </w:p>
    <w:p w14:paraId="6433B72E" w14:textId="1883F9E2" w:rsidR="003F1E1F" w:rsidRDefault="003F1E1F" w:rsidP="00950E5E">
      <w:pPr>
        <w:pStyle w:val="ListParagraph"/>
        <w:numPr>
          <w:ilvl w:val="0"/>
          <w:numId w:val="1"/>
        </w:numPr>
        <w:spacing w:line="480" w:lineRule="auto"/>
        <w:jc w:val="both"/>
      </w:pPr>
      <w:r>
        <w:t>All scattering is assumed to be elastic and isotropic.</w:t>
      </w:r>
    </w:p>
    <w:p w14:paraId="2F075C05" w14:textId="5AE1A39B" w:rsidR="003F1E1F" w:rsidRDefault="003F1E1F" w:rsidP="00950E5E">
      <w:pPr>
        <w:pStyle w:val="ListParagraph"/>
        <w:numPr>
          <w:ilvl w:val="0"/>
          <w:numId w:val="1"/>
        </w:numPr>
        <w:spacing w:line="480" w:lineRule="auto"/>
        <w:jc w:val="both"/>
      </w:pPr>
      <w:r>
        <w:t>All neutrons, including prompt neutrons from fission, possess an energy of 14 MeV.</w:t>
      </w:r>
    </w:p>
    <w:p w14:paraId="12C0B8C3" w14:textId="498BD867" w:rsidR="004D5758" w:rsidRDefault="003F1E1F" w:rsidP="00950E5E">
      <w:pPr>
        <w:pStyle w:val="ListParagraph"/>
        <w:numPr>
          <w:ilvl w:val="0"/>
          <w:numId w:val="1"/>
        </w:numPr>
        <w:spacing w:line="480" w:lineRule="auto"/>
        <w:jc w:val="both"/>
      </w:pPr>
      <w:r>
        <w:t xml:space="preserve">Each fission reaction </w:t>
      </w:r>
      <w:r w:rsidR="00541B58">
        <w:t>emits</w:t>
      </w:r>
      <w:r>
        <w:t xml:space="preserve"> exactly 3 prompt neutrons in an isotropic </w:t>
      </w:r>
      <w:r w:rsidR="00541B58">
        <w:t>distribution</w:t>
      </w:r>
      <w:r>
        <w:t>.</w:t>
      </w:r>
    </w:p>
    <w:p w14:paraId="07985C84" w14:textId="459063BD" w:rsidR="00190693" w:rsidRPr="003F1E1F" w:rsidRDefault="003F1E1F" w:rsidP="00950E5E">
      <w:pPr>
        <w:spacing w:line="480" w:lineRule="auto"/>
        <w:jc w:val="both"/>
      </w:pPr>
      <w:r>
        <w:t>The task is to calculate the positions of all captured neutrons within this defined geometry</w:t>
      </w:r>
      <w:r w:rsidR="00541B58">
        <w:t xml:space="preserve"> as well as the neutron flux </w:t>
      </w:r>
      <w:r w:rsidR="00190693">
        <w:t>through each cell.</w:t>
      </w:r>
    </w:p>
    <w:p w14:paraId="6322064E" w14:textId="77777777" w:rsidR="006A5B41" w:rsidRDefault="00190693" w:rsidP="006A5B41">
      <w:pPr>
        <w:keepNext/>
        <w:spacing w:line="480" w:lineRule="auto"/>
        <w:jc w:val="center"/>
      </w:pPr>
      <w:r>
        <w:rPr>
          <w:noProof/>
        </w:rPr>
        <w:lastRenderedPageBreak/>
        <w:drawing>
          <wp:inline distT="0" distB="0" distL="0" distR="0" wp14:anchorId="65AC9923" wp14:editId="0CAD5C98">
            <wp:extent cx="4190150" cy="3906777"/>
            <wp:effectExtent l="19050" t="19050" r="20320" b="17780"/>
            <wp:docPr id="2069401599" name="Picture 5" descr="A diagram of a circle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01599" name="Picture 5" descr="A diagram of a circle with numbers and a red l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206489" cy="3922011"/>
                    </a:xfrm>
                    <a:prstGeom prst="rect">
                      <a:avLst/>
                    </a:prstGeom>
                    <a:ln>
                      <a:solidFill>
                        <a:schemeClr val="tx1"/>
                      </a:solidFill>
                    </a:ln>
                  </pic:spPr>
                </pic:pic>
              </a:graphicData>
            </a:graphic>
          </wp:inline>
        </w:drawing>
      </w:r>
    </w:p>
    <w:p w14:paraId="5D78A94C" w14:textId="0682EB64" w:rsidR="00A612BF" w:rsidRPr="00A612BF" w:rsidRDefault="006A5B41" w:rsidP="006A5B41">
      <w:pPr>
        <w:pStyle w:val="Caption"/>
        <w:jc w:val="center"/>
        <w:rPr>
          <w:i w:val="0"/>
        </w:rPr>
      </w:pPr>
      <w:r>
        <w:t xml:space="preserve">Figure </w:t>
      </w:r>
      <w:fldSimple w:instr=" SEQ Figure \* ARABIC ">
        <w:r w:rsidR="00A90CD6">
          <w:rPr>
            <w:noProof/>
          </w:rPr>
          <w:t>6</w:t>
        </w:r>
      </w:fldSimple>
      <w:r>
        <w:t>: Diagram of the Model Simulated</w:t>
      </w:r>
    </w:p>
    <w:p w14:paraId="4271E26B" w14:textId="188B456B" w:rsidR="004D5758" w:rsidRDefault="004D5758" w:rsidP="00950E5E">
      <w:pPr>
        <w:pStyle w:val="Heading2"/>
        <w:jc w:val="both"/>
      </w:pPr>
      <w:r>
        <w:t>Solution</w:t>
      </w:r>
    </w:p>
    <w:p w14:paraId="4A43E66F" w14:textId="7DA1894B" w:rsidR="004D5758" w:rsidRDefault="004D5758" w:rsidP="00D309F3">
      <w:pPr>
        <w:spacing w:line="360" w:lineRule="auto"/>
        <w:jc w:val="both"/>
      </w:pPr>
      <w:r>
        <w:tab/>
        <w:t>The complete solution to this problem is available on the GitHub repository</w:t>
      </w:r>
      <w:sdt>
        <w:sdtPr>
          <w:id w:val="-336767778"/>
          <w:citation/>
        </w:sdtPr>
        <w:sdtContent>
          <w:r w:rsidR="006A5B41">
            <w:fldChar w:fldCharType="begin"/>
          </w:r>
          <w:r w:rsidR="006A5B41">
            <w:instrText xml:space="preserve"> CITATION Dyl23 \l 1033 </w:instrText>
          </w:r>
          <w:r w:rsidR="006A5B41">
            <w:fldChar w:fldCharType="separate"/>
          </w:r>
          <w:r w:rsidR="006A5B41">
            <w:rPr>
              <w:noProof/>
            </w:rPr>
            <w:t xml:space="preserve"> </w:t>
          </w:r>
          <w:r w:rsidR="006A5B41" w:rsidRPr="006A5B41">
            <w:rPr>
              <w:noProof/>
            </w:rPr>
            <w:t>[8]</w:t>
          </w:r>
          <w:r w:rsidR="006A5B41">
            <w:fldChar w:fldCharType="end"/>
          </w:r>
        </w:sdtContent>
      </w:sdt>
      <w:r>
        <w:t xml:space="preserve">, however here is a </w:t>
      </w:r>
      <w:r w:rsidR="009C78F2">
        <w:t>high-level</w:t>
      </w:r>
      <w:r>
        <w:t xml:space="preserve"> overview of the code courtesy of ChatGPT 3.5.</w:t>
      </w:r>
    </w:p>
    <w:p w14:paraId="4C31EC1A" w14:textId="2DAE02AD" w:rsidR="004D5758" w:rsidRDefault="004D5758" w:rsidP="00D309F3">
      <w:pPr>
        <w:spacing w:line="360" w:lineRule="auto"/>
        <w:ind w:firstLine="720"/>
        <w:jc w:val="both"/>
      </w:pPr>
      <w:r>
        <w:t>This Python script performs a Monte Carlo simulation for neutron transport. It starts by initializing various parameters and nuclear data for Pu-239 and H2O. The simulation takes place in three defined cells with specified boundaries. The program then defines a `Particle` class, representing a neutron, with attributes for position, scattering events, origin, and status (dead or alive).</w:t>
      </w:r>
    </w:p>
    <w:p w14:paraId="30CCDBFC" w14:textId="07A96C76" w:rsidR="004D5758" w:rsidRDefault="004D5758" w:rsidP="00D309F3">
      <w:pPr>
        <w:spacing w:line="360" w:lineRule="auto"/>
        <w:ind w:firstLine="720"/>
        <w:jc w:val="both"/>
      </w:pPr>
      <w:r>
        <w:t>There are two functions, `Plutonium` and `Water`, which simulate the movement of neutrons within the defined cells based on their initial positions and scattering events. The particles move and interact according to specified probabilities of scattering, absorption, and fission.</w:t>
      </w:r>
    </w:p>
    <w:p w14:paraId="6FB60D47" w14:textId="09B29488" w:rsidR="004D5758" w:rsidRDefault="004D5758" w:rsidP="00D309F3">
      <w:pPr>
        <w:spacing w:line="360" w:lineRule="auto"/>
        <w:ind w:firstLine="720"/>
        <w:jc w:val="both"/>
      </w:pPr>
      <w:r>
        <w:t>A `</w:t>
      </w:r>
      <w:proofErr w:type="spellStart"/>
      <w:r>
        <w:t>process_particle</w:t>
      </w:r>
      <w:proofErr w:type="spellEnd"/>
      <w:r>
        <w:t>` function determines which cell a particle is in and calls the corresponding function for further processing.</w:t>
      </w:r>
    </w:p>
    <w:p w14:paraId="43179051" w14:textId="22F8D896" w:rsidR="004D5758" w:rsidRDefault="004D5758" w:rsidP="00D309F3">
      <w:pPr>
        <w:spacing w:line="360" w:lineRule="auto"/>
        <w:ind w:firstLine="720"/>
        <w:jc w:val="both"/>
      </w:pPr>
      <w:r>
        <w:lastRenderedPageBreak/>
        <w:t>The program initializes a specified number of particles, assigns them to threads for parallel processing, and runs the simulation. It tracks the number of fissions and captures in each cell. The final results are printed, including the compute time, total number of particles simulated, total fissions, and fissions per initialized particle.</w:t>
      </w:r>
    </w:p>
    <w:p w14:paraId="0E608D29" w14:textId="26F1467A" w:rsidR="004D5758" w:rsidRDefault="004D5758" w:rsidP="00D309F3">
      <w:pPr>
        <w:spacing w:line="360" w:lineRule="auto"/>
        <w:ind w:firstLine="720"/>
        <w:jc w:val="both"/>
      </w:pPr>
      <w:r>
        <w:t>Additionally, a summary table is generated, displaying statistics for each cell, including the number of captures, density, and neutron flux. The simulation's progress is monitored, with a timeout feature implemented to ensure the simulation does not run indefinitely. The script provides valuable insights into neutron transport within defined cell boundaries.</w:t>
      </w:r>
    </w:p>
    <w:p w14:paraId="580AC458" w14:textId="7C414650" w:rsidR="00FF488D" w:rsidRDefault="00FF488D" w:rsidP="004C034B">
      <w:pPr>
        <w:pStyle w:val="Heading2"/>
      </w:pPr>
      <w:r>
        <w:t>Results</w:t>
      </w:r>
    </w:p>
    <w:p w14:paraId="7FB3121A" w14:textId="6BADE46B" w:rsidR="00FF488D" w:rsidRPr="00FF488D" w:rsidRDefault="00D309F3" w:rsidP="00D309F3">
      <w:pPr>
        <w:spacing w:line="360" w:lineRule="auto"/>
        <w:jc w:val="both"/>
      </w:pPr>
      <w:r>
        <w:rPr>
          <w:noProof/>
        </w:rPr>
        <mc:AlternateContent>
          <mc:Choice Requires="wps">
            <w:drawing>
              <wp:anchor distT="0" distB="0" distL="114300" distR="114300" simplePos="0" relativeHeight="251666432" behindDoc="0" locked="0" layoutInCell="1" allowOverlap="1" wp14:anchorId="584A6B75" wp14:editId="3617530E">
                <wp:simplePos x="0" y="0"/>
                <wp:positionH relativeFrom="column">
                  <wp:posOffset>-3810</wp:posOffset>
                </wp:positionH>
                <wp:positionV relativeFrom="paragraph">
                  <wp:posOffset>3127375</wp:posOffset>
                </wp:positionV>
                <wp:extent cx="6362700" cy="635"/>
                <wp:effectExtent l="0" t="0" r="0" b="0"/>
                <wp:wrapTopAndBottom/>
                <wp:docPr id="472253203" name="Text Box 1"/>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14:paraId="63A1E2DD" w14:textId="50E5B411" w:rsidR="00D309F3" w:rsidRDefault="00D309F3" w:rsidP="00D309F3">
                            <w:pPr>
                              <w:pStyle w:val="Caption"/>
                            </w:pPr>
                            <w:r>
                              <w:t xml:space="preserve">Figure </w:t>
                            </w:r>
                            <w:fldSimple w:instr=" SEQ Figure \* ARABIC ">
                              <w:r w:rsidR="00A90CD6">
                                <w:rPr>
                                  <w:noProof/>
                                </w:rPr>
                                <w:t>7</w:t>
                              </w:r>
                            </w:fldSimple>
                            <w:r>
                              <w:t>: Results from an MC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4A6B75" id="_x0000_s1028" type="#_x0000_t202" style="position:absolute;left:0;text-align:left;margin-left:-.3pt;margin-top:246.25pt;width:50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vMDGQIAAD8EAAAOAAAAZHJzL2Uyb0RvYy54bWysU8Fu2zAMvQ/YPwi6L05SLBu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" stroked="f">
                <v:textbox style="mso-fit-shape-to-text:t" inset="0,0,0,0">
                  <w:txbxContent>
                    <w:p w14:paraId="63A1E2DD" w14:textId="50E5B411" w:rsidR="00D309F3" w:rsidRDefault="00D309F3" w:rsidP="00D309F3">
                      <w:pPr>
                        <w:pStyle w:val="Caption"/>
                      </w:pPr>
                      <w:r>
                        <w:t xml:space="preserve">Figure </w:t>
                      </w:r>
                      <w:fldSimple w:instr=" SEQ Figure \* ARABIC ">
                        <w:r w:rsidR="00A90CD6">
                          <w:rPr>
                            <w:noProof/>
                          </w:rPr>
                          <w:t>7</w:t>
                        </w:r>
                      </w:fldSimple>
                      <w:r>
                        <w:t>: Results from an MC Simulation</w:t>
                      </w:r>
                    </w:p>
                  </w:txbxContent>
                </v:textbox>
                <w10:wrap type="topAndBottom"/>
              </v:shape>
            </w:pict>
          </mc:Fallback>
        </mc:AlternateContent>
      </w:r>
      <w:r w:rsidRPr="006C301A">
        <w:rPr>
          <w:noProof/>
        </w:rPr>
        <w:drawing>
          <wp:anchor distT="0" distB="0" distL="114300" distR="114300" simplePos="0" relativeHeight="251660288" behindDoc="0" locked="0" layoutInCell="1" allowOverlap="1" wp14:anchorId="73E7E55B" wp14:editId="080A124C">
            <wp:simplePos x="0" y="0"/>
            <wp:positionH relativeFrom="margin">
              <wp:align>center</wp:align>
            </wp:positionH>
            <wp:positionV relativeFrom="paragraph">
              <wp:posOffset>493395</wp:posOffset>
            </wp:positionV>
            <wp:extent cx="6362980" cy="2607734"/>
            <wp:effectExtent l="19050" t="19050" r="19050" b="21590"/>
            <wp:wrapTopAndBottom/>
            <wp:docPr id="521735340"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35340" name="Picture 1" descr="A screenshot of a documen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62980" cy="260773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F488D">
        <w:tab/>
        <w:t>The python code was rans with the following parameters</w:t>
      </w:r>
      <w:r w:rsidR="006C301A">
        <w:t xml:space="preserve">, R1 = </w:t>
      </w:r>
      <w:r w:rsidR="00950E5E">
        <w:t>5</w:t>
      </w:r>
      <w:r w:rsidR="006C301A">
        <w:t xml:space="preserve">, R2 = 10, R3 = 12, Initial_paticles = 100, random_seed = </w:t>
      </w:r>
      <w:r w:rsidR="006C301A" w:rsidRPr="006C301A">
        <w:t>1699490753.8066308</w:t>
      </w:r>
      <w:r w:rsidR="006C301A">
        <w:t>. The following results were achieved:</w:t>
      </w:r>
    </w:p>
    <w:p w14:paraId="4892447B" w14:textId="77777777" w:rsidR="00D309F3" w:rsidRDefault="00D309F3" w:rsidP="00950E5E">
      <w:pPr>
        <w:jc w:val="both"/>
      </w:pPr>
    </w:p>
    <w:p w14:paraId="780D6CCF" w14:textId="0920C0D4" w:rsidR="004D5758" w:rsidRDefault="006A5B41" w:rsidP="00D309F3">
      <w:pPr>
        <w:spacing w:line="360" w:lineRule="auto"/>
        <w:ind w:firstLine="720"/>
        <w:jc w:val="both"/>
      </w:pPr>
      <w:r>
        <w:t>Additionally, the following plots have been created as a visual aid to understanding the propagation of neutron radiation. Note that there are disparities in uniformly sampling spherical angles as seen in figures, however this issue is being resolved as of the time writing this.</w:t>
      </w:r>
    </w:p>
    <w:tbl>
      <w:tblPr>
        <w:tblStyle w:val="TableGrid"/>
        <w:tblW w:w="0" w:type="auto"/>
        <w:tblLook w:val="04A0" w:firstRow="1" w:lastRow="0" w:firstColumn="1" w:lastColumn="0" w:noHBand="0" w:noVBand="1"/>
      </w:tblPr>
      <w:tblGrid>
        <w:gridCol w:w="4645"/>
        <w:gridCol w:w="4705"/>
      </w:tblGrid>
      <w:tr w:rsidR="00AD6078" w14:paraId="19D13634" w14:textId="77777777" w:rsidTr="00D309F3">
        <w:tc>
          <w:tcPr>
            <w:tcW w:w="4675" w:type="dxa"/>
          </w:tcPr>
          <w:p w14:paraId="6EF58F88" w14:textId="77777777" w:rsidR="004C034B" w:rsidRDefault="00AD6078" w:rsidP="004C034B">
            <w:pPr>
              <w:keepNext/>
              <w:spacing w:line="360" w:lineRule="auto"/>
              <w:jc w:val="both"/>
            </w:pPr>
            <w:r>
              <w:rPr>
                <w:noProof/>
              </w:rPr>
              <w:lastRenderedPageBreak/>
              <w:drawing>
                <wp:inline distT="0" distB="0" distL="0" distR="0" wp14:anchorId="4A56086B" wp14:editId="0CFDEF70">
                  <wp:extent cx="2809875" cy="2107406"/>
                  <wp:effectExtent l="0" t="0" r="0" b="7620"/>
                  <wp:docPr id="8830260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26007" name="Picture 883026007"/>
                          <pic:cNvPicPr/>
                        </pic:nvPicPr>
                        <pic:blipFill>
                          <a:blip r:embed="rId15">
                            <a:extLst>
                              <a:ext uri="{28A0092B-C50C-407E-A947-70E740481C1C}">
                                <a14:useLocalDpi xmlns:a14="http://schemas.microsoft.com/office/drawing/2010/main" val="0"/>
                              </a:ext>
                            </a:extLst>
                          </a:blip>
                          <a:stretch>
                            <a:fillRect/>
                          </a:stretch>
                        </pic:blipFill>
                        <pic:spPr>
                          <a:xfrm>
                            <a:off x="0" y="0"/>
                            <a:ext cx="2815846" cy="2111884"/>
                          </a:xfrm>
                          <a:prstGeom prst="rect">
                            <a:avLst/>
                          </a:prstGeom>
                        </pic:spPr>
                      </pic:pic>
                    </a:graphicData>
                  </a:graphic>
                </wp:inline>
              </w:drawing>
            </w:r>
          </w:p>
          <w:p w14:paraId="418E5A88" w14:textId="5D4CC43D" w:rsidR="00D309F3" w:rsidRDefault="004C034B" w:rsidP="004C034B">
            <w:pPr>
              <w:pStyle w:val="Caption"/>
              <w:jc w:val="both"/>
            </w:pPr>
            <w:r>
              <w:t xml:space="preserve">Figure </w:t>
            </w:r>
            <w:fldSimple w:instr=" SEQ Figure \* ARABIC ">
              <w:r w:rsidR="00A90CD6">
                <w:rPr>
                  <w:noProof/>
                </w:rPr>
                <w:t>8</w:t>
              </w:r>
            </w:fldSimple>
            <w:r>
              <w:t>: 2D Captured Neutron Plot</w:t>
            </w:r>
          </w:p>
        </w:tc>
        <w:tc>
          <w:tcPr>
            <w:tcW w:w="4675" w:type="dxa"/>
          </w:tcPr>
          <w:p w14:paraId="1526EBA2" w14:textId="77777777" w:rsidR="004C034B" w:rsidRDefault="00AD6078" w:rsidP="004C034B">
            <w:pPr>
              <w:keepNext/>
              <w:spacing w:line="360" w:lineRule="auto"/>
              <w:jc w:val="both"/>
            </w:pPr>
            <w:r>
              <w:rPr>
                <w:noProof/>
              </w:rPr>
              <w:drawing>
                <wp:inline distT="0" distB="0" distL="0" distR="0" wp14:anchorId="490F4697" wp14:editId="584886DD">
                  <wp:extent cx="2869478" cy="2098078"/>
                  <wp:effectExtent l="0" t="0" r="7620" b="0"/>
                  <wp:docPr id="820306714" name="Picture 820306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06714" name="Picture 820306714"/>
                          <pic:cNvPicPr/>
                        </pic:nvPicPr>
                        <pic:blipFill>
                          <a:blip r:embed="rId16">
                            <a:extLst>
                              <a:ext uri="{28A0092B-C50C-407E-A947-70E740481C1C}">
                                <a14:useLocalDpi xmlns:a14="http://schemas.microsoft.com/office/drawing/2010/main" val="0"/>
                              </a:ext>
                            </a:extLst>
                          </a:blip>
                          <a:srcRect t="1255" b="1255"/>
                          <a:stretch>
                            <a:fillRect/>
                          </a:stretch>
                        </pic:blipFill>
                        <pic:spPr bwMode="auto">
                          <a:xfrm>
                            <a:off x="0" y="0"/>
                            <a:ext cx="2869478" cy="2098078"/>
                          </a:xfrm>
                          <a:prstGeom prst="rect">
                            <a:avLst/>
                          </a:prstGeom>
                          <a:ln>
                            <a:noFill/>
                          </a:ln>
                          <a:extLst>
                            <a:ext uri="{53640926-AAD7-44D8-BBD7-CCE9431645EC}">
                              <a14:shadowObscured xmlns:a14="http://schemas.microsoft.com/office/drawing/2010/main"/>
                            </a:ext>
                          </a:extLst>
                        </pic:spPr>
                      </pic:pic>
                    </a:graphicData>
                  </a:graphic>
                </wp:inline>
              </w:drawing>
            </w:r>
          </w:p>
          <w:p w14:paraId="0D33DDD0" w14:textId="0B52F5B2" w:rsidR="00D309F3" w:rsidRDefault="004C034B" w:rsidP="004C034B">
            <w:pPr>
              <w:pStyle w:val="Caption"/>
              <w:jc w:val="both"/>
            </w:pPr>
            <w:r>
              <w:t xml:space="preserve">Figure </w:t>
            </w:r>
            <w:fldSimple w:instr=" SEQ Figure \* ARABIC ">
              <w:r w:rsidR="00A90CD6">
                <w:rPr>
                  <w:noProof/>
                </w:rPr>
                <w:t>9</w:t>
              </w:r>
            </w:fldSimple>
            <w:r>
              <w:t>: 3D Captured Neutron Plot</w:t>
            </w:r>
          </w:p>
        </w:tc>
      </w:tr>
      <w:tr w:rsidR="00AD6078" w14:paraId="26200A1F" w14:textId="77777777" w:rsidTr="00D309F3">
        <w:tc>
          <w:tcPr>
            <w:tcW w:w="4675" w:type="dxa"/>
          </w:tcPr>
          <w:p w14:paraId="018BEDEE" w14:textId="77777777" w:rsidR="004C034B" w:rsidRDefault="00AD6078" w:rsidP="004C034B">
            <w:pPr>
              <w:keepNext/>
              <w:spacing w:line="360" w:lineRule="auto"/>
              <w:jc w:val="both"/>
            </w:pPr>
            <w:r>
              <w:rPr>
                <w:noProof/>
              </w:rPr>
              <w:drawing>
                <wp:inline distT="0" distB="0" distL="0" distR="0" wp14:anchorId="5B8565B0" wp14:editId="0EB57A2D">
                  <wp:extent cx="2828925" cy="2121694"/>
                  <wp:effectExtent l="0" t="0" r="0" b="0"/>
                  <wp:docPr id="9003324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32468" name="Picture 900332468"/>
                          <pic:cNvPicPr/>
                        </pic:nvPicPr>
                        <pic:blipFill>
                          <a:blip r:embed="rId17">
                            <a:extLst>
                              <a:ext uri="{28A0092B-C50C-407E-A947-70E740481C1C}">
                                <a14:useLocalDpi xmlns:a14="http://schemas.microsoft.com/office/drawing/2010/main" val="0"/>
                              </a:ext>
                            </a:extLst>
                          </a:blip>
                          <a:stretch>
                            <a:fillRect/>
                          </a:stretch>
                        </pic:blipFill>
                        <pic:spPr>
                          <a:xfrm>
                            <a:off x="0" y="0"/>
                            <a:ext cx="2839582" cy="2129687"/>
                          </a:xfrm>
                          <a:prstGeom prst="rect">
                            <a:avLst/>
                          </a:prstGeom>
                        </pic:spPr>
                      </pic:pic>
                    </a:graphicData>
                  </a:graphic>
                </wp:inline>
              </w:drawing>
            </w:r>
          </w:p>
          <w:p w14:paraId="0A1920DE" w14:textId="43F71808" w:rsidR="00D309F3" w:rsidRDefault="004C034B" w:rsidP="004C034B">
            <w:pPr>
              <w:pStyle w:val="Caption"/>
              <w:jc w:val="both"/>
            </w:pPr>
            <w:r>
              <w:t xml:space="preserve">Figure </w:t>
            </w:r>
            <w:fldSimple w:instr=" SEQ Figure \* ARABIC ">
              <w:r w:rsidR="00A90CD6">
                <w:rPr>
                  <w:noProof/>
                </w:rPr>
                <w:t>10</w:t>
              </w:r>
            </w:fldSimple>
            <w:r>
              <w:t>: 2D Spawned Neutron Plot</w:t>
            </w:r>
          </w:p>
        </w:tc>
        <w:tc>
          <w:tcPr>
            <w:tcW w:w="4675" w:type="dxa"/>
          </w:tcPr>
          <w:p w14:paraId="78B022B9" w14:textId="77777777" w:rsidR="004C034B" w:rsidRDefault="00AD6078" w:rsidP="004C034B">
            <w:pPr>
              <w:keepNext/>
              <w:spacing w:line="360" w:lineRule="auto"/>
              <w:jc w:val="both"/>
            </w:pPr>
            <w:r>
              <w:rPr>
                <w:noProof/>
              </w:rPr>
              <w:drawing>
                <wp:inline distT="0" distB="0" distL="0" distR="0" wp14:anchorId="5E78405F" wp14:editId="09234122">
                  <wp:extent cx="2869478" cy="2098078"/>
                  <wp:effectExtent l="0" t="0" r="7620" b="0"/>
                  <wp:docPr id="502136441" name="Picture 502136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36441" name="Picture 502136441"/>
                          <pic:cNvPicPr/>
                        </pic:nvPicPr>
                        <pic:blipFill>
                          <a:blip r:embed="rId18">
                            <a:extLst>
                              <a:ext uri="{28A0092B-C50C-407E-A947-70E740481C1C}">
                                <a14:useLocalDpi xmlns:a14="http://schemas.microsoft.com/office/drawing/2010/main" val="0"/>
                              </a:ext>
                            </a:extLst>
                          </a:blip>
                          <a:srcRect t="1255" b="1255"/>
                          <a:stretch>
                            <a:fillRect/>
                          </a:stretch>
                        </pic:blipFill>
                        <pic:spPr bwMode="auto">
                          <a:xfrm>
                            <a:off x="0" y="0"/>
                            <a:ext cx="2869478" cy="2098078"/>
                          </a:xfrm>
                          <a:prstGeom prst="rect">
                            <a:avLst/>
                          </a:prstGeom>
                          <a:ln>
                            <a:noFill/>
                          </a:ln>
                          <a:extLst>
                            <a:ext uri="{53640926-AAD7-44D8-BBD7-CCE9431645EC}">
                              <a14:shadowObscured xmlns:a14="http://schemas.microsoft.com/office/drawing/2010/main"/>
                            </a:ext>
                          </a:extLst>
                        </pic:spPr>
                      </pic:pic>
                    </a:graphicData>
                  </a:graphic>
                </wp:inline>
              </w:drawing>
            </w:r>
          </w:p>
          <w:p w14:paraId="010E8C11" w14:textId="5C6F258A" w:rsidR="00D309F3" w:rsidRDefault="004C034B" w:rsidP="004C034B">
            <w:pPr>
              <w:pStyle w:val="Caption"/>
              <w:jc w:val="both"/>
            </w:pPr>
            <w:r>
              <w:t xml:space="preserve">Figure </w:t>
            </w:r>
            <w:fldSimple w:instr=" SEQ Figure \* ARABIC ">
              <w:r w:rsidR="00A90CD6">
                <w:rPr>
                  <w:noProof/>
                </w:rPr>
                <w:t>11</w:t>
              </w:r>
            </w:fldSimple>
            <w:r>
              <w:t>: 3D Spawned Neutron Plot</w:t>
            </w:r>
          </w:p>
        </w:tc>
      </w:tr>
      <w:tr w:rsidR="00AD6078" w14:paraId="47052A9A" w14:textId="77777777" w:rsidTr="00D309F3">
        <w:tc>
          <w:tcPr>
            <w:tcW w:w="4675" w:type="dxa"/>
          </w:tcPr>
          <w:p w14:paraId="6150962E" w14:textId="77777777" w:rsidR="004C034B" w:rsidRDefault="00AD6078" w:rsidP="004C034B">
            <w:pPr>
              <w:keepNext/>
              <w:spacing w:line="360" w:lineRule="auto"/>
              <w:jc w:val="both"/>
            </w:pPr>
            <w:r>
              <w:rPr>
                <w:noProof/>
              </w:rPr>
              <mc:AlternateContent>
                <mc:Choice Requires="wps">
                  <w:drawing>
                    <wp:anchor distT="45720" distB="45720" distL="114300" distR="114300" simplePos="0" relativeHeight="251669504" behindDoc="0" locked="0" layoutInCell="1" allowOverlap="1" wp14:anchorId="653FD9E9" wp14:editId="481745E1">
                      <wp:simplePos x="0" y="0"/>
                      <wp:positionH relativeFrom="column">
                        <wp:posOffset>22629</wp:posOffset>
                      </wp:positionH>
                      <wp:positionV relativeFrom="paragraph">
                        <wp:posOffset>19512</wp:posOffset>
                      </wp:positionV>
                      <wp:extent cx="2964873"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4873" cy="1404620"/>
                              </a:xfrm>
                              <a:prstGeom prst="rect">
                                <a:avLst/>
                              </a:prstGeom>
                              <a:noFill/>
                              <a:ln w="9525">
                                <a:noFill/>
                                <a:miter lim="800000"/>
                                <a:headEnd/>
                                <a:tailEnd/>
                              </a:ln>
                            </wps:spPr>
                            <wps:txbx>
                              <w:txbxContent>
                                <w:p w14:paraId="7CAE5BE0" w14:textId="0838B8EC" w:rsidR="00AD6078" w:rsidRPr="00AD6078" w:rsidRDefault="00AD6078">
                                  <w:pPr>
                                    <w:rPr>
                                      <w:sz w:val="18"/>
                                      <w:szCs w:val="18"/>
                                    </w:rPr>
                                  </w:pPr>
                                  <w:r w:rsidRPr="00AD6078">
                                    <w:rPr>
                                      <w:sz w:val="18"/>
                                      <w:szCs w:val="18"/>
                                    </w:rPr>
                                    <w:t>Resultant Vector of Neutron, Projected onto XY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3FD9E9" id="Text Box 2" o:spid="_x0000_s1029" type="#_x0000_t202" style="position:absolute;left:0;text-align:left;margin-left:1.8pt;margin-top:1.55pt;width:233.4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" filled="f" stroked="f">
                      <v:textbox style="mso-fit-shape-to-text:t">
                        <w:txbxContent>
                          <w:p w14:paraId="7CAE5BE0" w14:textId="0838B8EC" w:rsidR="00AD6078" w:rsidRPr="00AD6078" w:rsidRDefault="00AD6078">
                            <w:pPr>
                              <w:rPr>
                                <w:sz w:val="18"/>
                                <w:szCs w:val="18"/>
                              </w:rPr>
                            </w:pPr>
                            <w:r w:rsidRPr="00AD6078">
                              <w:rPr>
                                <w:sz w:val="18"/>
                                <w:szCs w:val="18"/>
                              </w:rPr>
                              <w:t>Resultant Vector of Neutron, Projected onto XY</w:t>
                            </w:r>
                          </w:p>
                        </w:txbxContent>
                      </v:textbox>
                    </v:shape>
                  </w:pict>
                </mc:Fallback>
              </mc:AlternateContent>
            </w:r>
            <w:r>
              <w:rPr>
                <w:noProof/>
              </w:rPr>
              <mc:AlternateContent>
                <mc:Choice Requires="wps">
                  <w:drawing>
                    <wp:anchor distT="0" distB="0" distL="114300" distR="114300" simplePos="0" relativeHeight="251667456" behindDoc="1" locked="0" layoutInCell="1" allowOverlap="1" wp14:anchorId="5B428CF9" wp14:editId="28ADC47B">
                      <wp:simplePos x="0" y="0"/>
                      <wp:positionH relativeFrom="column">
                        <wp:posOffset>371590</wp:posOffset>
                      </wp:positionH>
                      <wp:positionV relativeFrom="paragraph">
                        <wp:posOffset>111414</wp:posOffset>
                      </wp:positionV>
                      <wp:extent cx="1738746" cy="124691"/>
                      <wp:effectExtent l="0" t="0" r="13970" b="27940"/>
                      <wp:wrapNone/>
                      <wp:docPr id="601323977" name="Text Box 10"/>
                      <wp:cNvGraphicFramePr/>
                      <a:graphic xmlns:a="http://schemas.openxmlformats.org/drawingml/2006/main">
                        <a:graphicData uri="http://schemas.microsoft.com/office/word/2010/wordprocessingShape">
                          <wps:wsp>
                            <wps:cNvSpPr txBox="1"/>
                            <wps:spPr>
                              <a:xfrm>
                                <a:off x="0" y="0"/>
                                <a:ext cx="1738746" cy="124691"/>
                              </a:xfrm>
                              <a:prstGeom prst="rect">
                                <a:avLst/>
                              </a:prstGeom>
                              <a:solidFill>
                                <a:schemeClr val="lt1"/>
                              </a:solidFill>
                              <a:ln w="6350">
                                <a:solidFill>
                                  <a:prstClr val="black"/>
                                </a:solidFill>
                              </a:ln>
                            </wps:spPr>
                            <wps:txbx>
                              <w:txbxContent>
                                <w:p w14:paraId="19007421" w14:textId="41BA1F85" w:rsidR="00AD6078" w:rsidRDefault="00AD6078">
                                  <w: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428CF9" id="Text Box 10" o:spid="_x0000_s1030" type="#_x0000_t202" style="position:absolute;left:0;text-align:left;margin-left:29.25pt;margin-top:8.75pt;width:136.9pt;height:9.8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" fillcolor="white [3201]" strokeweight=".5pt">
                      <v:textbox>
                        <w:txbxContent>
                          <w:p w14:paraId="19007421" w14:textId="41BA1F85" w:rsidR="00AD6078" w:rsidRDefault="00AD6078">
                            <w:r>
                              <w:t>r</w:t>
                            </w:r>
                          </w:p>
                        </w:txbxContent>
                      </v:textbox>
                    </v:shape>
                  </w:pict>
                </mc:Fallback>
              </mc:AlternateContent>
            </w:r>
            <w:r>
              <w:rPr>
                <w:noProof/>
              </w:rPr>
              <w:drawing>
                <wp:inline distT="0" distB="0" distL="0" distR="0" wp14:anchorId="7FEFC908" wp14:editId="442E50DB">
                  <wp:extent cx="2838450" cy="2128839"/>
                  <wp:effectExtent l="0" t="0" r="0" b="5080"/>
                  <wp:docPr id="7666556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55617" name="Picture 766655617"/>
                          <pic:cNvPicPr/>
                        </pic:nvPicPr>
                        <pic:blipFill>
                          <a:blip r:embed="rId19">
                            <a:extLst>
                              <a:ext uri="{28A0092B-C50C-407E-A947-70E740481C1C}">
                                <a14:useLocalDpi xmlns:a14="http://schemas.microsoft.com/office/drawing/2010/main" val="0"/>
                              </a:ext>
                            </a:extLst>
                          </a:blip>
                          <a:stretch>
                            <a:fillRect/>
                          </a:stretch>
                        </pic:blipFill>
                        <pic:spPr>
                          <a:xfrm>
                            <a:off x="0" y="0"/>
                            <a:ext cx="2849246" cy="2136936"/>
                          </a:xfrm>
                          <a:prstGeom prst="rect">
                            <a:avLst/>
                          </a:prstGeom>
                        </pic:spPr>
                      </pic:pic>
                    </a:graphicData>
                  </a:graphic>
                </wp:inline>
              </w:drawing>
            </w:r>
          </w:p>
          <w:p w14:paraId="3631059B" w14:textId="2DB1F80F" w:rsidR="00D309F3" w:rsidRDefault="004C034B" w:rsidP="004C034B">
            <w:pPr>
              <w:pStyle w:val="Caption"/>
              <w:jc w:val="both"/>
            </w:pPr>
            <w:r>
              <w:t xml:space="preserve">Figure </w:t>
            </w:r>
            <w:fldSimple w:instr=" SEQ Figure \* ARABIC ">
              <w:r w:rsidR="00A90CD6">
                <w:rPr>
                  <w:noProof/>
                </w:rPr>
                <w:t>12</w:t>
              </w:r>
            </w:fldSimple>
            <w:r>
              <w:t>: 2D Neutron Tracks</w:t>
            </w:r>
          </w:p>
        </w:tc>
        <w:tc>
          <w:tcPr>
            <w:tcW w:w="4675" w:type="dxa"/>
          </w:tcPr>
          <w:p w14:paraId="2F1433F0" w14:textId="77777777" w:rsidR="004C034B" w:rsidRDefault="00AD6078" w:rsidP="004C034B">
            <w:pPr>
              <w:keepNext/>
              <w:spacing w:line="360" w:lineRule="auto"/>
              <w:jc w:val="both"/>
            </w:pPr>
            <w:r>
              <w:rPr>
                <w:noProof/>
              </w:rPr>
              <w:drawing>
                <wp:inline distT="0" distB="0" distL="0" distR="0" wp14:anchorId="07C6F0BB" wp14:editId="23D3EC75">
                  <wp:extent cx="2869478" cy="2098078"/>
                  <wp:effectExtent l="0" t="0" r="7620" b="0"/>
                  <wp:docPr id="373804914" name="Picture 373804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04914" name="Picture 373804914"/>
                          <pic:cNvPicPr/>
                        </pic:nvPicPr>
                        <pic:blipFill>
                          <a:blip r:embed="rId20">
                            <a:extLst>
                              <a:ext uri="{28A0092B-C50C-407E-A947-70E740481C1C}">
                                <a14:useLocalDpi xmlns:a14="http://schemas.microsoft.com/office/drawing/2010/main" val="0"/>
                              </a:ext>
                            </a:extLst>
                          </a:blip>
                          <a:srcRect t="1255" b="1255"/>
                          <a:stretch>
                            <a:fillRect/>
                          </a:stretch>
                        </pic:blipFill>
                        <pic:spPr bwMode="auto">
                          <a:xfrm>
                            <a:off x="0" y="0"/>
                            <a:ext cx="2869478" cy="2098078"/>
                          </a:xfrm>
                          <a:prstGeom prst="rect">
                            <a:avLst/>
                          </a:prstGeom>
                          <a:ln>
                            <a:noFill/>
                          </a:ln>
                          <a:extLst>
                            <a:ext uri="{53640926-AAD7-44D8-BBD7-CCE9431645EC}">
                              <a14:shadowObscured xmlns:a14="http://schemas.microsoft.com/office/drawing/2010/main"/>
                            </a:ext>
                          </a:extLst>
                        </pic:spPr>
                      </pic:pic>
                    </a:graphicData>
                  </a:graphic>
                </wp:inline>
              </w:drawing>
            </w:r>
          </w:p>
          <w:p w14:paraId="11B0CF16" w14:textId="3AB83FB0" w:rsidR="00D309F3" w:rsidRDefault="004C034B" w:rsidP="004C034B">
            <w:pPr>
              <w:pStyle w:val="Caption"/>
              <w:jc w:val="both"/>
            </w:pPr>
            <w:r>
              <w:t xml:space="preserve">Figure </w:t>
            </w:r>
            <w:fldSimple w:instr=" SEQ Figure \* ARABIC ">
              <w:r w:rsidR="00A90CD6">
                <w:rPr>
                  <w:noProof/>
                </w:rPr>
                <w:t>13</w:t>
              </w:r>
            </w:fldSimple>
            <w:r>
              <w:t>: 3D Neutron Tracks</w:t>
            </w:r>
          </w:p>
        </w:tc>
      </w:tr>
    </w:tbl>
    <w:p w14:paraId="2CA2F5DA" w14:textId="77777777" w:rsidR="00D309F3" w:rsidRDefault="00D309F3" w:rsidP="00AD6078">
      <w:pPr>
        <w:spacing w:line="360" w:lineRule="auto"/>
        <w:jc w:val="both"/>
      </w:pPr>
    </w:p>
    <w:p w14:paraId="08F363C4" w14:textId="2118F80E" w:rsidR="00AD6078" w:rsidRDefault="00AD6078" w:rsidP="00AD6078">
      <w:pPr>
        <w:pStyle w:val="Heading1"/>
      </w:pPr>
      <w:r>
        <w:lastRenderedPageBreak/>
        <w:t>Takeaways</w:t>
      </w:r>
    </w:p>
    <w:p w14:paraId="0B0EF497" w14:textId="218EF565" w:rsidR="005945DE" w:rsidRPr="005945DE" w:rsidRDefault="00493CC8" w:rsidP="008C18B0">
      <w:pPr>
        <w:pStyle w:val="Heading1"/>
        <w:spacing w:line="360" w:lineRule="auto"/>
        <w:ind w:firstLine="720"/>
        <w:jc w:val="both"/>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Computational simulations of radiation transport enable the development of novel technologies that </w:t>
      </w:r>
      <w:r w:rsidR="00E4319E">
        <w:rPr>
          <w:rFonts w:asciiTheme="minorHAnsi" w:eastAsiaTheme="minorEastAsia" w:hAnsiTheme="minorHAnsi" w:cstheme="minorBidi"/>
          <w:sz w:val="22"/>
          <w:szCs w:val="22"/>
        </w:rPr>
        <w:t>are foundational</w:t>
      </w:r>
      <w:r w:rsidR="00C64343">
        <w:rPr>
          <w:rFonts w:asciiTheme="minorHAnsi" w:eastAsiaTheme="minorEastAsia" w:hAnsiTheme="minorHAnsi" w:cstheme="minorBidi"/>
          <w:sz w:val="22"/>
          <w:szCs w:val="22"/>
        </w:rPr>
        <w:t xml:space="preserve"> to human development. In</w:t>
      </w:r>
      <w:r w:rsidR="00E4319E">
        <w:rPr>
          <w:rFonts w:asciiTheme="minorHAnsi" w:eastAsiaTheme="minorEastAsia" w:hAnsiTheme="minorHAnsi" w:cstheme="minorBidi"/>
          <w:sz w:val="22"/>
          <w:szCs w:val="22"/>
        </w:rPr>
        <w:t xml:space="preserve"> healthcare, cancer patients with complex tumors </w:t>
      </w:r>
      <w:r w:rsidR="00F6115D">
        <w:rPr>
          <w:rFonts w:asciiTheme="minorHAnsi" w:eastAsiaTheme="minorEastAsia" w:hAnsiTheme="minorHAnsi" w:cstheme="minorBidi"/>
          <w:sz w:val="22"/>
          <w:szCs w:val="22"/>
        </w:rPr>
        <w:t xml:space="preserve">can have radiotherapy plans designed specifically </w:t>
      </w:r>
      <w:r w:rsidR="00B60586">
        <w:rPr>
          <w:rFonts w:asciiTheme="minorHAnsi" w:eastAsiaTheme="minorEastAsia" w:hAnsiTheme="minorHAnsi" w:cstheme="minorBidi"/>
          <w:sz w:val="22"/>
          <w:szCs w:val="22"/>
        </w:rPr>
        <w:t xml:space="preserve">for their body based upon the coupling of medical imaging and </w:t>
      </w:r>
      <w:r w:rsidR="00170C00">
        <w:rPr>
          <w:rFonts w:asciiTheme="minorHAnsi" w:eastAsiaTheme="minorEastAsia" w:hAnsiTheme="minorHAnsi" w:cstheme="minorBidi"/>
          <w:sz w:val="22"/>
          <w:szCs w:val="22"/>
        </w:rPr>
        <w:t>radiation transport codes.</w:t>
      </w:r>
      <w:r w:rsidR="00FE0144">
        <w:rPr>
          <w:rFonts w:asciiTheme="minorHAnsi" w:eastAsiaTheme="minorEastAsia" w:hAnsiTheme="minorHAnsi" w:cstheme="minorBidi"/>
          <w:sz w:val="22"/>
          <w:szCs w:val="22"/>
        </w:rPr>
        <w:t xml:space="preserve"> In clean energy, engineers </w:t>
      </w:r>
      <w:r w:rsidR="00814D39">
        <w:rPr>
          <w:rFonts w:asciiTheme="minorHAnsi" w:eastAsiaTheme="minorEastAsia" w:hAnsiTheme="minorHAnsi" w:cstheme="minorBidi"/>
          <w:sz w:val="22"/>
          <w:szCs w:val="22"/>
        </w:rPr>
        <w:t>can</w:t>
      </w:r>
      <w:r w:rsidR="00FE0144">
        <w:rPr>
          <w:rFonts w:asciiTheme="minorHAnsi" w:eastAsiaTheme="minorEastAsia" w:hAnsiTheme="minorHAnsi" w:cstheme="minorBidi"/>
          <w:sz w:val="22"/>
          <w:szCs w:val="22"/>
        </w:rPr>
        <w:t xml:space="preserve"> </w:t>
      </w:r>
      <w:r w:rsidR="00967030">
        <w:rPr>
          <w:rFonts w:asciiTheme="minorHAnsi" w:eastAsiaTheme="minorEastAsia" w:hAnsiTheme="minorHAnsi" w:cstheme="minorBidi"/>
          <w:sz w:val="22"/>
          <w:szCs w:val="22"/>
        </w:rPr>
        <w:t xml:space="preserve">design fourth generation </w:t>
      </w:r>
      <w:r w:rsidR="004457D0">
        <w:rPr>
          <w:rFonts w:asciiTheme="minorHAnsi" w:eastAsiaTheme="minorEastAsia" w:hAnsiTheme="minorHAnsi" w:cstheme="minorBidi"/>
          <w:sz w:val="22"/>
          <w:szCs w:val="22"/>
        </w:rPr>
        <w:t>nuclear reactors without the burdens of regulations</w:t>
      </w:r>
      <w:r w:rsidR="000B08CB">
        <w:rPr>
          <w:rFonts w:asciiTheme="minorHAnsi" w:eastAsiaTheme="minorEastAsia" w:hAnsiTheme="minorHAnsi" w:cstheme="minorBidi"/>
          <w:sz w:val="22"/>
          <w:szCs w:val="22"/>
        </w:rPr>
        <w:t xml:space="preserve"> and construction costs.</w:t>
      </w:r>
      <w:r w:rsidR="00814D39">
        <w:rPr>
          <w:rFonts w:asciiTheme="minorHAnsi" w:eastAsiaTheme="minorEastAsia" w:hAnsiTheme="minorHAnsi" w:cstheme="minorBidi"/>
          <w:sz w:val="22"/>
          <w:szCs w:val="22"/>
        </w:rPr>
        <w:t xml:space="preserve"> For </w:t>
      </w:r>
      <w:r w:rsidR="009E2902">
        <w:rPr>
          <w:rFonts w:asciiTheme="minorHAnsi" w:eastAsiaTheme="minorEastAsia" w:hAnsiTheme="minorHAnsi" w:cstheme="minorBidi"/>
          <w:sz w:val="22"/>
          <w:szCs w:val="22"/>
        </w:rPr>
        <w:t xml:space="preserve">ensuring global peace, </w:t>
      </w:r>
      <w:r w:rsidR="00A53667">
        <w:rPr>
          <w:rFonts w:asciiTheme="minorHAnsi" w:eastAsiaTheme="minorEastAsia" w:hAnsiTheme="minorHAnsi" w:cstheme="minorBidi"/>
          <w:sz w:val="22"/>
          <w:szCs w:val="22"/>
        </w:rPr>
        <w:t xml:space="preserve">models of actively deployed radiation detectors can be simulated </w:t>
      </w:r>
      <w:r w:rsidR="00DF75D3">
        <w:rPr>
          <w:rFonts w:asciiTheme="minorHAnsi" w:eastAsiaTheme="minorEastAsia" w:hAnsiTheme="minorHAnsi" w:cstheme="minorBidi"/>
          <w:sz w:val="22"/>
          <w:szCs w:val="22"/>
        </w:rPr>
        <w:t xml:space="preserve">in various scenarios </w:t>
      </w:r>
      <w:r w:rsidR="008C18B0">
        <w:rPr>
          <w:rFonts w:asciiTheme="minorHAnsi" w:eastAsiaTheme="minorEastAsia" w:hAnsiTheme="minorHAnsi" w:cstheme="minorBidi"/>
          <w:sz w:val="22"/>
          <w:szCs w:val="22"/>
        </w:rPr>
        <w:t>to</w:t>
      </w:r>
      <w:r w:rsidR="00DF75D3">
        <w:rPr>
          <w:rFonts w:asciiTheme="minorHAnsi" w:eastAsiaTheme="minorEastAsia" w:hAnsiTheme="minorHAnsi" w:cstheme="minorBidi"/>
          <w:sz w:val="22"/>
          <w:szCs w:val="22"/>
        </w:rPr>
        <w:t xml:space="preserve"> identify clandestine nuclear weapon</w:t>
      </w:r>
      <w:r w:rsidR="009A2306">
        <w:rPr>
          <w:rFonts w:asciiTheme="minorHAnsi" w:eastAsiaTheme="minorEastAsia" w:hAnsiTheme="minorHAnsi" w:cstheme="minorBidi"/>
          <w:sz w:val="22"/>
          <w:szCs w:val="22"/>
        </w:rPr>
        <w:t xml:space="preserve"> efforts</w:t>
      </w:r>
      <w:r w:rsidR="00DF75D3">
        <w:rPr>
          <w:rFonts w:asciiTheme="minorHAnsi" w:eastAsiaTheme="minorEastAsia" w:hAnsiTheme="minorHAnsi" w:cstheme="minorBidi"/>
          <w:sz w:val="22"/>
          <w:szCs w:val="22"/>
        </w:rPr>
        <w:t xml:space="preserve"> and the smuggling of weapon’s grade material. For </w:t>
      </w:r>
      <w:r w:rsidR="009A2306">
        <w:rPr>
          <w:rFonts w:asciiTheme="minorHAnsi" w:eastAsiaTheme="minorEastAsia" w:hAnsiTheme="minorHAnsi" w:cstheme="minorBidi"/>
          <w:sz w:val="22"/>
          <w:szCs w:val="22"/>
        </w:rPr>
        <w:t>deterrence,</w:t>
      </w:r>
      <w:r w:rsidR="005945DE" w:rsidRPr="005945DE">
        <w:t xml:space="preserve"> </w:t>
      </w:r>
      <w:r w:rsidR="005945DE" w:rsidRPr="005945DE">
        <w:rPr>
          <w:rFonts w:asciiTheme="minorHAnsi" w:eastAsiaTheme="minorEastAsia" w:hAnsiTheme="minorHAnsi" w:cstheme="minorBidi"/>
          <w:sz w:val="22"/>
          <w:szCs w:val="22"/>
        </w:rPr>
        <w:t>computational simulations play a crucial role in assessing the potential impact of nuclear events and developing strategies to enhance national security. By modeling various scenarios, researchers can analyze the effectiveness of radiation detection systems, evaluate response strategies, and optimize the deployment of resources.</w:t>
      </w:r>
    </w:p>
    <w:p w14:paraId="79C46C7F" w14:textId="64CA5FC0" w:rsidR="005945DE" w:rsidRPr="005945DE" w:rsidRDefault="005945DE" w:rsidP="008C18B0">
      <w:pPr>
        <w:pStyle w:val="Heading1"/>
        <w:spacing w:line="360" w:lineRule="auto"/>
        <w:ind w:firstLine="720"/>
        <w:jc w:val="both"/>
        <w:rPr>
          <w:rFonts w:asciiTheme="minorHAnsi" w:eastAsiaTheme="minorEastAsia" w:hAnsiTheme="minorHAnsi" w:cstheme="minorBidi"/>
          <w:sz w:val="22"/>
          <w:szCs w:val="22"/>
        </w:rPr>
      </w:pPr>
      <w:r w:rsidRPr="005945DE">
        <w:rPr>
          <w:rFonts w:asciiTheme="minorHAnsi" w:eastAsiaTheme="minorEastAsia" w:hAnsiTheme="minorHAnsi" w:cstheme="minorBidi"/>
          <w:sz w:val="22"/>
          <w:szCs w:val="22"/>
        </w:rPr>
        <w:t>Furthermore, in the field of environmental protection, simulations aid in understanding the dispersion of radioactive materials in the event of accidents or disasters, allowing for the development of more robust emergency response plans. This capability not only safeguards human health but also protects ecosystems and ensures the sustainable development of communities.</w:t>
      </w:r>
    </w:p>
    <w:p w14:paraId="697A1401" w14:textId="35D508CA" w:rsidR="005945DE" w:rsidRPr="005945DE" w:rsidRDefault="005945DE" w:rsidP="008C18B0">
      <w:pPr>
        <w:pStyle w:val="Heading1"/>
        <w:spacing w:line="360" w:lineRule="auto"/>
        <w:ind w:firstLine="720"/>
        <w:jc w:val="both"/>
        <w:rPr>
          <w:rFonts w:asciiTheme="minorHAnsi" w:eastAsiaTheme="minorEastAsia" w:hAnsiTheme="minorHAnsi" w:cstheme="minorBidi"/>
          <w:sz w:val="22"/>
          <w:szCs w:val="22"/>
        </w:rPr>
      </w:pPr>
      <w:r w:rsidRPr="005945DE">
        <w:rPr>
          <w:rFonts w:asciiTheme="minorHAnsi" w:eastAsiaTheme="minorEastAsia" w:hAnsiTheme="minorHAnsi" w:cstheme="minorBidi"/>
          <w:sz w:val="22"/>
          <w:szCs w:val="22"/>
        </w:rPr>
        <w:t>In the realm of space exploration, simulations of radiation transport contribute to the design of spacecraft shielding, enabling the development of technologies that protect astronauts from the harmful effects of cosmic radiation during long-duration missions. This is instrumental in advancing our capabilities for future space exploration and colonization.</w:t>
      </w:r>
    </w:p>
    <w:p w14:paraId="497C693E" w14:textId="0B5E6C11" w:rsidR="004C034B" w:rsidRDefault="005945DE" w:rsidP="008C18B0">
      <w:pPr>
        <w:pStyle w:val="Heading1"/>
        <w:spacing w:line="360" w:lineRule="auto"/>
        <w:ind w:firstLine="720"/>
        <w:jc w:val="both"/>
        <w:rPr>
          <w:rFonts w:asciiTheme="minorHAnsi" w:eastAsiaTheme="minorEastAsia" w:hAnsiTheme="minorHAnsi" w:cstheme="minorBidi"/>
          <w:sz w:val="22"/>
          <w:szCs w:val="22"/>
        </w:rPr>
      </w:pPr>
      <w:r w:rsidRPr="005945DE">
        <w:rPr>
          <w:rFonts w:asciiTheme="minorHAnsi" w:eastAsiaTheme="minorEastAsia" w:hAnsiTheme="minorHAnsi" w:cstheme="minorBidi"/>
          <w:sz w:val="22"/>
          <w:szCs w:val="22"/>
        </w:rPr>
        <w:t>In summary, computational simulations of radiation transport extend their influence beyond specific applications, becoming a cornerstone for innovation across various domains, promoting human welfare, technological advancement, and global security. As technology continues to evolve, these simulations will remain pivotal in addressing complex challenges and shaping a safer, more sustainable future for humanity.</w:t>
      </w:r>
    </w:p>
    <w:sdt>
      <w:sdtPr>
        <w:rPr>
          <w:rFonts w:asciiTheme="minorHAnsi" w:eastAsiaTheme="minorEastAsia" w:hAnsiTheme="minorHAnsi" w:cstheme="minorBidi"/>
          <w:sz w:val="22"/>
          <w:szCs w:val="22"/>
        </w:rPr>
        <w:id w:val="612566215"/>
        <w:docPartObj>
          <w:docPartGallery w:val="Bibliographies"/>
          <w:docPartUnique/>
        </w:docPartObj>
      </w:sdtPr>
      <w:sdtContent>
        <w:p w14:paraId="5D6205BB" w14:textId="662235F2" w:rsidR="006A5B41" w:rsidRDefault="006A5B41">
          <w:pPr>
            <w:pStyle w:val="Heading1"/>
          </w:pPr>
          <w:r>
            <w:t>References</w:t>
          </w:r>
        </w:p>
        <w:sdt>
          <w:sdtPr>
            <w:id w:val="-573587230"/>
            <w:bibliography/>
          </w:sdtPr>
          <w:sdtContent>
            <w:p w14:paraId="3BCFE1BB" w14:textId="77777777" w:rsidR="006A5B41" w:rsidRDefault="006A5B41">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6A5B41" w14:paraId="4369069A" w14:textId="77777777">
                <w:trPr>
                  <w:divId w:val="376392949"/>
                  <w:tblCellSpacing w:w="15" w:type="dxa"/>
                </w:trPr>
                <w:tc>
                  <w:tcPr>
                    <w:tcW w:w="50" w:type="pct"/>
                    <w:hideMark/>
                  </w:tcPr>
                  <w:p w14:paraId="71D81CCC" w14:textId="46A8263E" w:rsidR="006A5B41" w:rsidRDefault="006A5B41">
                    <w:pPr>
                      <w:pStyle w:val="Bibliography"/>
                      <w:rPr>
                        <w:noProof/>
                        <w:kern w:val="0"/>
                        <w:sz w:val="24"/>
                        <w:szCs w:val="24"/>
                        <w14:ligatures w14:val="none"/>
                      </w:rPr>
                    </w:pPr>
                    <w:r>
                      <w:rPr>
                        <w:noProof/>
                      </w:rPr>
                      <w:t xml:space="preserve">[1] </w:t>
                    </w:r>
                  </w:p>
                </w:tc>
                <w:tc>
                  <w:tcPr>
                    <w:tcW w:w="0" w:type="auto"/>
                    <w:hideMark/>
                  </w:tcPr>
                  <w:p w14:paraId="0AD5B40D" w14:textId="77777777" w:rsidR="006A5B41" w:rsidRDefault="006A5B41">
                    <w:pPr>
                      <w:pStyle w:val="Bibliography"/>
                      <w:rPr>
                        <w:noProof/>
                      </w:rPr>
                    </w:pPr>
                    <w:r>
                      <w:rPr>
                        <w:noProof/>
                      </w:rPr>
                      <w:t>A. Heller, "Science &amp; Technology Review," July 2015. [Online]. Available: https://str.llnl.gov/july-2015/verdon.</w:t>
                    </w:r>
                  </w:p>
                </w:tc>
              </w:tr>
              <w:tr w:rsidR="006A5B41" w14:paraId="64EC3CDD" w14:textId="77777777">
                <w:trPr>
                  <w:divId w:val="376392949"/>
                  <w:tblCellSpacing w:w="15" w:type="dxa"/>
                </w:trPr>
                <w:tc>
                  <w:tcPr>
                    <w:tcW w:w="50" w:type="pct"/>
                    <w:hideMark/>
                  </w:tcPr>
                  <w:p w14:paraId="2F2F1E68" w14:textId="77777777" w:rsidR="006A5B41" w:rsidRDefault="006A5B41">
                    <w:pPr>
                      <w:pStyle w:val="Bibliography"/>
                      <w:rPr>
                        <w:noProof/>
                      </w:rPr>
                    </w:pPr>
                    <w:r>
                      <w:rPr>
                        <w:noProof/>
                      </w:rPr>
                      <w:lastRenderedPageBreak/>
                      <w:t xml:space="preserve">[2] </w:t>
                    </w:r>
                  </w:p>
                </w:tc>
                <w:tc>
                  <w:tcPr>
                    <w:tcW w:w="0" w:type="auto"/>
                    <w:hideMark/>
                  </w:tcPr>
                  <w:p w14:paraId="3DAE5B2A" w14:textId="77777777" w:rsidR="006A5B41" w:rsidRDefault="006A5B41">
                    <w:pPr>
                      <w:pStyle w:val="Bibliography"/>
                      <w:rPr>
                        <w:noProof/>
                      </w:rPr>
                    </w:pPr>
                    <w:r>
                      <w:rPr>
                        <w:noProof/>
                      </w:rPr>
                      <w:t>C. A. Andersion, "Mesh Human Phantoms with MCNP," Los Alamos National Laboratory, Los Alamos, New Mexico, 2012.</w:t>
                    </w:r>
                  </w:p>
                </w:tc>
              </w:tr>
              <w:tr w:rsidR="006A5B41" w14:paraId="75F96FCF" w14:textId="77777777">
                <w:trPr>
                  <w:divId w:val="376392949"/>
                  <w:tblCellSpacing w:w="15" w:type="dxa"/>
                </w:trPr>
                <w:tc>
                  <w:tcPr>
                    <w:tcW w:w="50" w:type="pct"/>
                    <w:hideMark/>
                  </w:tcPr>
                  <w:p w14:paraId="55E7C59F" w14:textId="77777777" w:rsidR="006A5B41" w:rsidRDefault="006A5B41">
                    <w:pPr>
                      <w:pStyle w:val="Bibliography"/>
                      <w:rPr>
                        <w:noProof/>
                      </w:rPr>
                    </w:pPr>
                    <w:r>
                      <w:rPr>
                        <w:noProof/>
                      </w:rPr>
                      <w:t xml:space="preserve">[3] </w:t>
                    </w:r>
                  </w:p>
                </w:tc>
                <w:tc>
                  <w:tcPr>
                    <w:tcW w:w="0" w:type="auto"/>
                    <w:hideMark/>
                  </w:tcPr>
                  <w:p w14:paraId="37954EB6" w14:textId="77777777" w:rsidR="006A5B41" w:rsidRDefault="006A5B41">
                    <w:pPr>
                      <w:pStyle w:val="Bibliography"/>
                      <w:rPr>
                        <w:noProof/>
                      </w:rPr>
                    </w:pPr>
                    <w:r>
                      <w:rPr>
                        <w:noProof/>
                      </w:rPr>
                      <w:t xml:space="preserve">D. Barroso, "Neutronic and Criticallity," in </w:t>
                    </w:r>
                    <w:r>
                      <w:rPr>
                        <w:i/>
                        <w:iCs/>
                        <w:noProof/>
                      </w:rPr>
                      <w:t>Physics of Nuclear Explosives</w:t>
                    </w:r>
                    <w:r>
                      <w:rPr>
                        <w:noProof/>
                      </w:rPr>
                      <w:t>, Rio de Janeiro, 2021, pp. 11-44.</w:t>
                    </w:r>
                  </w:p>
                </w:tc>
              </w:tr>
              <w:tr w:rsidR="006A5B41" w14:paraId="2EB140D6" w14:textId="77777777">
                <w:trPr>
                  <w:divId w:val="376392949"/>
                  <w:tblCellSpacing w:w="15" w:type="dxa"/>
                </w:trPr>
                <w:tc>
                  <w:tcPr>
                    <w:tcW w:w="50" w:type="pct"/>
                    <w:hideMark/>
                  </w:tcPr>
                  <w:p w14:paraId="7D435447" w14:textId="77777777" w:rsidR="006A5B41" w:rsidRDefault="006A5B41">
                    <w:pPr>
                      <w:pStyle w:val="Bibliography"/>
                      <w:rPr>
                        <w:noProof/>
                      </w:rPr>
                    </w:pPr>
                    <w:r>
                      <w:rPr>
                        <w:noProof/>
                      </w:rPr>
                      <w:t xml:space="preserve">[4] </w:t>
                    </w:r>
                  </w:p>
                </w:tc>
                <w:tc>
                  <w:tcPr>
                    <w:tcW w:w="0" w:type="auto"/>
                    <w:hideMark/>
                  </w:tcPr>
                  <w:p w14:paraId="1B052035" w14:textId="77777777" w:rsidR="006A5B41" w:rsidRDefault="006A5B41">
                    <w:pPr>
                      <w:pStyle w:val="Bibliography"/>
                      <w:rPr>
                        <w:noProof/>
                      </w:rPr>
                    </w:pPr>
                    <w:r>
                      <w:rPr>
                        <w:noProof/>
                      </w:rPr>
                      <w:t xml:space="preserve">S. T. Revankar, "Chapter Four - Nuclear Hydrogen Production," in </w:t>
                    </w:r>
                    <w:r>
                      <w:rPr>
                        <w:i/>
                        <w:iCs/>
                        <w:noProof/>
                      </w:rPr>
                      <w:t>Storage and Hybridization of Nuclear Energy</w:t>
                    </w:r>
                    <w:r>
                      <w:rPr>
                        <w:noProof/>
                      </w:rPr>
                      <w:t>, Academic Press, 2019, pp. 49-117.</w:t>
                    </w:r>
                  </w:p>
                </w:tc>
              </w:tr>
              <w:tr w:rsidR="006A5B41" w14:paraId="7BF660B5" w14:textId="77777777">
                <w:trPr>
                  <w:divId w:val="376392949"/>
                  <w:tblCellSpacing w:w="15" w:type="dxa"/>
                </w:trPr>
                <w:tc>
                  <w:tcPr>
                    <w:tcW w:w="50" w:type="pct"/>
                    <w:hideMark/>
                  </w:tcPr>
                  <w:p w14:paraId="61111254" w14:textId="77777777" w:rsidR="006A5B41" w:rsidRDefault="006A5B41">
                    <w:pPr>
                      <w:pStyle w:val="Bibliography"/>
                      <w:rPr>
                        <w:noProof/>
                      </w:rPr>
                    </w:pPr>
                    <w:r>
                      <w:rPr>
                        <w:noProof/>
                      </w:rPr>
                      <w:t xml:space="preserve">[5] </w:t>
                    </w:r>
                  </w:p>
                </w:tc>
                <w:tc>
                  <w:tcPr>
                    <w:tcW w:w="0" w:type="auto"/>
                    <w:hideMark/>
                  </w:tcPr>
                  <w:p w14:paraId="66F91062" w14:textId="77777777" w:rsidR="006A5B41" w:rsidRDefault="006A5B41">
                    <w:pPr>
                      <w:pStyle w:val="Bibliography"/>
                      <w:rPr>
                        <w:noProof/>
                      </w:rPr>
                    </w:pPr>
                    <w:r>
                      <w:rPr>
                        <w:noProof/>
                      </w:rPr>
                      <w:t>Cross Section Evaluation Working Group, "ENDF/HE-VI SUMMARY DOCUMENTATION," BROOKHAVEN NATIONAL LABORATORY, Upton, Newy, 1996.</w:t>
                    </w:r>
                  </w:p>
                </w:tc>
              </w:tr>
              <w:tr w:rsidR="006A5B41" w14:paraId="7BED8658" w14:textId="77777777">
                <w:trPr>
                  <w:divId w:val="376392949"/>
                  <w:tblCellSpacing w:w="15" w:type="dxa"/>
                </w:trPr>
                <w:tc>
                  <w:tcPr>
                    <w:tcW w:w="50" w:type="pct"/>
                    <w:hideMark/>
                  </w:tcPr>
                  <w:p w14:paraId="35E8E92E" w14:textId="77777777" w:rsidR="006A5B41" w:rsidRDefault="006A5B41">
                    <w:pPr>
                      <w:pStyle w:val="Bibliography"/>
                      <w:rPr>
                        <w:noProof/>
                      </w:rPr>
                    </w:pPr>
                    <w:r>
                      <w:rPr>
                        <w:noProof/>
                      </w:rPr>
                      <w:t xml:space="preserve">[6] </w:t>
                    </w:r>
                  </w:p>
                </w:tc>
                <w:tc>
                  <w:tcPr>
                    <w:tcW w:w="0" w:type="auto"/>
                    <w:hideMark/>
                  </w:tcPr>
                  <w:p w14:paraId="43465311" w14:textId="77777777" w:rsidR="006A5B41" w:rsidRDefault="006A5B41">
                    <w:pPr>
                      <w:pStyle w:val="Bibliography"/>
                      <w:rPr>
                        <w:noProof/>
                      </w:rPr>
                    </w:pPr>
                    <w:r>
                      <w:rPr>
                        <w:noProof/>
                      </w:rPr>
                      <w:t>J. A. Kulesza, "MCNP® Code Version 6.3.0 Theory &amp; User Manual," MCNP® Code Version 6.3.0 Theory &amp; User Manual, Los Alamos, New Mexico, 2022.</w:t>
                    </w:r>
                  </w:p>
                </w:tc>
              </w:tr>
              <w:tr w:rsidR="006A5B41" w14:paraId="1CC31A81" w14:textId="77777777">
                <w:trPr>
                  <w:divId w:val="376392949"/>
                  <w:tblCellSpacing w:w="15" w:type="dxa"/>
                </w:trPr>
                <w:tc>
                  <w:tcPr>
                    <w:tcW w:w="50" w:type="pct"/>
                    <w:hideMark/>
                  </w:tcPr>
                  <w:p w14:paraId="6247CFA2" w14:textId="77777777" w:rsidR="006A5B41" w:rsidRDefault="006A5B41">
                    <w:pPr>
                      <w:pStyle w:val="Bibliography"/>
                      <w:rPr>
                        <w:noProof/>
                      </w:rPr>
                    </w:pPr>
                    <w:r>
                      <w:rPr>
                        <w:noProof/>
                      </w:rPr>
                      <w:t xml:space="preserve">[7] </w:t>
                    </w:r>
                  </w:p>
                </w:tc>
                <w:tc>
                  <w:tcPr>
                    <w:tcW w:w="0" w:type="auto"/>
                    <w:hideMark/>
                  </w:tcPr>
                  <w:p w14:paraId="77F568D1" w14:textId="77777777" w:rsidR="006A5B41" w:rsidRDefault="006A5B41">
                    <w:pPr>
                      <w:pStyle w:val="Bibliography"/>
                      <w:rPr>
                        <w:noProof/>
                      </w:rPr>
                    </w:pPr>
                    <w:r>
                      <w:rPr>
                        <w:noProof/>
                      </w:rPr>
                      <w:t>"The Monte Carlo Simulation Method," Libretexts, 17 August 2020. [Online]. Available: https://stats.libretexts.org/@go/page/977. [Accessed 8 November 2023].</w:t>
                    </w:r>
                  </w:p>
                </w:tc>
              </w:tr>
              <w:tr w:rsidR="006A5B41" w14:paraId="78171741" w14:textId="77777777">
                <w:trPr>
                  <w:divId w:val="376392949"/>
                  <w:tblCellSpacing w:w="15" w:type="dxa"/>
                </w:trPr>
                <w:tc>
                  <w:tcPr>
                    <w:tcW w:w="50" w:type="pct"/>
                    <w:hideMark/>
                  </w:tcPr>
                  <w:p w14:paraId="03DC9504" w14:textId="77777777" w:rsidR="006A5B41" w:rsidRDefault="006A5B41">
                    <w:pPr>
                      <w:pStyle w:val="Bibliography"/>
                      <w:rPr>
                        <w:noProof/>
                      </w:rPr>
                    </w:pPr>
                    <w:r>
                      <w:rPr>
                        <w:noProof/>
                      </w:rPr>
                      <w:t xml:space="preserve">[8] </w:t>
                    </w:r>
                  </w:p>
                </w:tc>
                <w:tc>
                  <w:tcPr>
                    <w:tcW w:w="0" w:type="auto"/>
                    <w:hideMark/>
                  </w:tcPr>
                  <w:p w14:paraId="404D7F3D" w14:textId="77777777" w:rsidR="006A5B41" w:rsidRDefault="006A5B41">
                    <w:pPr>
                      <w:pStyle w:val="Bibliography"/>
                      <w:rPr>
                        <w:noProof/>
                      </w:rPr>
                    </w:pPr>
                    <w:r>
                      <w:rPr>
                        <w:noProof/>
                      </w:rPr>
                      <w:t>D. J. Frank, "Intro-to-MC-Transport," [Online]. Available: https://github.com/dyl-frank/Intro-to-MC-Transport. [Accessed 8 November 2023].</w:t>
                    </w:r>
                  </w:p>
                </w:tc>
              </w:tr>
            </w:tbl>
            <w:p w14:paraId="28E41F7C" w14:textId="77777777" w:rsidR="006A5B41" w:rsidRDefault="006A5B41">
              <w:pPr>
                <w:divId w:val="376392949"/>
                <w:rPr>
                  <w:rFonts w:eastAsia="Times New Roman"/>
                  <w:noProof/>
                </w:rPr>
              </w:pPr>
            </w:p>
            <w:p w14:paraId="1482BB57" w14:textId="555BAD2A" w:rsidR="006A5B41" w:rsidRDefault="006A5B41">
              <w:r>
                <w:rPr>
                  <w:b/>
                  <w:bCs/>
                  <w:noProof/>
                </w:rPr>
                <w:fldChar w:fldCharType="end"/>
              </w:r>
            </w:p>
          </w:sdtContent>
        </w:sdt>
      </w:sdtContent>
    </w:sdt>
    <w:p w14:paraId="59E49EAA" w14:textId="77777777" w:rsidR="00950E5E" w:rsidRPr="00950E5E" w:rsidRDefault="00950E5E" w:rsidP="00950E5E">
      <w:pPr>
        <w:jc w:val="both"/>
      </w:pPr>
    </w:p>
    <w:sectPr w:rsidR="00950E5E" w:rsidRPr="00950E5E" w:rsidSect="006A5B41">
      <w:head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9D2B7" w14:textId="77777777" w:rsidR="00AF3A36" w:rsidRDefault="00AF3A36" w:rsidP="00131084">
      <w:pPr>
        <w:spacing w:after="0" w:line="240" w:lineRule="auto"/>
      </w:pPr>
      <w:r>
        <w:separator/>
      </w:r>
    </w:p>
  </w:endnote>
  <w:endnote w:type="continuationSeparator" w:id="0">
    <w:p w14:paraId="7266EBDD" w14:textId="77777777" w:rsidR="00AF3A36" w:rsidRDefault="00AF3A36" w:rsidP="001310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9E6B4" w14:textId="77777777" w:rsidR="00AF3A36" w:rsidRDefault="00AF3A36" w:rsidP="00131084">
      <w:pPr>
        <w:spacing w:after="0" w:line="240" w:lineRule="auto"/>
      </w:pPr>
      <w:r>
        <w:separator/>
      </w:r>
    </w:p>
  </w:footnote>
  <w:footnote w:type="continuationSeparator" w:id="0">
    <w:p w14:paraId="2023AD34" w14:textId="77777777" w:rsidR="00AF3A36" w:rsidRDefault="00AF3A36" w:rsidP="001310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F1D61" w14:textId="143EE80C" w:rsidR="006A5B41" w:rsidRDefault="006A5B41">
    <w:pPr>
      <w:pStyle w:val="Header"/>
    </w:pPr>
    <w:r>
      <w:t>Introduction to Radiation Transport</w:t>
    </w:r>
    <w:r w:rsidR="00D309F3">
      <w:tab/>
    </w:r>
    <w:r w:rsidR="00D309F3">
      <w:tab/>
      <w:t>Dylan J. Frank</w:t>
    </w:r>
  </w:p>
  <w:p w14:paraId="08192A56" w14:textId="6AAC4374" w:rsidR="00D309F3" w:rsidRDefault="00D309F3">
    <w:pPr>
      <w:pStyle w:val="Header"/>
    </w:pPr>
    <w:r>
      <w:tab/>
    </w:r>
    <w:r>
      <w:tab/>
      <w:t>Nov. 11,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3231F"/>
    <w:multiLevelType w:val="hybridMultilevel"/>
    <w:tmpl w:val="0C60F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D35076"/>
    <w:multiLevelType w:val="hybridMultilevel"/>
    <w:tmpl w:val="A40E166A"/>
    <w:lvl w:ilvl="0" w:tplc="0C8A6BC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794F63"/>
    <w:multiLevelType w:val="hybridMultilevel"/>
    <w:tmpl w:val="A4F4C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719021">
    <w:abstractNumId w:val="2"/>
  </w:num>
  <w:num w:numId="2" w16cid:durableId="376858707">
    <w:abstractNumId w:val="0"/>
  </w:num>
  <w:num w:numId="3" w16cid:durableId="486976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933"/>
    <w:rsid w:val="00055233"/>
    <w:rsid w:val="000B08CB"/>
    <w:rsid w:val="00131084"/>
    <w:rsid w:val="00170C00"/>
    <w:rsid w:val="00190693"/>
    <w:rsid w:val="002218AD"/>
    <w:rsid w:val="003F1E1F"/>
    <w:rsid w:val="004457D0"/>
    <w:rsid w:val="00466B3D"/>
    <w:rsid w:val="00493CC8"/>
    <w:rsid w:val="004C034B"/>
    <w:rsid w:val="004D5758"/>
    <w:rsid w:val="00541B58"/>
    <w:rsid w:val="005945DE"/>
    <w:rsid w:val="006013DC"/>
    <w:rsid w:val="006A5B41"/>
    <w:rsid w:val="006C301A"/>
    <w:rsid w:val="00786A80"/>
    <w:rsid w:val="00814D39"/>
    <w:rsid w:val="008C18B0"/>
    <w:rsid w:val="009017A5"/>
    <w:rsid w:val="00944933"/>
    <w:rsid w:val="00950E5E"/>
    <w:rsid w:val="00967030"/>
    <w:rsid w:val="009A2306"/>
    <w:rsid w:val="009C78F2"/>
    <w:rsid w:val="009E2902"/>
    <w:rsid w:val="00A45C63"/>
    <w:rsid w:val="00A53667"/>
    <w:rsid w:val="00A612BF"/>
    <w:rsid w:val="00A90CD6"/>
    <w:rsid w:val="00AD6078"/>
    <w:rsid w:val="00AF3A36"/>
    <w:rsid w:val="00B27F97"/>
    <w:rsid w:val="00B60586"/>
    <w:rsid w:val="00B96FA4"/>
    <w:rsid w:val="00C64343"/>
    <w:rsid w:val="00D309F3"/>
    <w:rsid w:val="00DE068B"/>
    <w:rsid w:val="00DF75D3"/>
    <w:rsid w:val="00E4319E"/>
    <w:rsid w:val="00EA092D"/>
    <w:rsid w:val="00EC0035"/>
    <w:rsid w:val="00F6115D"/>
    <w:rsid w:val="00FD305A"/>
    <w:rsid w:val="00FE0144"/>
    <w:rsid w:val="00FF488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CD9A5"/>
  <w15:chartTrackingRefBased/>
  <w15:docId w15:val="{6CCC5DFF-DE46-4440-B3D0-C155157E4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9F3"/>
  </w:style>
  <w:style w:type="paragraph" w:styleId="Heading1">
    <w:name w:val="heading 1"/>
    <w:basedOn w:val="Normal"/>
    <w:next w:val="Normal"/>
    <w:link w:val="Heading1Char"/>
    <w:uiPriority w:val="9"/>
    <w:qFormat/>
    <w:rsid w:val="00D309F3"/>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D309F3"/>
    <w:pPr>
      <w:keepNext/>
      <w:keepLines/>
      <w:spacing w:before="40" w:after="0"/>
      <w:outlineLvl w:val="1"/>
    </w:pPr>
    <w:rPr>
      <w:rFonts w:asciiTheme="majorHAnsi" w:eastAsiaTheme="majorEastAsia" w:hAnsiTheme="majorHAnsi" w:cstheme="majorBidi"/>
      <w:color w:val="000000" w:themeColor="text1"/>
      <w:sz w:val="26"/>
      <w:szCs w:val="26"/>
      <w:u w:val="single"/>
    </w:rPr>
  </w:style>
  <w:style w:type="paragraph" w:styleId="Heading3">
    <w:name w:val="heading 3"/>
    <w:basedOn w:val="Normal"/>
    <w:next w:val="Normal"/>
    <w:link w:val="Heading3Char"/>
    <w:uiPriority w:val="9"/>
    <w:unhideWhenUsed/>
    <w:qFormat/>
    <w:rsid w:val="00FF48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449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309F3"/>
    <w:pPr>
      <w:spacing w:after="80" w:line="240" w:lineRule="auto"/>
    </w:pPr>
    <w:rPr>
      <w:i/>
      <w:iCs/>
      <w:szCs w:val="18"/>
    </w:rPr>
  </w:style>
  <w:style w:type="paragraph" w:styleId="Header">
    <w:name w:val="header"/>
    <w:basedOn w:val="Normal"/>
    <w:link w:val="HeaderChar"/>
    <w:uiPriority w:val="99"/>
    <w:unhideWhenUsed/>
    <w:rsid w:val="001310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1084"/>
  </w:style>
  <w:style w:type="paragraph" w:styleId="Footer">
    <w:name w:val="footer"/>
    <w:basedOn w:val="Normal"/>
    <w:link w:val="FooterChar"/>
    <w:uiPriority w:val="99"/>
    <w:unhideWhenUsed/>
    <w:rsid w:val="001310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1084"/>
  </w:style>
  <w:style w:type="character" w:customStyle="1" w:styleId="Heading2Char">
    <w:name w:val="Heading 2 Char"/>
    <w:basedOn w:val="DefaultParagraphFont"/>
    <w:link w:val="Heading2"/>
    <w:uiPriority w:val="9"/>
    <w:rsid w:val="00D309F3"/>
    <w:rPr>
      <w:rFonts w:asciiTheme="majorHAnsi" w:eastAsiaTheme="majorEastAsia" w:hAnsiTheme="majorHAnsi" w:cstheme="majorBidi"/>
      <w:color w:val="000000" w:themeColor="text1"/>
      <w:sz w:val="26"/>
      <w:szCs w:val="26"/>
      <w:u w:val="single"/>
    </w:rPr>
  </w:style>
  <w:style w:type="character" w:customStyle="1" w:styleId="Heading1Char">
    <w:name w:val="Heading 1 Char"/>
    <w:basedOn w:val="DefaultParagraphFont"/>
    <w:link w:val="Heading1"/>
    <w:uiPriority w:val="9"/>
    <w:rsid w:val="00D309F3"/>
    <w:rPr>
      <w:rFonts w:asciiTheme="majorHAnsi" w:eastAsiaTheme="majorEastAsia" w:hAnsiTheme="majorHAnsi" w:cstheme="majorBidi"/>
      <w:sz w:val="32"/>
      <w:szCs w:val="32"/>
    </w:rPr>
  </w:style>
  <w:style w:type="paragraph" w:styleId="ListParagraph">
    <w:name w:val="List Paragraph"/>
    <w:basedOn w:val="Normal"/>
    <w:uiPriority w:val="34"/>
    <w:qFormat/>
    <w:rsid w:val="00190693"/>
    <w:pPr>
      <w:ind w:left="720"/>
      <w:contextualSpacing/>
    </w:pPr>
  </w:style>
  <w:style w:type="character" w:customStyle="1" w:styleId="Heading3Char">
    <w:name w:val="Heading 3 Char"/>
    <w:basedOn w:val="DefaultParagraphFont"/>
    <w:link w:val="Heading3"/>
    <w:uiPriority w:val="9"/>
    <w:rsid w:val="00FF488D"/>
    <w:rPr>
      <w:rFonts w:asciiTheme="majorHAnsi" w:eastAsiaTheme="majorEastAsia" w:hAnsiTheme="majorHAnsi" w:cstheme="majorBidi"/>
      <w:color w:val="1F3763" w:themeColor="accent1" w:themeShade="7F"/>
      <w:sz w:val="24"/>
      <w:szCs w:val="24"/>
    </w:rPr>
  </w:style>
  <w:style w:type="character" w:customStyle="1" w:styleId="katex-mathml">
    <w:name w:val="katex-mathml"/>
    <w:basedOn w:val="DefaultParagraphFont"/>
    <w:rsid w:val="009017A5"/>
  </w:style>
  <w:style w:type="character" w:customStyle="1" w:styleId="mop">
    <w:name w:val="mop"/>
    <w:basedOn w:val="DefaultParagraphFont"/>
    <w:rsid w:val="009017A5"/>
  </w:style>
  <w:style w:type="character" w:customStyle="1" w:styleId="mord">
    <w:name w:val="mord"/>
    <w:basedOn w:val="DefaultParagraphFont"/>
    <w:rsid w:val="009017A5"/>
  </w:style>
  <w:style w:type="character" w:customStyle="1" w:styleId="mrel">
    <w:name w:val="mrel"/>
    <w:basedOn w:val="DefaultParagraphFont"/>
    <w:rsid w:val="009017A5"/>
  </w:style>
  <w:style w:type="character" w:customStyle="1" w:styleId="vlist-s">
    <w:name w:val="vlist-s"/>
    <w:basedOn w:val="DefaultParagraphFont"/>
    <w:rsid w:val="009017A5"/>
  </w:style>
  <w:style w:type="character" w:customStyle="1" w:styleId="mopen">
    <w:name w:val="mopen"/>
    <w:basedOn w:val="DefaultParagraphFont"/>
    <w:rsid w:val="009017A5"/>
  </w:style>
  <w:style w:type="character" w:customStyle="1" w:styleId="mclose">
    <w:name w:val="mclose"/>
    <w:basedOn w:val="DefaultParagraphFont"/>
    <w:rsid w:val="009017A5"/>
  </w:style>
  <w:style w:type="character" w:styleId="PlaceholderText">
    <w:name w:val="Placeholder Text"/>
    <w:basedOn w:val="DefaultParagraphFont"/>
    <w:uiPriority w:val="99"/>
    <w:semiHidden/>
    <w:rsid w:val="009017A5"/>
    <w:rPr>
      <w:color w:val="666666"/>
    </w:rPr>
  </w:style>
  <w:style w:type="paragraph" w:styleId="Bibliography">
    <w:name w:val="Bibliography"/>
    <w:basedOn w:val="Normal"/>
    <w:next w:val="Normal"/>
    <w:uiPriority w:val="37"/>
    <w:unhideWhenUsed/>
    <w:rsid w:val="006A5B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89913">
      <w:bodyDiv w:val="1"/>
      <w:marLeft w:val="0"/>
      <w:marRight w:val="0"/>
      <w:marTop w:val="0"/>
      <w:marBottom w:val="0"/>
      <w:divBdr>
        <w:top w:val="none" w:sz="0" w:space="0" w:color="auto"/>
        <w:left w:val="none" w:sz="0" w:space="0" w:color="auto"/>
        <w:bottom w:val="none" w:sz="0" w:space="0" w:color="auto"/>
        <w:right w:val="none" w:sz="0" w:space="0" w:color="auto"/>
      </w:divBdr>
    </w:div>
    <w:div w:id="175273293">
      <w:bodyDiv w:val="1"/>
      <w:marLeft w:val="0"/>
      <w:marRight w:val="0"/>
      <w:marTop w:val="0"/>
      <w:marBottom w:val="0"/>
      <w:divBdr>
        <w:top w:val="none" w:sz="0" w:space="0" w:color="auto"/>
        <w:left w:val="none" w:sz="0" w:space="0" w:color="auto"/>
        <w:bottom w:val="none" w:sz="0" w:space="0" w:color="auto"/>
        <w:right w:val="none" w:sz="0" w:space="0" w:color="auto"/>
      </w:divBdr>
    </w:div>
    <w:div w:id="228656781">
      <w:bodyDiv w:val="1"/>
      <w:marLeft w:val="0"/>
      <w:marRight w:val="0"/>
      <w:marTop w:val="0"/>
      <w:marBottom w:val="0"/>
      <w:divBdr>
        <w:top w:val="none" w:sz="0" w:space="0" w:color="auto"/>
        <w:left w:val="none" w:sz="0" w:space="0" w:color="auto"/>
        <w:bottom w:val="none" w:sz="0" w:space="0" w:color="auto"/>
        <w:right w:val="none" w:sz="0" w:space="0" w:color="auto"/>
      </w:divBdr>
      <w:divsChild>
        <w:div w:id="862206480">
          <w:marLeft w:val="0"/>
          <w:marRight w:val="0"/>
          <w:marTop w:val="0"/>
          <w:marBottom w:val="0"/>
          <w:divBdr>
            <w:top w:val="none" w:sz="0" w:space="0" w:color="auto"/>
            <w:left w:val="none" w:sz="0" w:space="0" w:color="auto"/>
            <w:bottom w:val="none" w:sz="0" w:space="0" w:color="auto"/>
            <w:right w:val="none" w:sz="0" w:space="0" w:color="auto"/>
          </w:divBdr>
          <w:divsChild>
            <w:div w:id="146823769">
              <w:marLeft w:val="0"/>
              <w:marRight w:val="0"/>
              <w:marTop w:val="0"/>
              <w:marBottom w:val="0"/>
              <w:divBdr>
                <w:top w:val="none" w:sz="0" w:space="0" w:color="auto"/>
                <w:left w:val="none" w:sz="0" w:space="0" w:color="auto"/>
                <w:bottom w:val="none" w:sz="0" w:space="0" w:color="auto"/>
                <w:right w:val="none" w:sz="0" w:space="0" w:color="auto"/>
              </w:divBdr>
              <w:divsChild>
                <w:div w:id="174236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392949">
      <w:bodyDiv w:val="1"/>
      <w:marLeft w:val="0"/>
      <w:marRight w:val="0"/>
      <w:marTop w:val="0"/>
      <w:marBottom w:val="0"/>
      <w:divBdr>
        <w:top w:val="none" w:sz="0" w:space="0" w:color="auto"/>
        <w:left w:val="none" w:sz="0" w:space="0" w:color="auto"/>
        <w:bottom w:val="none" w:sz="0" w:space="0" w:color="auto"/>
        <w:right w:val="none" w:sz="0" w:space="0" w:color="auto"/>
      </w:divBdr>
    </w:div>
    <w:div w:id="422535158">
      <w:bodyDiv w:val="1"/>
      <w:marLeft w:val="0"/>
      <w:marRight w:val="0"/>
      <w:marTop w:val="0"/>
      <w:marBottom w:val="0"/>
      <w:divBdr>
        <w:top w:val="none" w:sz="0" w:space="0" w:color="auto"/>
        <w:left w:val="none" w:sz="0" w:space="0" w:color="auto"/>
        <w:bottom w:val="none" w:sz="0" w:space="0" w:color="auto"/>
        <w:right w:val="none" w:sz="0" w:space="0" w:color="auto"/>
      </w:divBdr>
    </w:div>
    <w:div w:id="513082108">
      <w:bodyDiv w:val="1"/>
      <w:marLeft w:val="0"/>
      <w:marRight w:val="0"/>
      <w:marTop w:val="0"/>
      <w:marBottom w:val="0"/>
      <w:divBdr>
        <w:top w:val="none" w:sz="0" w:space="0" w:color="auto"/>
        <w:left w:val="none" w:sz="0" w:space="0" w:color="auto"/>
        <w:bottom w:val="none" w:sz="0" w:space="0" w:color="auto"/>
        <w:right w:val="none" w:sz="0" w:space="0" w:color="auto"/>
      </w:divBdr>
    </w:div>
    <w:div w:id="752123841">
      <w:bodyDiv w:val="1"/>
      <w:marLeft w:val="0"/>
      <w:marRight w:val="0"/>
      <w:marTop w:val="0"/>
      <w:marBottom w:val="0"/>
      <w:divBdr>
        <w:top w:val="none" w:sz="0" w:space="0" w:color="auto"/>
        <w:left w:val="none" w:sz="0" w:space="0" w:color="auto"/>
        <w:bottom w:val="none" w:sz="0" w:space="0" w:color="auto"/>
        <w:right w:val="none" w:sz="0" w:space="0" w:color="auto"/>
      </w:divBdr>
      <w:divsChild>
        <w:div w:id="139925357">
          <w:marLeft w:val="0"/>
          <w:marRight w:val="0"/>
          <w:marTop w:val="0"/>
          <w:marBottom w:val="0"/>
          <w:divBdr>
            <w:top w:val="none" w:sz="0" w:space="0" w:color="auto"/>
            <w:left w:val="none" w:sz="0" w:space="0" w:color="auto"/>
            <w:bottom w:val="none" w:sz="0" w:space="0" w:color="auto"/>
            <w:right w:val="none" w:sz="0" w:space="0" w:color="auto"/>
          </w:divBdr>
          <w:divsChild>
            <w:div w:id="695235495">
              <w:marLeft w:val="0"/>
              <w:marRight w:val="0"/>
              <w:marTop w:val="0"/>
              <w:marBottom w:val="0"/>
              <w:divBdr>
                <w:top w:val="none" w:sz="0" w:space="0" w:color="auto"/>
                <w:left w:val="none" w:sz="0" w:space="0" w:color="auto"/>
                <w:bottom w:val="none" w:sz="0" w:space="0" w:color="auto"/>
                <w:right w:val="none" w:sz="0" w:space="0" w:color="auto"/>
              </w:divBdr>
              <w:divsChild>
                <w:div w:id="29256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890888">
      <w:bodyDiv w:val="1"/>
      <w:marLeft w:val="0"/>
      <w:marRight w:val="0"/>
      <w:marTop w:val="0"/>
      <w:marBottom w:val="0"/>
      <w:divBdr>
        <w:top w:val="none" w:sz="0" w:space="0" w:color="auto"/>
        <w:left w:val="none" w:sz="0" w:space="0" w:color="auto"/>
        <w:bottom w:val="none" w:sz="0" w:space="0" w:color="auto"/>
        <w:right w:val="none" w:sz="0" w:space="0" w:color="auto"/>
      </w:divBdr>
    </w:div>
    <w:div w:id="928346823">
      <w:bodyDiv w:val="1"/>
      <w:marLeft w:val="0"/>
      <w:marRight w:val="0"/>
      <w:marTop w:val="0"/>
      <w:marBottom w:val="0"/>
      <w:divBdr>
        <w:top w:val="none" w:sz="0" w:space="0" w:color="auto"/>
        <w:left w:val="none" w:sz="0" w:space="0" w:color="auto"/>
        <w:bottom w:val="none" w:sz="0" w:space="0" w:color="auto"/>
        <w:right w:val="none" w:sz="0" w:space="0" w:color="auto"/>
      </w:divBdr>
    </w:div>
    <w:div w:id="945771531">
      <w:bodyDiv w:val="1"/>
      <w:marLeft w:val="0"/>
      <w:marRight w:val="0"/>
      <w:marTop w:val="0"/>
      <w:marBottom w:val="0"/>
      <w:divBdr>
        <w:top w:val="none" w:sz="0" w:space="0" w:color="auto"/>
        <w:left w:val="none" w:sz="0" w:space="0" w:color="auto"/>
        <w:bottom w:val="none" w:sz="0" w:space="0" w:color="auto"/>
        <w:right w:val="none" w:sz="0" w:space="0" w:color="auto"/>
      </w:divBdr>
    </w:div>
    <w:div w:id="1084499249">
      <w:bodyDiv w:val="1"/>
      <w:marLeft w:val="0"/>
      <w:marRight w:val="0"/>
      <w:marTop w:val="0"/>
      <w:marBottom w:val="0"/>
      <w:divBdr>
        <w:top w:val="none" w:sz="0" w:space="0" w:color="auto"/>
        <w:left w:val="none" w:sz="0" w:space="0" w:color="auto"/>
        <w:bottom w:val="none" w:sz="0" w:space="0" w:color="auto"/>
        <w:right w:val="none" w:sz="0" w:space="0" w:color="auto"/>
      </w:divBdr>
    </w:div>
    <w:div w:id="1090735076">
      <w:bodyDiv w:val="1"/>
      <w:marLeft w:val="0"/>
      <w:marRight w:val="0"/>
      <w:marTop w:val="0"/>
      <w:marBottom w:val="0"/>
      <w:divBdr>
        <w:top w:val="none" w:sz="0" w:space="0" w:color="auto"/>
        <w:left w:val="none" w:sz="0" w:space="0" w:color="auto"/>
        <w:bottom w:val="none" w:sz="0" w:space="0" w:color="auto"/>
        <w:right w:val="none" w:sz="0" w:space="0" w:color="auto"/>
      </w:divBdr>
    </w:div>
    <w:div w:id="1275559273">
      <w:bodyDiv w:val="1"/>
      <w:marLeft w:val="0"/>
      <w:marRight w:val="0"/>
      <w:marTop w:val="0"/>
      <w:marBottom w:val="0"/>
      <w:divBdr>
        <w:top w:val="none" w:sz="0" w:space="0" w:color="auto"/>
        <w:left w:val="none" w:sz="0" w:space="0" w:color="auto"/>
        <w:bottom w:val="none" w:sz="0" w:space="0" w:color="auto"/>
        <w:right w:val="none" w:sz="0" w:space="0" w:color="auto"/>
      </w:divBdr>
    </w:div>
    <w:div w:id="1374579084">
      <w:bodyDiv w:val="1"/>
      <w:marLeft w:val="0"/>
      <w:marRight w:val="0"/>
      <w:marTop w:val="0"/>
      <w:marBottom w:val="0"/>
      <w:divBdr>
        <w:top w:val="none" w:sz="0" w:space="0" w:color="auto"/>
        <w:left w:val="none" w:sz="0" w:space="0" w:color="auto"/>
        <w:bottom w:val="none" w:sz="0" w:space="0" w:color="auto"/>
        <w:right w:val="none" w:sz="0" w:space="0" w:color="auto"/>
      </w:divBdr>
      <w:divsChild>
        <w:div w:id="1675954325">
          <w:marLeft w:val="0"/>
          <w:marRight w:val="0"/>
          <w:marTop w:val="0"/>
          <w:marBottom w:val="0"/>
          <w:divBdr>
            <w:top w:val="none" w:sz="0" w:space="0" w:color="auto"/>
            <w:left w:val="none" w:sz="0" w:space="0" w:color="auto"/>
            <w:bottom w:val="none" w:sz="0" w:space="0" w:color="auto"/>
            <w:right w:val="none" w:sz="0" w:space="0" w:color="auto"/>
          </w:divBdr>
          <w:divsChild>
            <w:div w:id="1878276850">
              <w:marLeft w:val="0"/>
              <w:marRight w:val="0"/>
              <w:marTop w:val="0"/>
              <w:marBottom w:val="0"/>
              <w:divBdr>
                <w:top w:val="none" w:sz="0" w:space="0" w:color="auto"/>
                <w:left w:val="none" w:sz="0" w:space="0" w:color="auto"/>
                <w:bottom w:val="none" w:sz="0" w:space="0" w:color="auto"/>
                <w:right w:val="none" w:sz="0" w:space="0" w:color="auto"/>
              </w:divBdr>
              <w:divsChild>
                <w:div w:id="605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397865">
      <w:bodyDiv w:val="1"/>
      <w:marLeft w:val="0"/>
      <w:marRight w:val="0"/>
      <w:marTop w:val="0"/>
      <w:marBottom w:val="0"/>
      <w:divBdr>
        <w:top w:val="none" w:sz="0" w:space="0" w:color="auto"/>
        <w:left w:val="none" w:sz="0" w:space="0" w:color="auto"/>
        <w:bottom w:val="none" w:sz="0" w:space="0" w:color="auto"/>
        <w:right w:val="none" w:sz="0" w:space="0" w:color="auto"/>
      </w:divBdr>
    </w:div>
    <w:div w:id="2041317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Arn15</b:Tag>
    <b:SourceType>DocumentFromInternetSite</b:SourceType>
    <b:Guid>{75A5298B-D646-471C-946F-2A3D5722C177}</b:Guid>
    <b:Title>Science &amp; Technology Review</b:Title>
    <b:Year>2015</b:Year>
    <b:Author>
      <b:Author>
        <b:NameList>
          <b:Person>
            <b:Last>Heller</b:Last>
            <b:First>Arnie</b:First>
          </b:Person>
        </b:NameList>
      </b:Author>
    </b:Author>
    <b:InternetSiteTitle>Larwence Livermore National Laboratory</b:InternetSiteTitle>
    <b:Month>July</b:Month>
    <b:URL>https://str.llnl.gov/july-2015/verdon</b:URL>
    <b:RefOrder>1</b:RefOrder>
  </b:Source>
  <b:Source>
    <b:Tag>Cas12</b:Tag>
    <b:SourceType>Report</b:SourceType>
    <b:Guid>{AC19E33B-CBAA-4A14-BAAA-CCA80BAC565D}</b:Guid>
    <b:Author>
      <b:Author>
        <b:NameList>
          <b:Person>
            <b:Last>Andersion</b:Last>
            <b:First>Casey</b:First>
            <b:Middle>A.</b:Middle>
          </b:Person>
        </b:NameList>
      </b:Author>
    </b:Author>
    <b:Title>Mesh Human Phantoms with MCNP</b:Title>
    <b:Year>2012</b:Year>
    <b:Publisher>Los Alamos National Laboratory</b:Publisher>
    <b:City>Los Alamos, New Mexico</b:City>
    <b:RefOrder>2</b:RefOrder>
  </b:Source>
  <b:Source>
    <b:Tag>Dal21</b:Tag>
    <b:SourceType>BookSection</b:SourceType>
    <b:Guid>{FD09003C-0EBC-43BE-93DA-B9B27F6AF82A}</b:Guid>
    <b:Title>Neutronic and Criticallity</b:Title>
    <b:Year>2021</b:Year>
    <b:City>Rio de Janeiro</b:City>
    <b:Author>
      <b:Author>
        <b:NameList>
          <b:Person>
            <b:Last>Barroso</b:Last>
            <b:First>Dalton</b:First>
          </b:Person>
        </b:NameList>
      </b:Author>
    </b:Author>
    <b:BookTitle>Physics of Nuclear Explosives</b:BookTitle>
    <b:Pages>11-44</b:Pages>
    <b:RefOrder>3</b:RefOrder>
  </b:Source>
  <b:Source>
    <b:Tag>Shr19</b:Tag>
    <b:SourceType>BookSection</b:SourceType>
    <b:Guid>{A1F63191-0308-4403-AD3C-34094362AFAA}</b:Guid>
    <b:Author>
      <b:Author>
        <b:NameList>
          <b:Person>
            <b:Last>Revankar</b:Last>
            <b:First>Shripad</b:First>
            <b:Middle>T.</b:Middle>
          </b:Person>
        </b:NameList>
      </b:Author>
    </b:Author>
    <b:Title>Chapter Four - Nuclear Hydrogen Production</b:Title>
    <b:BookTitle>Storage and Hybridization of Nuclear Energy</b:BookTitle>
    <b:Year>2019</b:Year>
    <b:Pages>49-117</b:Pages>
    <b:Publisher>Academic Press</b:Publisher>
    <b:RefOrder>4</b:RefOrder>
  </b:Source>
  <b:Source>
    <b:Tag>Cro96</b:Tag>
    <b:SourceType>Report</b:SourceType>
    <b:Guid>{9AFF47BD-7367-41F1-8E2B-6A4D0E4BCFD6}</b:Guid>
    <b:Author>
      <b:Author>
        <b:Corporate>Cross Section Evaluation Working Group</b:Corporate>
      </b:Author>
    </b:Author>
    <b:Title>ENDF/HE-VI SUMMARY DOCUMENTATION</b:Title>
    <b:Year>1996</b:Year>
    <b:City>Upton, Newy</b:City>
    <b:Publisher>BROOKHAVEN NATIONAL LABORATORY</b:Publisher>
    <b:URL>https://www.nndc.bnl.gov/endf-b6.8/endf-201-endf6.8.pdf</b:URL>
    <b:RefOrder>5</b:RefOrder>
  </b:Source>
  <b:Source>
    <b:Tag>Joe22</b:Tag>
    <b:SourceType>Report</b:SourceType>
    <b:Guid>{2B6C8B2A-F8D2-4005-ADAE-0671C6D8FBD9}</b:Guid>
    <b:Author>
      <b:Author>
        <b:NameList>
          <b:Person>
            <b:Last>Kulesza</b:Last>
            <b:First>Joel</b:First>
            <b:Middle>A.</b:Middle>
          </b:Person>
        </b:NameList>
      </b:Author>
    </b:Author>
    <b:Title>MCNP® Code Version 6.3.0 Theory &amp; User Manual</b:Title>
    <b:Year>2022</b:Year>
    <b:Publisher>MCNP® Code Version 6.3.0 Theory &amp; User Manual</b:Publisher>
    <b:City>Los Alamos, New Mexico</b:City>
    <b:RefOrder>6</b:RefOrder>
  </b:Source>
  <b:Source>
    <b:Tag>The20</b:Tag>
    <b:SourceType>InternetSite</b:SourceType>
    <b:Guid>{1570F2F8-0793-4F3D-9820-398D0BE43200}</b:Guid>
    <b:Title>The Monte Carlo Simulation Method</b:Title>
    <b:Year>2020</b:Year>
    <b:ProductionCompany>Libretexts</b:ProductionCompany>
    <b:Month>August</b:Month>
    <b:Day>17</b:Day>
    <b:YearAccessed>2023</b:YearAccessed>
    <b:MonthAccessed>November</b:MonthAccessed>
    <b:DayAccessed>8</b:DayAccessed>
    <b:URL>https://stats.libretexts.org/@go/page/977</b:URL>
    <b:RefOrder>7</b:RefOrder>
  </b:Source>
  <b:Source>
    <b:Tag>Dyl23</b:Tag>
    <b:SourceType>InternetSite</b:SourceType>
    <b:Guid>{1A96C95B-5B52-47C4-8C0B-239DE6374EEB}</b:Guid>
    <b:Author>
      <b:Author>
        <b:NameList>
          <b:Person>
            <b:Last>Frank</b:Last>
            <b:First>Dylan</b:First>
            <b:Middle>J.</b:Middle>
          </b:Person>
        </b:NameList>
      </b:Author>
    </b:Author>
    <b:Title>Intro-to-MC-Transport</b:Title>
    <b:YearAccessed>2023</b:YearAccessed>
    <b:MonthAccessed>November</b:MonthAccessed>
    <b:DayAccessed>8</b:DayAccessed>
    <b:URL>https://github.com/dyl-frank/Intro-to-MC-Transport</b:URL>
    <b:RefOrder>8</b:RefOrder>
  </b:Source>
</b:Sources>
</file>

<file path=customXml/itemProps1.xml><?xml version="1.0" encoding="utf-8"?>
<ds:datastoreItem xmlns:ds="http://schemas.openxmlformats.org/officeDocument/2006/customXml" ds:itemID="{647A0B38-D5AE-4E48-8FDA-950C135E7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1328</TotalTime>
  <Pages>11</Pages>
  <Words>2062</Words>
  <Characters>11756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Dylan J</dc:creator>
  <cp:keywords/>
  <dc:description/>
  <cp:lastModifiedBy>Frank, Dylan J</cp:lastModifiedBy>
  <cp:revision>25</cp:revision>
  <cp:lastPrinted>2023-11-09T03:50:00Z</cp:lastPrinted>
  <dcterms:created xsi:type="dcterms:W3CDTF">2023-11-08T22:35:00Z</dcterms:created>
  <dcterms:modified xsi:type="dcterms:W3CDTF">2023-11-12T20:12:00Z</dcterms:modified>
</cp:coreProperties>
</file>