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Digital Ease B.V. — Raamovereenkomst Managed IT Services 2026–2030</w:t>
      </w:r>
    </w:p>
    <w:p>
      <w:pPr>
        <w:spacing w:lineRule="auto"/>
      </w:pPr>
      <w:r>
        <w:rPr/>
        <w:t xml:space="preserve">     24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Risico’s</w:t>
      </w:r>
    </w:p>
    <w:p>
      <w:pPr>
        <w:numPr>
          <w:ilvl w:val="0"/>
          <w:numId w:val="1"/>
        </w:numPr>
        <w:spacing w:lineRule="auto"/>
      </w:pPr>
      <w:r>
        <w:rPr/>
        <w:t xml:space="preserve">Strategisch risicoregister Managed IT Services 2026–2030</w:t>
      </w:r>
    </w:p>
    <w:p>
      <w:pPr>
        <w:spacing w:lineRule="auto"/>
      </w:pPr>
      <w:r>
        <w:rPr/>
        <w:t xml:space="preserve">Onderstaand risicoregister is opgesteld voor de raamovereenkomst Managed IT Services 2026–2030 voor Digital Ease B.V. De maatregelen zijn SMART geformuleerd en ingericht volgens de PDCA-cyclus (Plan–Do–Check–Act). Alle risico’s zijn gericht op continuïteit, beschikbaarheid, veiligheid en kwaliteit van de IT-dienstverlening binnen een overheidssituatie.</w:t>
      </w:r>
    </w:p>
    <w:p>
      <w:pPr>
        <w:spacing w:lineRule="auto"/>
      </w:pPr>
      <w:r>
        <w:rPr/>
        <w:t xml:space="preserve">Legenda:</w:t>
      </w:r>
    </w:p>
    <w:p>
      <w:pPr>
        <w:numPr>
          <w:ilvl w:val="0"/>
          <w:numId w:val="2"/>
        </w:numPr>
        <w:spacing w:lineRule="auto"/>
      </w:pPr>
      <w:r>
        <w:rPr/>
        <w:t xml:space="preserve">Kans: 1 (zeer laag) – 5 (zeer hoog)</w:t>
      </w:r>
    </w:p>
    <w:p>
      <w:pPr>
        <w:numPr>
          <w:ilvl w:val="0"/>
          <w:numId w:val="2"/>
        </w:numPr>
        <w:spacing w:lineRule="auto"/>
      </w:pPr>
      <w:r>
        <w:rPr/>
        <w:t xml:space="preserve">Impact: 1 (beperkt) – 5 (zeer groot)</w:t>
      </w:r>
    </w:p>
    <w:p>
      <w:pPr>
        <w:numPr>
          <w:ilvl w:val="0"/>
          <w:numId w:val="2"/>
        </w:numPr>
        <w:spacing w:lineRule="auto"/>
      </w:pPr>
      <w:r>
        <w:rPr/>
        <w:t xml:space="preserve">Score: Kans × Impact (prioriteit)</w:t>
      </w:r>
    </w:p>
    <w:p>
      <w:pPr>
        <w:numPr>
          <w:ilvl w:val="0"/>
          <w:numId w:val="2"/>
        </w:numPr>
        <w:spacing w:lineRule="auto"/>
      </w:pPr>
      <w:r>
        <w:rPr/>
        <w:t xml:space="preserve">Status: Voorkomend / Beheerst / Verbeteractie</w:t>
      </w:r>
    </w:p>
    <w:p>
      <w:pPr>
        <w:spacing w:lineRule="auto"/>
      </w:pPr>
      <w:r>
        <w:rPr/>
        <w:t xml:space="preserve">Tabel 1 – Risicoregister Managed IT Services</w:t>
      </w:r>
    </w:p>
    <w:p>
      <w:pPr>
        <w:spacing w:lineRule="auto"/>
      </w:pPr>
      <w:r>
        <w:rPr/>
        <w:t xml:space="preserve">Risico 1 Risico: Onvoldoende beschikbaarheid kritieke diensten (langdurige uitval) Kans: 3 Impact: 5 Score: 15 Beheersmaatregel: PLAN • Uiterlijk maand 1 na start raamovereenkomst is een beschikbaarheidsarchitectuur opgesteld en afgestemd met de opdrachtgever, met RTO/RPO-eisen per kritieke dienst (RTO ≤ 4 uur, RPO ≤ 15 minuten). • SLA’s leggen minimaal 99,8% maandelijkse beschikbaarheid vast voor kernservices (werkplekken, netwerk, centrale applicatiehosting).</w:t>
      </w:r>
    </w:p>
    <w:p>
      <w:pPr>
        <w:spacing w:lineRule="auto"/>
      </w:pPr>
      <w:r>
        <w:rPr/>
        <w:t xml:space="preserve">DO • Implementatie van redundante componenten (servers, storage, netwerkpaden) en automatische failover binnen 3 maanden na start. • Inrichting 24/7 monitoring en incidentafhandeling met escalatiedienst.</w:t>
      </w:r>
    </w:p>
    <w:p>
      <w:pPr>
        <w:spacing w:lineRule="auto"/>
      </w:pPr>
      <w:r>
        <w:rPr/>
        <w:t xml:space="preserve">CHECK • Maandelijkse rapportage over gerealiseerde beschikbaarheid per dienst en per tijdsvenster. • Kwartaalgewijze stress- en failovertests op geselecteerde diensten.</w:t>
      </w:r>
    </w:p>
    <w:p>
      <w:pPr>
        <w:spacing w:lineRule="auto"/>
      </w:pPr>
      <w:r>
        <w:rPr/>
        <w:t xml:space="preserve">ACT • Indien beschikbaarheid onder 99,8% komt, wordt binnen 10 werkdagen een verbeterplan met root cause analyse opgesteld en samen met de opdrachtgever vastgesteld, met uitvoering binnen maximaal 2 maanden.</w:t>
      </w:r>
    </w:p>
    <w:p>
      <w:pPr>
        <w:spacing w:lineRule="auto"/>
      </w:pPr>
      <w:r>
        <w:rPr/>
        <w:t xml:space="preserve">Eigenaar: Service Manager Digital Ease Status: Beheerst Link KPI/W-xx: KPI/W-01 – Beschikbaarheid kritieke diensten (≥ 99,8% per maand)</w:t>
      </w:r>
    </w:p>
    <w:p>
      <w:pPr>
        <w:spacing w:lineRule="auto"/>
      </w:pPr>
      <w:r>
        <w:rPr/>
        <w:t xml:space="preserve">Risico 2 Risico: Onvoldoende informatiebeveiliging en datalekken Kans: 3 Impact: 5 Score: 15 Beheersmaatregel: PLAN • Binnen 2 weken na start is een gezamenlijke risico-inventarisatie Informatiebeveiliging uitgevoerd op basis van een gangbaar normenkader (bijvoorbeeld BIO/ISO 27001-principes), met classificatie van systemen en data. • Beveiligingsbeleid en -procedures zijn afgestemd met de opdrachtgever en goedgekeurd door het management van Digital Ease.</w:t>
      </w:r>
    </w:p>
    <w:p>
      <w:pPr>
        <w:spacing w:lineRule="auto"/>
      </w:pPr>
      <w:r>
        <w:rPr/>
        <w:t xml:space="preserve">DO • Invoering van multi-factor authenticatie, versleuteling van data in transit en at rest, en rolgebaseerde toegangsrechten binnen 3 maanden. • Halfjaarlijkse security awareness-training voor alle betrokken medewerkers die toegang hebben tot de systemen van de opdrachtgever.</w:t>
      </w:r>
    </w:p>
    <w:p>
      <w:pPr>
        <w:spacing w:lineRule="auto"/>
      </w:pPr>
      <w:r>
        <w:rPr/>
        <w:t xml:space="preserve">CHECK • Maandelijkse controle op logbestanden, mislukte inlogpogingen en privilegewijzigingen. • Jaarlijkse onafhankelijke penetratietest op de beheerde omgevingen en rapportage van bevindingen aan de opdrachtgever.</w:t>
      </w:r>
    </w:p>
    <w:p>
      <w:pPr>
        <w:spacing w:lineRule="auto"/>
      </w:pPr>
      <w:r>
        <w:rPr/>
        <w:t xml:space="preserve">ACT • Beveiligingsincidenten worden binnen 4 uur na ontdekking gemeld aan de opdrachtgever, met binnen 24 uur een eerste analyse en mitigerende maatregelen. • Structurele verbeteringen worden binnen 30 dagen na incident in procedures en configuraties verwerkt.</w:t>
      </w:r>
    </w:p>
    <w:p>
      <w:pPr>
        <w:spacing w:lineRule="auto"/>
      </w:pPr>
      <w:r>
        <w:rPr/>
        <w:t xml:space="preserve">Eigenaar: Security Officer Digital Ease Status: Voorkomend Link KPI/W-xx: KPI/W-02 – Aantal beveiligingsincidenten met impact “hoog” of “kritiek” (= 0 per jaar)</w:t>
      </w:r>
    </w:p>
    <w:p>
      <w:pPr>
        <w:spacing w:lineRule="auto"/>
      </w:pPr>
      <w:r>
        <w:rPr/>
        <w:t xml:space="preserve">Risico 3 Risico: Onvoldoende regie en afstemming met opdrachtgever (bestuurlijke onduidelijkheid) Kans: 3 Impact: 4 Score: 12 Beheersmaatregel: PLAN • In de eerste maand wordt een governance-model vastgesteld, inclusief overlegstructuur (stuurgroep, operationeel overleg, architectuuroverleg), rollen, bevoegdheden en escalatiepaden. • Jaarplan met concrete doelen, projecten en verbeteracties wordt voorafgaand aan ieder kalenderjaar afgestemd en goedgekeurd.</w:t>
      </w:r>
    </w:p>
    <w:p>
      <w:pPr>
        <w:spacing w:lineRule="auto"/>
      </w:pPr>
      <w:r>
        <w:rPr/>
        <w:t xml:space="preserve">DO • Maandelijks operationeel overleg met vast verslag en actielijst. • Kwartaalgewijze stuurgroepvergaderingen waarin voortgang, risico’s, financiële kaders en roadmap worden vastgesteld.</w:t>
      </w:r>
    </w:p>
    <w:p>
      <w:pPr>
        <w:spacing w:lineRule="auto"/>
      </w:pPr>
      <w:r>
        <w:rPr/>
        <w:t xml:space="preserve">CHECK • Twee keer per jaar een tevredenheidsmeting onder sleutelfunctionarissen van de opdrachtgever over samenwerking, regie en overleg (score 1–10). • Jaarlijkse toetsing van de governance op effectiviteit (doorlooptijd besluiten, aantal escalaties).</w:t>
      </w:r>
    </w:p>
    <w:p>
      <w:pPr>
        <w:spacing w:lineRule="auto"/>
      </w:pPr>
      <w:r>
        <w:rPr/>
        <w:t xml:space="preserve">ACT • Bij een gemiddelde tevredenheidsscore &lt; 8 wordt binnen 4 weken een verbeterplan opgesteld (aanpassing overlegfrequentie, rollen, rapportages) en in de stuurgroep vastgesteld. • Governance-model wordt minimaal jaarlijks herzien en geactualiseerd.</w:t>
      </w:r>
    </w:p>
    <w:p>
      <w:pPr>
        <w:spacing w:lineRule="auto"/>
      </w:pPr>
      <w:r>
        <w:rPr/>
        <w:t xml:space="preserve">Eigenaar: Contractmanager Digital Ease Status: Beheerst Link KPI/W-xx: KPI/W-03 – Tevredenheid opdrachtgever over samenwerking en regie (≥ 8,0)</w:t>
      </w:r>
    </w:p>
    <w:p>
      <w:pPr>
        <w:spacing w:lineRule="auto"/>
      </w:pPr>
      <w:r>
        <w:rPr/>
        <w:t xml:space="preserve">Risico 4 Risico: Capaciteits- en kennis tekort (onderbezetting of onvoldoende expertise) Kans: 3 Impact: 4 Score: 12 Beheersmaatregel: PLAN • Binnen 1 maand is een capaciteits- en competentieplan per rol (servicedesk, beheerders, architecten, projectleiders) opgesteld, gekoppeld aan de afgesproken dienstverlening en volumes. • Minimale bezetting en skills per rol zijn in SLA’s en/of DAP (DienstverleningsAfspraakPlan) vastgelegd.</w:t>
      </w:r>
    </w:p>
    <w:p>
      <w:pPr>
        <w:spacing w:lineRule="auto"/>
      </w:pPr>
      <w:r>
        <w:rPr/>
        <w:t xml:space="preserve">DO • Inzet van een vaste kern van specialisten voor de opdrachtgever, met duidelijk vastgelegde vervanging bij afwezigheid. • Jaarlijkse opleidingsplannen voor alle betrokken medewerkers, gericht op relevante technologieën, security en proceskennis.</w:t>
      </w:r>
    </w:p>
    <w:p>
      <w:pPr>
        <w:spacing w:lineRule="auto"/>
      </w:pPr>
      <w:r>
        <w:rPr/>
        <w:t xml:space="preserve">CHECK • Maandelijkse analyse van workload, bezettingsgraad en openstaande tickets. • Halfjaarlijkse evaluatie van kennisniveau (certificeringen, evaluaties per project, feedback opdrachtgever).</w:t>
      </w:r>
    </w:p>
    <w:p>
      <w:pPr>
        <w:spacing w:lineRule="auto"/>
      </w:pPr>
      <w:r>
        <w:rPr/>
        <w:t xml:space="preserve">ACT • Indien structureel &gt; 10% achterstand op de werkvoorraad ontstaat, wordt binnen 2 weken een opschalingsplan voorgesteld (extra FTE, herverdeling taken, inzet experts). • Competentieplan wordt jaarlijks geactualiseerd op basis van roadmap en technologische ontwikkelingen.</w:t>
      </w:r>
    </w:p>
    <w:p>
      <w:pPr>
        <w:spacing w:lineRule="auto"/>
      </w:pPr>
      <w:r>
        <w:rPr/>
        <w:t xml:space="preserve">Eigenaar: Teamleider Operations Digital Ease Status: Verbeteractie Link KPI/W-xx: KPI/W-04 – Bezettingsgraad en doorlooptijd tickets (≥ 95% binnen afgesproken norm)</w:t>
      </w:r>
    </w:p>
    <w:p>
      <w:pPr>
        <w:spacing w:lineRule="auto"/>
      </w:pPr>
      <w:r>
        <w:rPr/>
        <w:t xml:space="preserve">Risico 5 Risico: Onvoldoende transitie en migratie naar de nieuwe Managed IT-omgeving Kans: 2 Impact: 5 Score: 10 Beheersmaatregel: PLAN • Voor de start van de feitelijke migratie is een gedetailleerd transitieplan opgesteld en akkoord bevonden door de opdrachtgever, met scope, fasering, rollback-scenario’s en communicatieplan. • Elke migratiestap wordt voorzien van expliciete go/no-go-criteria en acceptatietesten.</w:t>
      </w:r>
    </w:p>
    <w:p>
      <w:pPr>
        <w:spacing w:lineRule="auto"/>
      </w:pPr>
      <w:r>
        <w:rPr/>
        <w:t xml:space="preserve">DO • Migraties worden gefaseerd uitgevoerd buiten piekuren, met een heldere impactanalyse per deelstap. • Testomgevingen worden vooraf ingericht, waarin representatieve gebruikersacceptatietesten plaatsvinden.</w:t>
      </w:r>
    </w:p>
    <w:p>
      <w:pPr>
        <w:spacing w:lineRule="auto"/>
      </w:pPr>
      <w:r>
        <w:rPr/>
        <w:t xml:space="preserve">CHECK • Na elke migratiefase worden resultaten geëvalueerd aan de hand van vooraf gedefinieerde succescriteria (beschikbaarheid, performance, incidenten). • Lessons learned-sessies met opdrachtgever na iedere majeure stap.</w:t>
      </w:r>
    </w:p>
    <w:p>
      <w:pPr>
        <w:spacing w:lineRule="auto"/>
      </w:pPr>
      <w:r>
        <w:rPr/>
        <w:t xml:space="preserve">ACT • Bij overschrijding van afgesproken KPI’s wordt de volgende migratiefase pas gestart na aanvullende mitigerende maatregelen. • Transitieplan wordt dynamisch bijgesteld op basis van de uitkomsten van eerdere fasen.</w:t>
      </w:r>
    </w:p>
    <w:p>
      <w:pPr>
        <w:spacing w:lineRule="auto"/>
      </w:pPr>
      <w:r>
        <w:rPr/>
        <w:t xml:space="preserve">Eigenaar: Transitiemanager Digital Ease Status: Beheerst Link KPI/W-xx: KPI/W-05 – Succesratio migratiestappen (≥ 95% zonder kritieke incidenten)</w:t>
      </w:r>
    </w:p>
    <w:p>
      <w:pPr>
        <w:spacing w:lineRule="auto"/>
      </w:pPr>
      <w:r>
        <w:rPr/>
        <w:t xml:space="preserve">Risico 6 Risico: Niet voldoen aan afgesproken responstijden en oplostijden (SLA-schending) Kans: 3 Impact: 4 Score: 12 Beheersmaatregel: PLAN • SLA met prioriteitsclassificatie (P1–P4) inclusief maximale responstijden en oplostijden wordt binnen 1 maand gezamenlijk vastgesteld. • Servicedeskprocedure met eenduidige intake, triage en escalatie wordt uitgewerkt en gecommuniceerd.</w:t>
      </w:r>
    </w:p>
    <w:p>
      <w:pPr>
        <w:spacing w:lineRule="auto"/>
      </w:pPr>
      <w:r>
        <w:rPr/>
        <w:t xml:space="preserve">DO • Inrichting van een ITSM-tool waarin alle meldingen, doorlooptijden en statussen worden geregistreerd. • 24/7 bereikbaarheid voor P1-incidenten indien overeengekomen, met directe telefonische escalatie.</w:t>
      </w:r>
    </w:p>
    <w:p>
      <w:pPr>
        <w:spacing w:lineRule="auto"/>
      </w:pPr>
      <w:r>
        <w:rPr/>
        <w:t xml:space="preserve">CHECK • Dagelijkse monitoring van openstaande tickets en doorlooptijden. • Wekelijkse interne reviews van SLA-prestaties en maandelijkse rapportage richting opdrachtgever.</w:t>
      </w:r>
    </w:p>
    <w:p>
      <w:pPr>
        <w:spacing w:lineRule="auto"/>
      </w:pPr>
      <w:r>
        <w:rPr/>
        <w:t xml:space="preserve">ACT • Bij SLA-score &lt; 98% in een kalendermaand volgt binnen 10 werkdagen een analyse en verbeterplan (extra capaciteit, aanpassing proces, toolingverbetering). • Structurele procesaanpassingen worden geborgd in werkinstructies en gecommuniceerd naar alle betrokken medewerkers.</w:t>
      </w:r>
    </w:p>
    <w:p>
      <w:pPr>
        <w:spacing w:lineRule="auto"/>
      </w:pPr>
      <w:r>
        <w:rPr/>
        <w:t xml:space="preserve">Eigenaar: Servicedesk Manager Digital Ease Status: Voorkomend Link KPI/W-xx: KPI/W-06 – SLA-naleving responstijd/oplostijd (≥ 98% per maand)</w:t>
      </w:r>
    </w:p>
    <w:p>
      <w:pPr>
        <w:spacing w:lineRule="auto"/>
      </w:pPr>
      <w:r>
        <w:rPr/>
        <w:t xml:space="preserve">Risico 7 Risico: Onvoldoende documentatie en kennisborging (afhankelijkheid van personen) Kans: 3 Impact: 3 Score: 9 Beheersmaatregel: PLAN • Binnen 2 maanden na start is een kennis- en configuratiemanagementplan opgesteld, met minimale documentatie-eisen (CMDB, netwerkdiagrammen, procedures, how-to’s). • Alle bedrijfskritieke processen krijgen een formele werkinstructie en beheerprocedure.</w:t>
      </w:r>
    </w:p>
    <w:p>
      <w:pPr>
        <w:spacing w:lineRule="auto"/>
      </w:pPr>
      <w:r>
        <w:rPr/>
        <w:t xml:space="preserve">DO • Stapsgewijze opbouw van een centrale kennisdatabase (wiki/portaal) specifiek voor de opdrachtgever, toegankelijk voor alle relevante medewerkers van Digital Ease. • Cross-training: iedere kritieke beheerfunctie heeft minimaal één aantoonbaar ingewerkte back-up.</w:t>
      </w:r>
    </w:p>
    <w:p>
      <w:pPr>
        <w:spacing w:lineRule="auto"/>
      </w:pPr>
      <w:r>
        <w:rPr/>
        <w:t xml:space="preserve">CHECK • Kwartaalgewijze audits op volledigheid en actualiteit van CMDB en documentatie. • Jaarlijkse review van de kennisdatabase samen met de opdrachtgever op bruikbaarheid en volledigheid.</w:t>
      </w:r>
    </w:p>
    <w:p>
      <w:pPr>
        <w:spacing w:lineRule="auto"/>
      </w:pPr>
      <w:r>
        <w:rPr/>
        <w:t xml:space="preserve">ACT • Bij geconstateerde lacunes (&gt;10% van kritieke items onvolledig) wordt binnen 1 maand een gerichte documentatie- en trainingsoffensief uitgevoerd. • Lessons learned uit incidenten worden binnen 4 weken vertaald naar geactualiseerde documentatie.</w:t>
      </w:r>
    </w:p>
    <w:p>
      <w:pPr>
        <w:spacing w:lineRule="auto"/>
      </w:pPr>
      <w:r>
        <w:rPr/>
        <w:t xml:space="preserve">Eigenaar: Kennismanager / Configuration Manager Digital Ease Status: Verbeteractie Link KPI/W-xx: KPI/W-07 – Actualiteit CMDB en documentatie (≥ 95% van kritieke items actueel)</w:t>
      </w:r>
    </w:p>
    <w:p>
      <w:pPr>
        <w:spacing w:lineRule="auto"/>
      </w:pPr>
      <w:r>
        <w:rPr/>
        <w:t xml:space="preserve">Risico 8 Risico: Onvoldoende aandacht voor continuïteit en disaster recovery bij calamiteiten Kans: 2 Impact: 5 Score: 10 Beheersmaatregel: PLAN • Binnen 3 maanden is een Business Continuity Plan (BCP) en Disaster Recovery Plan (DRP) opgesteld, afgestemd op de kritieke processen van de opdrachtgever. • Prioritering van diensten en maximale uitvaltijd per dienst zijn expliciet vastgelegd en goedgekeurd.</w:t>
      </w:r>
    </w:p>
    <w:p>
      <w:pPr>
        <w:spacing w:lineRule="auto"/>
      </w:pPr>
      <w:r>
        <w:rPr/>
        <w:t xml:space="preserve">DO • Inrichting van back-upvoorzieningen met dagelijkse back-ups, bewaartermijnen volgens afspraak en periodieke restore-tests. • Definiëren en oefenen van noodprocedures (bijvoorbeeld verlies datacenter, cyberaanval, langdurige stroomuitval).</w:t>
      </w:r>
    </w:p>
    <w:p>
      <w:pPr>
        <w:spacing w:lineRule="auto"/>
      </w:pPr>
      <w:r>
        <w:rPr/>
        <w:t xml:space="preserve">CHECK • Jaarlijkse integrale DR-oefening met betrokkenheid van de opdrachtgever, inclusief test van communicatie en escalatie. • Kwartaalgewijze rapportage over back-upsucces en uitgevoerde hersteltests.</w:t>
      </w:r>
    </w:p>
    <w:p>
      <w:pPr>
        <w:spacing w:lineRule="auto"/>
      </w:pPr>
      <w:r>
        <w:rPr/>
        <w:t xml:space="preserve">ACT • Naar aanleiding van DR-oefeningen worden binnen 6 weken alle verbeterpunten verwerkt in BCP/DRP. • Bij iedere relevante wijziging in infrastructuur wordt binnen 1 maand beoordeeld of aanpassing van het DRP nodig is.</w:t>
      </w:r>
    </w:p>
    <w:p>
      <w:pPr>
        <w:spacing w:lineRule="auto"/>
      </w:pPr>
      <w:r>
        <w:rPr/>
        <w:t xml:space="preserve">Eigenaar: Business Continuity Manager Digital Ease Status: Voorkomend Link KPI/W-xx: KPI/W-08 – Succesratio back-ups en restore-tests (≥ 99%)</w:t>
      </w:r>
    </w:p>
    <w:p>
      <w:pPr>
        <w:spacing w:lineRule="auto"/>
      </w:pPr>
      <w:r>
        <w:rPr/>
        <w:t xml:space="preserve">Risico 9 Risico: Onvoldoende focus op vernieuwing en doorontwikkeling (verouderde IT-omgeving) Kans: 3 Impact: 3 Score: 9 Beheersmaatregel: PLAN • Jaarlijks wordt een gezamenlijke roadmap opgesteld voor technologische vernieuwing, standaardisatie en rationalisatie, gekoppeld aan de organisatiedoelen van de opdrachtgever. • Lifecycle-managementbeleid (end-of-life, end-of-support, vervangingscriteria) wordt in de eerste 6 maanden vastgelegd.</w:t>
      </w:r>
    </w:p>
    <w:p>
      <w:pPr>
        <w:spacing w:lineRule="auto"/>
      </w:pPr>
      <w:r>
        <w:rPr/>
        <w:t xml:space="preserve">DO • Kwartaalgewijze innovatiesessies met de opdrachtgever waarin marktontwikkelingen, pilots en optimalisaties worden besproken. • Actief voorstellen van minimaal twee concrete verbeterinitiatieven per jaar (bijvoorbeeld kostenreductie, securityverhoging, efficiëntie).</w:t>
      </w:r>
    </w:p>
    <w:p>
      <w:pPr>
        <w:spacing w:lineRule="auto"/>
      </w:pPr>
      <w:r>
        <w:rPr/>
        <w:t xml:space="preserve">CHECK • Jaarlijkse evaluatie van de roadmaprealisatie (wat is geïmplementeerd, welke voordelen zijn gerealiseerd). • Meten van de mate van standaardisatie en actualiteit (percentage systemen binnen vendor-support).</w:t>
      </w:r>
    </w:p>
    <w:p>
      <w:pPr>
        <w:spacing w:lineRule="auto"/>
      </w:pPr>
      <w:r>
        <w:rPr/>
        <w:t xml:space="preserve">ACT • Indien minder dan 80% van geplande roadmapactiviteiten is gerealiseerd, wordt samen met de opdrachtgever binnen 2 maanden een bijsturingsplan gemaakt. • Roadmap wordt minimaal jaarlijks geactualiseerd op basis van evaluatie en nieuwe behoeften.</w:t>
      </w:r>
    </w:p>
    <w:p>
      <w:pPr>
        <w:spacing w:lineRule="auto"/>
      </w:pPr>
      <w:r>
        <w:rPr/>
        <w:t xml:space="preserve">Eigenaar: Lead Architect / Innovatiemanager Digital Ease Status: Voorkomend Link KPI/W-xx: KPI/W-09 – Realisatie innovatie- en roadmapactiviteiten (≥ 80% per jaar)</w:t>
      </w:r>
    </w:p>
    <w:p>
      <w:pPr>
        <w:spacing w:lineRule="auto"/>
      </w:pPr>
      <w:r>
        <w:rPr/>
        <w:t xml:space="preserve">Risico 10 Risico: Onvoldoende aandacht voor duurzaamheid en Maatschappelijk Verantwoord Ondernemen in de IT-keten Kans: 2 Impact: 3 Score: 6 Beheersmaatregel: PLAN • Binnen 6 maanden is een duurzaamheidsplan voor de dienstverlening opgesteld, met doelstellingen op het gebied van energieverbruik, hardwarelevensduur, recycling en sociale aspecten. • Doelen worden kwantitatief gemaakt, bijvoorbeeld reductie energieverbruik in datacenters en werkplekken.</w:t>
      </w:r>
    </w:p>
    <w:p>
      <w:pPr>
        <w:spacing w:lineRule="auto"/>
      </w:pPr>
      <w:r>
        <w:rPr/>
        <w:t xml:space="preserve">DO • Voorkeursinzet van energiezuinige hardware en virtualisatie om de fysieke footprint te beperken. • Ondersteuning van de opdrachtgever bij verantwoord afvoeren en recyclen van IT-middelen conform geldende wet- en regelgeving.</w:t>
      </w:r>
    </w:p>
    <w:p>
      <w:pPr>
        <w:spacing w:lineRule="auto"/>
      </w:pPr>
      <w:r>
        <w:rPr/>
        <w:t xml:space="preserve">CHECK • Jaarlijkse rapportage over gerealiseerde duurzaamheidsdoelen (energiegebruik, aantal gerecyclede apparaten, CO₂-indicatoren waar beschikbaar). • Evaluatie in de stuurgroep over MVO-prestaties en aanvullende kansen.</w:t>
      </w:r>
    </w:p>
    <w:p>
      <w:pPr>
        <w:spacing w:lineRule="auto"/>
      </w:pPr>
      <w:r>
        <w:rPr/>
        <w:t xml:space="preserve">ACT • Bij achterblijvende resultaten worden binnen 2 maanden aanvullende maatregelen voorgesteld (andere hardwareprofielen, optimalisatie capaciteit, aanvullende bewustwordingsacties). • Duurzaamheidsplan wordt jaarlijks herijkt met concrete nieuwe doelen.</w:t>
      </w:r>
    </w:p>
    <w:p>
      <w:pPr>
        <w:spacing w:lineRule="auto"/>
      </w:pPr>
      <w:r>
        <w:rPr/>
        <w:t xml:space="preserve">Eigenaar: MVO-/Sustainability Officer Digital Ease Status: Voorkomend Link KPI/W-xx: KPI/W-10 – Realisatie duurzaamheidsdoelen (≥ 80% van jaarplan)</w:t>
      </w:r>
    </w:p>
    <w:p>
      <w:pPr>
        <w:spacing w:lineRule="auto"/>
      </w:pPr>
      <w:r>
        <w:rPr/>
        <w:t xml:space="preserve">Risico 11 Risico: Onvoldoende naleving wet- en regelgeving (o.a. AVG, archiefwetgeving, overheidsrichtlijnen) Kans: 2 Impact: 4 Score: 8 Beheersmaatregel: PLAN • In de eerste 3 maanden wordt een compliance-scan uitgevoerd op relevante wet- en regelgeving en sectorrichtlijnen die van toepassing zijn op de opdrachtgever. • Gezamenlijk worden verwerkersafspraken en privacy-by-design/basisprincipes expliciet vastgelegd in procedures en werkafspraken.</w:t>
      </w:r>
    </w:p>
    <w:p>
      <w:pPr>
        <w:spacing w:lineRule="auto"/>
      </w:pPr>
      <w:r>
        <w:rPr/>
        <w:t xml:space="preserve">DO • Structurele inbedding van privacy- en compliancechecks in change management en projectaanpak (elke wijziging wordt getoetst op impact op privacy en regelgeving). • Betrokken medewerkers volgen minimaal eenmaal per jaar een privacy- en compliance-training.</w:t>
      </w:r>
    </w:p>
    <w:p>
      <w:pPr>
        <w:spacing w:lineRule="auto"/>
      </w:pPr>
      <w:r>
        <w:rPr/>
        <w:t xml:space="preserve">CHECK • Jaarlijkse interne audit op naleving van relevante verplichtingen (logging, bewaartermijnen, rechten van betrokkenen, beveiligingsmaatregelen). • Periodieke afstemming met de Functionaris Gegevensbescherming of privacycontactpersoon van de opdrachtgever.</w:t>
      </w:r>
    </w:p>
    <w:p>
      <w:pPr>
        <w:spacing w:lineRule="auto"/>
      </w:pPr>
      <w:r>
        <w:rPr/>
        <w:t xml:space="preserve">ACT • Bij vastgestelde afwijkingen wordt binnen 4 weken een corrigerend actieplan opgesteld met concrete termijnen en verantwoordelijkheden. • Procesbeschrijvingen worden na elke significante wijziging in wet- of regelgeving binnen 3 maanden aangepast.</w:t>
      </w:r>
    </w:p>
    <w:p>
      <w:pPr>
        <w:spacing w:lineRule="auto"/>
      </w:pPr>
      <w:r>
        <w:rPr/>
        <w:t xml:space="preserve">Eigenaar: Compliance Officer Digital Ease Status: Voorkomend Link KPI/W-xx: KPI/W-11 – Aantal significante non-compliance bevindingen (= 0 per jaar)</w:t>
      </w:r>
    </w:p>
    <w:p>
      <w:pPr>
        <w:spacing w:lineRule="auto"/>
      </w:pPr>
      <w:r>
        <w:rPr/>
        <w:t xml:space="preserve">Risico 12 Risico: Onvoldoende gebruikersadoptie en eindgebruikerservaring Kans: 3 Impact: 3 Score: 9 Beheersmaatregel: PLAN • Voor iedere majeure wijziging (nieuwe werkplekomgeving, nieuwe functionaliteit) wordt een adoptie- en communicatieplan opgesteld, inclusief doelgroepen, middelen en timing. • Heldere servicecatalogus en gebruiksinstructies worden vooraf afgestemd met de opdrachtgever.</w:t>
      </w:r>
    </w:p>
    <w:p>
      <w:pPr>
        <w:spacing w:lineRule="auto"/>
      </w:pPr>
      <w:r>
        <w:rPr/>
        <w:t xml:space="preserve">DO • Inzet van laagdrempelige ondersteuning (handleidingen, korte instructievideo’s, inloopsessies) rondom grote wijzigingen. • Monitoring van gebruikersfeedback via servicedesk-registraties, korte enquêtes na afgeronde meldingen en pilots met key users.</w:t>
      </w:r>
    </w:p>
    <w:p>
      <w:pPr>
        <w:spacing w:lineRule="auto"/>
      </w:pPr>
      <w:r>
        <w:rPr/>
        <w:t xml:space="preserve">CHECK • Tweejaarlijkse eindgebruikers-tevredenheidsmeting over ondersteuningskwaliteit, gebruiksvriendelijkheid en bereikbaarheid (score 1–10). • Analyse van herhaalde meldingen per functionaliteit om knelpunten in gebruik te identificeren.</w:t>
      </w:r>
    </w:p>
    <w:p>
      <w:pPr>
        <w:spacing w:lineRule="auto"/>
      </w:pPr>
      <w:r>
        <w:rPr/>
        <w:t xml:space="preserve">ACT • Bij een gemiddelde eindgebruikersscore &lt; 8 wordt een gericht verbeterprogramma ingericht (aanpassing instructies, extra trainingen, interface-optimalisaties) met uitvoering binnen 3 maanden. • Verbeteringen worden na implementatie gemeten via gerichte follow-up-enquête.</w:t>
      </w:r>
    </w:p>
    <w:p>
      <w:pPr>
        <w:spacing w:lineRule="auto"/>
      </w:pPr>
      <w:r>
        <w:rPr/>
        <w:t xml:space="preserve">Eigenaar: Change &amp; Adoption Lead Digital Ease Status: Voorkomend Link KPI/W-xx: KPI/W-12 – Tevredenheid eindgebruikers (≥ 8,0)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2025-12-24T16:16:07.624Z</dcterms:created>
  <dcterms:modified xsi:type="dcterms:W3CDTF">2025-12-24T16:16:07.624Z</dcterms:modified>
</cp:coreProperties>
</file>