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— Raamovereenkomst Catering- en Horecadiensten voor Gemeente Middenstad (Project 1380) — Uno Automatiseringdiensten B.V.</w:t>
      </w:r>
    </w:p>
    <w:p>
      <w:pPr>
        <w:spacing w:lineRule="auto"/>
      </w:pPr>
      <w:r>
        <w:rPr/>
        <w:t xml:space="preserve">Samenvatting</w:t>
      </w:r>
    </w:p>
    <w:p>
      <w:pPr>
        <w:numPr>
          <w:ilvl w:val="0"/>
          <w:numId w:val="1"/>
        </w:numPr>
        <w:spacing w:lineRule="auto"/>
      </w:pPr>
      <w:r>
        <w:rPr/>
        <w:t xml:space="preserve">Positie en duiding: Hoewel de titel van de aanbesteding op catering/horeca duidt, blijkt uit de eisen (ISO 27001/9001, ITIL, 24/7, Microsoft 365, EU-data) dat het gaat om een raamovereenkomst voor ICT-beheer- en securitydiensten. Deze EMVI-inschrijving adresseert integraal de gevraagde ICT-diensten onder EMVI-criteria Kwaliteit (40%), Duurzaamheid (20%), Risicobeheersing (20%) en Prijs (20%).</w:t>
      </w:r>
    </w:p>
    <w:p>
      <w:pPr>
        <w:numPr>
          <w:ilvl w:val="0"/>
          <w:numId w:val="1"/>
        </w:numPr>
        <w:spacing w:lineRule="auto"/>
      </w:pPr>
      <w:r>
        <w:rPr/>
        <w:t xml:space="preserve">KO-conformiteit: Uno Automatiseringdiensten B.V. voldoet aan alle knock-outs: ISO 27001 gecertificeerd; ISO 9001 gecertificeerd; 24/7 bereikbaarheidsdienst operationeel.</w:t>
      </w:r>
    </w:p>
    <w:p>
      <w:pPr>
        <w:numPr>
          <w:ilvl w:val="0"/>
          <w:numId w:val="1"/>
        </w:numPr>
        <w:spacing w:lineRule="auto"/>
      </w:pPr>
      <w:r>
        <w:rPr/>
        <w:t xml:space="preserve">SMART-doelstellingen (kern):</w:t>
      </w:r>
    </w:p>
    <w:p>
      <w:pPr>
        <w:numPr>
          <w:ilvl w:val="1"/>
          <w:numId w:val="2"/>
        </w:numPr>
        <w:spacing w:lineRule="auto"/>
      </w:pPr>
      <w:r>
        <w:rPr/>
        <w:t xml:space="preserve">Beschikbaarheid kritieke systemen: ≥ 99,8% per kalendermaand (KPI-01).</w:t>
      </w:r>
    </w:p>
    <w:p>
      <w:pPr>
        <w:numPr>
          <w:ilvl w:val="1"/>
          <w:numId w:val="2"/>
        </w:numPr>
        <w:spacing w:lineRule="auto"/>
      </w:pPr>
      <w:r>
        <w:rPr/>
        <w:t xml:space="preserve">Responstijd P1: &lt; 30 minuten, 24/7 (KPI-02).</w:t>
      </w:r>
    </w:p>
    <w:p>
      <w:pPr>
        <w:numPr>
          <w:ilvl w:val="1"/>
          <w:numId w:val="2"/>
        </w:numPr>
        <w:spacing w:lineRule="auto"/>
      </w:pPr>
      <w:r>
        <w:rPr/>
        <w:t xml:space="preserve">Oplostijd P1: &lt; 4 uur, 24/7 (KPI-03).</w:t>
      </w:r>
    </w:p>
    <w:p>
      <w:pPr>
        <w:numPr>
          <w:ilvl w:val="1"/>
          <w:numId w:val="2"/>
        </w:numPr>
        <w:spacing w:lineRule="auto"/>
      </w:pPr>
      <w:r>
        <w:rPr/>
        <w:t xml:space="preserve">Patch-compliance: 100% kritieke patches servers ≤ 14 dagen; endpoints ≤ 21 dagen (KPI-04).</w:t>
      </w:r>
    </w:p>
    <w:p>
      <w:pPr>
        <w:numPr>
          <w:ilvl w:val="1"/>
          <w:numId w:val="2"/>
        </w:numPr>
        <w:spacing w:lineRule="auto"/>
      </w:pPr>
      <w:r>
        <w:rPr/>
        <w:t xml:space="preserve">Back-up succesratio: ≥ 99,5% dagelijks (KPI-05).</w:t>
      </w:r>
    </w:p>
    <w:p>
      <w:pPr>
        <w:numPr>
          <w:ilvl w:val="1"/>
          <w:numId w:val="2"/>
        </w:numPr>
        <w:spacing w:lineRule="auto"/>
      </w:pPr>
      <w:r>
        <w:rPr/>
        <w:t xml:space="preserve">CSAT: ≥ 8,2/10 met ≥ 25% response (KPI-07).</w:t>
      </w:r>
    </w:p>
    <w:p>
      <w:pPr>
        <w:numPr>
          <w:ilvl w:val="1"/>
          <w:numId w:val="2"/>
        </w:numPr>
        <w:spacing w:lineRule="auto"/>
      </w:pPr>
      <w:r>
        <w:rPr/>
        <w:t xml:space="preserve">EU-dataverwerking: 100% binnen EU (KPI-09).</w:t>
      </w:r>
    </w:p>
    <w:p>
      <w:pPr>
        <w:numPr>
          <w:ilvl w:val="0"/>
          <w:numId w:val="1"/>
        </w:numPr>
        <w:spacing w:lineRule="auto"/>
      </w:pPr>
      <w:r>
        <w:rPr/>
        <w:t xml:space="preserve">PDCA-cyclus: Maandelijks KPI-rapport (Check), kwartaal-CSI-sessies (Act), jaarplan met verbeterinitiatieven (Plan), iteratieve implementatie (Do). Governance: maandelijks operationeel overleg, kwartaal stuurgroep met opdrachtgever.</w:t>
      </w:r>
    </w:p>
    <w:p>
      <w:pPr>
        <w:numPr>
          <w:ilvl w:val="0"/>
          <w:numId w:val="1"/>
        </w:numPr>
        <w:spacing w:lineRule="auto"/>
      </w:pPr>
      <w:r>
        <w:rPr/>
        <w:t xml:space="preserve">Duurzaamheid: 100% EU-datacenters met groene stroom, reductie energieverbruik endpoint door policies (–10% idle power in 12 maanden), levensduurverlenging hardware met 12 maanden gemiddeld via OS-optimalisatie en monitoring. Jaarlijks CO2-dashboard per dienst.</w:t>
      </w:r>
    </w:p>
    <w:p>
      <w:pPr>
        <w:numPr>
          <w:ilvl w:val="0"/>
          <w:numId w:val="1"/>
        </w:numPr>
        <w:spacing w:lineRule="auto"/>
      </w:pPr>
      <w:r>
        <w:rPr/>
        <w:t xml:space="preserve">Risico’s: Uitval bij ketenafhankelijkheden, onvolledige inventarisatie, security-incidenten, shadow IT en wetgeving (NIS2). Beheersing: Zero Trust, EDR, discovery-scans, heldere scope- en changecontrole, jaarlijkse BCP-test.</w:t>
      </w:r>
    </w:p>
    <w:p>
      <w:pPr>
        <w:numPr>
          <w:ilvl w:val="0"/>
          <w:numId w:val="1"/>
        </w:numPr>
        <w:spacing w:lineRule="auto"/>
      </w:pPr>
      <w:r>
        <w:rPr/>
        <w:t xml:space="preserve">Waarde: Bewezen 24/7 operatie in onderwijs- en overheidsomgevingen, ISO-gecertificeerde processen, security-first, meetbare resultaten, lage verstoringsgraad en voorspelbare oplevering.</w:t>
      </w:r>
    </w:p>
    <w:p>
      <w:pPr>
        <w:spacing w:lineRule="auto"/>
      </w:pPr>
      <w:r>
        <w:rPr/>
        <w:t xml:space="preserve">Begrip van de opdracht</w:t>
      </w:r>
    </w:p>
    <w:p>
      <w:pPr>
        <w:numPr>
          <w:ilvl w:val="0"/>
          <w:numId w:val="3"/>
        </w:numPr>
        <w:spacing w:lineRule="auto"/>
      </w:pPr>
      <w:r>
        <w:rPr/>
        <w:t xml:space="preserve">Doel: Continu en veilig beheer, onderhoud en beveiliging van de ICT-omgeving van Gemeente Middenstad onder een raamovereenkomst, met focus op hoge beschikbaarheid, snelle respons, proactieve monitoring, EU-data, ITIL-gestuurd service management en ondersteuning van Microsoft 365.</w:t>
      </w:r>
    </w:p>
    <w:p>
      <w:pPr>
        <w:numPr>
          <w:ilvl w:val="0"/>
          <w:numId w:val="3"/>
        </w:numPr>
        <w:spacing w:lineRule="auto"/>
      </w:pPr>
      <w:r>
        <w:rPr/>
        <w:t xml:space="preserve">Omvang:</w:t>
      </w:r>
    </w:p>
    <w:p>
      <w:pPr>
        <w:numPr>
          <w:ilvl w:val="1"/>
          <w:numId w:val="4"/>
        </w:numPr>
        <w:spacing w:lineRule="auto"/>
      </w:pPr>
      <w:r>
        <w:rPr/>
        <w:t xml:space="preserve">Servicedesk (ITIL) en 24/7 P1/P2-storingsdienst.</w:t>
      </w:r>
    </w:p>
    <w:p>
      <w:pPr>
        <w:numPr>
          <w:ilvl w:val="1"/>
          <w:numId w:val="4"/>
        </w:numPr>
        <w:spacing w:lineRule="auto"/>
      </w:pPr>
      <w:r>
        <w:rPr/>
        <w:t xml:space="preserve">Proactieve monitoring netwerk, servers, endpoints en M365-tenant; patchmanagement; vulnerability management; back-up &amp; restore.</w:t>
      </w:r>
    </w:p>
    <w:p>
      <w:pPr>
        <w:numPr>
          <w:ilvl w:val="1"/>
          <w:numId w:val="4"/>
        </w:numPr>
        <w:spacing w:lineRule="auto"/>
      </w:pPr>
      <w:r>
        <w:rPr/>
        <w:t xml:space="preserve">Security: EDR, hardening, logging, incident response, identity &amp; access governance.</w:t>
      </w:r>
    </w:p>
    <w:p>
      <w:pPr>
        <w:numPr>
          <w:ilvl w:val="1"/>
          <w:numId w:val="4"/>
        </w:numPr>
        <w:spacing w:lineRule="auto"/>
      </w:pPr>
      <w:r>
        <w:rPr/>
        <w:t xml:space="preserve">Changes: gestandaardiseerde CAB, no-regret changes buiten kantoortijd waar nodig.</w:t>
      </w:r>
    </w:p>
    <w:p>
      <w:pPr>
        <w:numPr>
          <w:ilvl w:val="1"/>
          <w:numId w:val="4"/>
        </w:numPr>
        <w:spacing w:lineRule="auto"/>
      </w:pPr>
      <w:r>
        <w:rPr/>
        <w:t xml:space="preserve">Rapportage &amp; governance: maandrapporten, real-time dashboard, kwartaalreview met verbeterprogramma.</w:t>
      </w:r>
    </w:p>
    <w:p>
      <w:pPr>
        <w:numPr>
          <w:ilvl w:val="0"/>
          <w:numId w:val="3"/>
        </w:numPr>
        <w:spacing w:lineRule="auto"/>
      </w:pPr>
      <w:r>
        <w:rPr/>
        <w:t xml:space="preserve">Raamovereenkomst-exploitatie:</w:t>
      </w:r>
    </w:p>
    <w:p>
      <w:pPr>
        <w:numPr>
          <w:ilvl w:val="1"/>
          <w:numId w:val="5"/>
        </w:numPr>
        <w:spacing w:lineRule="auto"/>
      </w:pPr>
      <w:r>
        <w:rPr/>
        <w:t xml:space="preserve">Call-offs conform werkpakketten (beheer, projecten, changes).</w:t>
      </w:r>
    </w:p>
    <w:p>
      <w:pPr>
        <w:numPr>
          <w:ilvl w:val="1"/>
          <w:numId w:val="5"/>
        </w:numPr>
        <w:spacing w:lineRule="auto"/>
      </w:pPr>
      <w:r>
        <w:rPr/>
        <w:t xml:space="preserve">Duidelijke scheiding tussen vast beheer (SLA) en projectmatig werk (afroep), conform uitsluitingen extra projecten buiten beheer.</w:t>
      </w:r>
    </w:p>
    <w:p>
      <w:pPr>
        <w:numPr>
          <w:ilvl w:val="0"/>
          <w:numId w:val="3"/>
        </w:numPr>
        <w:spacing w:lineRule="auto"/>
      </w:pPr>
      <w:r>
        <w:rPr/>
        <w:t xml:space="preserve">Randvoorwaarden: Alle data binnen EU, VOG voor personeel indien vereist, continuïteitsplan (BCP), escalatieprocedure, licenties rechtmatig en internetverbindingen voldoen aan minimumeisen.</w:t>
      </w:r>
    </w:p>
    <w:p>
      <w:pPr>
        <w:spacing w:lineRule="auto"/>
      </w:pPr>
      <w:r>
        <w:rPr/>
        <w:t xml:space="preserve">Aanpak (Plan-Do-Check-Act) Plan – Onboarding en transitie (0–12 weken)</w:t>
      </w:r>
    </w:p>
    <w:p>
      <w:pPr>
        <w:numPr>
          <w:ilvl w:val="0"/>
          <w:numId w:val="6"/>
        </w:numPr>
        <w:spacing w:lineRule="auto"/>
      </w:pPr>
      <w:r>
        <w:rPr/>
        <w:t xml:space="preserve">Week 1–2: Kick-off, afstemming SLA/KPI, aanstelling regieteam, techniek- en security-due-diligence; toegang inregelen; assessment op EU-datalocatie; inventarisatie en CMDB-bouw.</w:t>
      </w:r>
    </w:p>
    <w:p>
      <w:pPr>
        <w:numPr>
          <w:ilvl w:val="0"/>
          <w:numId w:val="6"/>
        </w:numPr>
        <w:spacing w:lineRule="auto"/>
      </w:pPr>
      <w:r>
        <w:rPr/>
        <w:t xml:space="preserve">Week 2–4: Monitoring livezetten (Azure Monitor, Microsoft Defender for Endpoint, Intune); back-upstrategie borgen (M365 en on-prem waar van toepassing); baseline security hardening (CIS/L1-profiles).</w:t>
      </w:r>
    </w:p>
    <w:p>
      <w:pPr>
        <w:numPr>
          <w:ilvl w:val="0"/>
          <w:numId w:val="6"/>
        </w:numPr>
        <w:spacing w:lineRule="auto"/>
      </w:pPr>
      <w:r>
        <w:rPr/>
        <w:t xml:space="preserve">Week 3–6: Patchmanagement inrichten (Intune/WSUS); changeproces (CAB, RACI); incidentclassificatie P1–P4; communicatie- en escalatierichtlijnen publiceren.</w:t>
      </w:r>
    </w:p>
    <w:p>
      <w:pPr>
        <w:numPr>
          <w:ilvl w:val="0"/>
          <w:numId w:val="6"/>
        </w:numPr>
        <w:spacing w:lineRule="auto"/>
      </w:pPr>
      <w:r>
        <w:rPr/>
        <w:t xml:space="preserve">Week 4–8: Proefrestore en BCP-tabeltest (RTO/RPO validatie); EDR 100% coverage endpoints en servers; SSO/Conditional Access voor beheerders.</w:t>
      </w:r>
    </w:p>
    <w:p>
      <w:pPr>
        <w:numPr>
          <w:ilvl w:val="0"/>
          <w:numId w:val="6"/>
        </w:numPr>
        <w:spacing w:lineRule="auto"/>
      </w:pPr>
      <w:r>
        <w:rPr/>
        <w:t xml:space="preserve">Week 6–10: Kennisoverdracht en runbooks; rapportage- en dashboarding (Power BI) per KPI; eerste maandrapport en verbetervoorstellen.</w:t>
      </w:r>
    </w:p>
    <w:p>
      <w:pPr>
        <w:numPr>
          <w:ilvl w:val="0"/>
          <w:numId w:val="6"/>
        </w:numPr>
        <w:spacing w:lineRule="auto"/>
      </w:pPr>
      <w:r>
        <w:rPr/>
        <w:t xml:space="preserve">Week 10–12: Exit-readiness check (dataportabiliteit), security awareness kick-off voor key users, ondertekening operationele DAP’s per systeem.</w:t>
      </w:r>
    </w:p>
    <w:p>
      <w:pPr>
        <w:spacing w:lineRule="auto"/>
      </w:pPr>
      <w:r>
        <w:rPr/>
        <w:t xml:space="preserve">Do – Operationeel beheer</w:t>
      </w:r>
    </w:p>
    <w:p>
      <w:pPr>
        <w:numPr>
          <w:ilvl w:val="0"/>
          <w:numId w:val="7"/>
        </w:numPr>
        <w:spacing w:lineRule="auto"/>
      </w:pPr>
      <w:r>
        <w:rPr/>
        <w:t xml:space="preserve">Servicedesk: ITIL-v4, KPI-sturing; prioritering met duidelijke P1-criteria (dienstonderbreking &gt; 20% of cruciale ketencomponent).</w:t>
      </w:r>
    </w:p>
    <w:p>
      <w:pPr>
        <w:numPr>
          <w:ilvl w:val="0"/>
          <w:numId w:val="7"/>
        </w:numPr>
        <w:spacing w:lineRule="auto"/>
      </w:pPr>
      <w:r>
        <w:rPr/>
        <w:t xml:space="preserve">Incidentrespons:</w:t>
      </w:r>
    </w:p>
    <w:p>
      <w:pPr>
        <w:numPr>
          <w:ilvl w:val="1"/>
          <w:numId w:val="8"/>
        </w:numPr>
        <w:spacing w:lineRule="auto"/>
      </w:pPr>
      <w:r>
        <w:rPr/>
        <w:t xml:space="preserve">P1: triage binnen 15 min, remote interventie binnen 30 min, resolver group geactiveerd, war room 24/7; resolutie &lt; 4 uur of workaround &lt; 2 uur + root cause binnen 2 werkdagen.</w:t>
      </w:r>
    </w:p>
    <w:p>
      <w:pPr>
        <w:numPr>
          <w:ilvl w:val="1"/>
          <w:numId w:val="8"/>
        </w:numPr>
        <w:spacing w:lineRule="auto"/>
      </w:pPr>
      <w:r>
        <w:rPr/>
        <w:t xml:space="preserve">P2: respons &lt; 1 uur; resolutie &lt; 8 uur.</w:t>
      </w:r>
    </w:p>
    <w:p>
      <w:pPr>
        <w:numPr>
          <w:ilvl w:val="0"/>
          <w:numId w:val="7"/>
        </w:numPr>
        <w:spacing w:lineRule="auto"/>
      </w:pPr>
      <w:r>
        <w:rPr/>
        <w:t xml:space="preserve">Changes: CAB wekelijks; standaard changes via templates; noodchanges met post-implementation review binnen 2 werkdagen.</w:t>
      </w:r>
    </w:p>
    <w:p>
      <w:pPr>
        <w:numPr>
          <w:ilvl w:val="0"/>
          <w:numId w:val="7"/>
        </w:numPr>
        <w:spacing w:lineRule="auto"/>
      </w:pPr>
      <w:r>
        <w:rPr/>
        <w:t xml:space="preserve">Patch- en vulnerability management:</w:t>
      </w:r>
    </w:p>
    <w:p>
      <w:pPr>
        <w:numPr>
          <w:ilvl w:val="1"/>
          <w:numId w:val="9"/>
        </w:numPr>
        <w:spacing w:lineRule="auto"/>
      </w:pPr>
      <w:r>
        <w:rPr/>
        <w:t xml:space="preserve">Kritieke patches: servers ≤ 14 dagen; endpoints ≤ 21 dagen; uitzonderingen alleen via CAB.</w:t>
      </w:r>
    </w:p>
    <w:p>
      <w:pPr>
        <w:numPr>
          <w:ilvl w:val="1"/>
          <w:numId w:val="9"/>
        </w:numPr>
        <w:spacing w:lineRule="auto"/>
      </w:pPr>
      <w:r>
        <w:rPr/>
        <w:t xml:space="preserve">Maandelijkse vulnerability-scan; risicoscoretrend gerapporteerd; 0 bekende kritieke CVE’s &gt; 30 dagen (KPI-04).</w:t>
      </w:r>
    </w:p>
    <w:p>
      <w:pPr>
        <w:numPr>
          <w:ilvl w:val="0"/>
          <w:numId w:val="7"/>
        </w:numPr>
        <w:spacing w:lineRule="auto"/>
      </w:pPr>
      <w:r>
        <w:rPr/>
        <w:t xml:space="preserve">Monitoring &amp; back-up:</w:t>
      </w:r>
    </w:p>
    <w:p>
      <w:pPr>
        <w:numPr>
          <w:ilvl w:val="1"/>
          <w:numId w:val="10"/>
        </w:numPr>
        <w:spacing w:lineRule="auto"/>
      </w:pPr>
      <w:r>
        <w:rPr/>
        <w:t xml:space="preserve">24/7 monitoring; alerting op beschikbaarheid, performance, security events; back-up succesratio ≥ 99,5% (KPI-05); proefrestore per kwartaal.</w:t>
      </w:r>
    </w:p>
    <w:p>
      <w:pPr>
        <w:numPr>
          <w:ilvl w:val="0"/>
          <w:numId w:val="7"/>
        </w:numPr>
        <w:spacing w:lineRule="auto"/>
      </w:pPr>
      <w:r>
        <w:rPr/>
        <w:t xml:space="preserve">Microsoft 365:</w:t>
      </w:r>
    </w:p>
    <w:p>
      <w:pPr>
        <w:numPr>
          <w:ilvl w:val="1"/>
          <w:numId w:val="11"/>
        </w:numPr>
        <w:spacing w:lineRule="auto"/>
      </w:pPr>
      <w:r>
        <w:rPr/>
        <w:t xml:space="preserve">Tenant-beveiliging (MFA, Conditional Access), dataclassificatie labels, DLP-policies, secure score &gt; 75% binnen 6 maanden.</w:t>
      </w:r>
    </w:p>
    <w:p>
      <w:pPr>
        <w:numPr>
          <w:ilvl w:val="0"/>
          <w:numId w:val="7"/>
        </w:numPr>
        <w:spacing w:lineRule="auto"/>
      </w:pPr>
      <w:r>
        <w:rPr/>
        <w:t xml:space="preserve">Documentatie &amp; CMDB:</w:t>
      </w:r>
    </w:p>
    <w:p>
      <w:pPr>
        <w:numPr>
          <w:ilvl w:val="1"/>
          <w:numId w:val="12"/>
        </w:numPr>
        <w:spacing w:lineRule="auto"/>
      </w:pPr>
      <w:r>
        <w:rPr/>
        <w:t xml:space="preserve">CMDB actueel (≤ 5 werkdagen na wijziging); audittrail changes en incidenten.</w:t>
      </w:r>
    </w:p>
    <w:p>
      <w:pPr>
        <w:spacing w:lineRule="auto"/>
      </w:pPr>
      <w:r>
        <w:rPr/>
        <w:t xml:space="preserve">Check – Meten en rapporteren</w:t>
      </w:r>
    </w:p>
    <w:p>
      <w:pPr>
        <w:numPr>
          <w:ilvl w:val="0"/>
          <w:numId w:val="13"/>
        </w:numPr>
        <w:spacing w:lineRule="auto"/>
      </w:pPr>
      <w:r>
        <w:rPr/>
        <w:t xml:space="preserve">Maandelijks: KPI-rapport vóór werkdag 5; security-rapportage (events, trends); patch- en kwetsbaarhedenstatus; CSAT; lessons learned.</w:t>
      </w:r>
    </w:p>
    <w:p>
      <w:pPr>
        <w:numPr>
          <w:ilvl w:val="0"/>
          <w:numId w:val="13"/>
        </w:numPr>
        <w:spacing w:lineRule="auto"/>
      </w:pPr>
      <w:r>
        <w:rPr/>
        <w:t xml:space="preserve">Kwartaal: Stuurgroep; SLA-evaluatie; risico-review; compliance-check EU-data; roadmap-update.</w:t>
      </w:r>
    </w:p>
    <w:p>
      <w:pPr>
        <w:numPr>
          <w:ilvl w:val="0"/>
          <w:numId w:val="13"/>
        </w:numPr>
        <w:spacing w:lineRule="auto"/>
      </w:pPr>
      <w:r>
        <w:rPr/>
        <w:t xml:space="preserve">Audit: Interne ISO 9001/27001 audits halfjaarlijks; externe audits jaarlijks.</w:t>
      </w:r>
    </w:p>
    <w:p>
      <w:pPr>
        <w:spacing w:lineRule="auto"/>
      </w:pPr>
      <w:r>
        <w:rPr/>
        <w:t xml:space="preserve">Act – Continu verbeteren</w:t>
      </w:r>
    </w:p>
    <w:p>
      <w:pPr>
        <w:numPr>
          <w:ilvl w:val="0"/>
          <w:numId w:val="14"/>
        </w:numPr>
        <w:spacing w:lineRule="auto"/>
      </w:pPr>
      <w:r>
        <w:rPr/>
        <w:t xml:space="preserve">CSI-backlog met prioriteit en businesscase; minimaal 3 verbeteracties per kwartaal doorvoeren.</w:t>
      </w:r>
    </w:p>
    <w:p>
      <w:pPr>
        <w:numPr>
          <w:ilvl w:val="0"/>
          <w:numId w:val="14"/>
        </w:numPr>
        <w:spacing w:lineRule="auto"/>
      </w:pPr>
      <w:r>
        <w:rPr/>
        <w:t xml:space="preserve">Root cause elimination: voor elke P1 een probleemrecord met structurele maatregel binnen 10 werkdagen.</w:t>
      </w:r>
    </w:p>
    <w:p>
      <w:pPr>
        <w:numPr>
          <w:ilvl w:val="0"/>
          <w:numId w:val="14"/>
        </w:numPr>
        <w:spacing w:lineRule="auto"/>
      </w:pPr>
      <w:r>
        <w:rPr/>
        <w:t xml:space="preserve">Roadmap: per halfjaar aanpassen op basis van KPI’s, wetgeving (NIS2), dreigingslandschap.</w:t>
      </w:r>
    </w:p>
    <w:p>
      <w:pPr>
        <w:spacing w:lineRule="auto"/>
      </w:pPr>
      <w:r>
        <w:rPr/>
        <w:t xml:space="preserve">Eenvoudige Gantt (Onboarding 12 weken)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Wk12</w:t>
            </w:r>
          </w:p>
        </w:tc>
      </w:tr>
      <w:tblGrid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Kick-off &amp; due-diligence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Infrastructuur inventarisatie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&amp; back-up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Patch/EDR uitrol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ITIL/CAB processen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 test &amp; proefrestore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 &amp;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Exit-readiness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Borging van kwaliteit, security en continuïteit</w:t>
      </w:r>
    </w:p>
    <w:p>
      <w:pPr>
        <w:numPr>
          <w:ilvl w:val="0"/>
          <w:numId w:val="15"/>
        </w:numPr>
        <w:spacing w:lineRule="auto"/>
      </w:pPr>
      <w:r>
        <w:rPr/>
        <w:t xml:space="preserve">Certificeringen: ISO 9001 (kwaliteitsmanagement) en ISO 27001 (informatiebeveiliging); procesmatige borging van alle W-xx via ISMS/QMS.</w:t>
      </w:r>
    </w:p>
    <w:p>
      <w:pPr>
        <w:numPr>
          <w:ilvl w:val="0"/>
          <w:numId w:val="15"/>
        </w:numPr>
        <w:spacing w:lineRule="auto"/>
      </w:pPr>
      <w:r>
        <w:rPr/>
        <w:t xml:space="preserve">ITIL-v4 processen: Incident, Request, Problem, Change, Knowledge; CAB; servicecatalogus en SLA-matrix.</w:t>
      </w:r>
    </w:p>
    <w:p>
      <w:pPr>
        <w:numPr>
          <w:ilvl w:val="0"/>
          <w:numId w:val="15"/>
        </w:numPr>
        <w:spacing w:lineRule="auto"/>
      </w:pPr>
      <w:r>
        <w:rPr/>
        <w:t xml:space="preserve">Continuïteit:</w:t>
      </w:r>
    </w:p>
    <w:p>
      <w:pPr>
        <w:numPr>
          <w:ilvl w:val="1"/>
          <w:numId w:val="16"/>
        </w:numPr>
        <w:spacing w:lineRule="auto"/>
      </w:pPr>
      <w:r>
        <w:rPr/>
        <w:t xml:space="preserve">BCP met jaarlijkse test; RTO kritieke diensten ≤ 4 uur; RPO M365-data ≤ 1 uur via policy-gebaseerde recovery en geo-redundantie waar beschikbaar.</w:t>
      </w:r>
    </w:p>
    <w:p>
      <w:pPr>
        <w:numPr>
          <w:ilvl w:val="1"/>
          <w:numId w:val="16"/>
        </w:numPr>
        <w:spacing w:lineRule="auto"/>
      </w:pPr>
      <w:r>
        <w:rPr/>
        <w:t xml:space="preserve">Personele continuïteit: 24/7-rooster, minimaal 3 opgeleide engineers per kerntechnologie; vervangingspool.</w:t>
      </w:r>
    </w:p>
    <w:p>
      <w:pPr>
        <w:numPr>
          <w:ilvl w:val="0"/>
          <w:numId w:val="15"/>
        </w:numPr>
        <w:spacing w:lineRule="auto"/>
      </w:pPr>
      <w:r>
        <w:rPr/>
        <w:t xml:space="preserve">Security-by-design:</w:t>
      </w:r>
    </w:p>
    <w:p>
      <w:pPr>
        <w:numPr>
          <w:ilvl w:val="1"/>
          <w:numId w:val="17"/>
        </w:numPr>
        <w:spacing w:lineRule="auto"/>
      </w:pPr>
      <w:r>
        <w:rPr/>
        <w:t xml:space="preserve">Zero Trust-principes; least privilege; Just-in-Time admin; EDR op 100% endpoints/servers; phishing-simulaties 2x per jaar.</w:t>
      </w:r>
    </w:p>
    <w:p>
      <w:pPr>
        <w:numPr>
          <w:ilvl w:val="0"/>
          <w:numId w:val="15"/>
        </w:numPr>
        <w:spacing w:lineRule="auto"/>
      </w:pPr>
      <w:r>
        <w:rPr/>
        <w:t xml:space="preserve">Data-soevereiniteit: 100% EU-dataverwerking, contractueel en technisch geborgd; leveranciersbeoordeling en DPIA-ondersteuning.</w:t>
      </w:r>
    </w:p>
    <w:p>
      <w:pPr>
        <w:spacing w:lineRule="auto"/>
      </w:pPr>
      <w:r>
        <w:rPr/>
        <w:t xml:space="preserve">Duurzaamheid (20%)</w:t>
      </w:r>
    </w:p>
    <w:p>
      <w:pPr>
        <w:numPr>
          <w:ilvl w:val="0"/>
          <w:numId w:val="18"/>
        </w:numPr>
        <w:spacing w:lineRule="auto"/>
      </w:pPr>
      <w:r>
        <w:rPr/>
        <w:t xml:space="preserve">Energie en cloud-efficiëntie:</w:t>
      </w:r>
    </w:p>
    <w:p>
      <w:pPr>
        <w:numPr>
          <w:ilvl w:val="1"/>
          <w:numId w:val="19"/>
        </w:numPr>
        <w:spacing w:lineRule="auto"/>
      </w:pPr>
      <w:r>
        <w:rPr/>
        <w:t xml:space="preserve">Rightsizing en autoscaling waar van toepassing; doel: –15% compute idle time binnen 9 maanden.</w:t>
      </w:r>
    </w:p>
    <w:p>
      <w:pPr>
        <w:numPr>
          <w:ilvl w:val="1"/>
          <w:numId w:val="19"/>
        </w:numPr>
        <w:spacing w:lineRule="auto"/>
      </w:pPr>
      <w:r>
        <w:rPr/>
        <w:t xml:space="preserve">Endpoint power policies: –10% idle power binnen 12 maanden.</w:t>
      </w:r>
    </w:p>
    <w:p>
      <w:pPr>
        <w:numPr>
          <w:ilvl w:val="0"/>
          <w:numId w:val="18"/>
        </w:numPr>
        <w:spacing w:lineRule="auto"/>
      </w:pPr>
      <w:r>
        <w:rPr/>
        <w:t xml:space="preserve">Levensduurverlenging:</w:t>
      </w:r>
    </w:p>
    <w:p>
      <w:pPr>
        <w:numPr>
          <w:ilvl w:val="1"/>
          <w:numId w:val="20"/>
        </w:numPr>
        <w:spacing w:lineRule="auto"/>
      </w:pPr>
      <w:r>
        <w:rPr/>
        <w:t xml:space="preserve">Performance-tuning en monitoring verhogen bruikbare levensduur endpoints/servers gemiddeld met 12 maanden; rapportage per kwartaal.</w:t>
      </w:r>
    </w:p>
    <w:p>
      <w:pPr>
        <w:numPr>
          <w:ilvl w:val="0"/>
          <w:numId w:val="18"/>
        </w:numPr>
        <w:spacing w:lineRule="auto"/>
      </w:pPr>
      <w:r>
        <w:rPr/>
        <w:t xml:space="preserve">Circulariteit:</w:t>
      </w:r>
    </w:p>
    <w:p>
      <w:pPr>
        <w:numPr>
          <w:ilvl w:val="1"/>
          <w:numId w:val="21"/>
        </w:numPr>
        <w:spacing w:lineRule="auto"/>
      </w:pPr>
      <w:r>
        <w:rPr/>
        <w:t xml:space="preserve">E-waste-proces met gecertificeerde verwerkers; 100% datadragervernietiging met certificaat; hergebruik prioriteren bij vervanging.</w:t>
      </w:r>
    </w:p>
    <w:p>
      <w:pPr>
        <w:numPr>
          <w:ilvl w:val="0"/>
          <w:numId w:val="18"/>
        </w:numPr>
        <w:spacing w:lineRule="auto"/>
      </w:pPr>
      <w:r>
        <w:rPr/>
        <w:t xml:space="preserve">Mobiliteit:</w:t>
      </w:r>
    </w:p>
    <w:p>
      <w:pPr>
        <w:numPr>
          <w:ilvl w:val="1"/>
          <w:numId w:val="22"/>
        </w:numPr>
        <w:spacing w:lineRule="auto"/>
      </w:pPr>
      <w:r>
        <w:rPr/>
        <w:t xml:space="preserve">Remote-first support; &gt; 85% incidenten remote oplosbaar; doel: –20% autokilometers in jaar 1 vs. baseline.</w:t>
      </w:r>
    </w:p>
    <w:p>
      <w:pPr>
        <w:numPr>
          <w:ilvl w:val="0"/>
          <w:numId w:val="18"/>
        </w:numPr>
        <w:spacing w:lineRule="auto"/>
      </w:pPr>
      <w:r>
        <w:rPr/>
        <w:t xml:space="preserve">Transparantie:</w:t>
      </w:r>
    </w:p>
    <w:p>
      <w:pPr>
        <w:numPr>
          <w:ilvl w:val="1"/>
          <w:numId w:val="23"/>
        </w:numPr>
        <w:spacing w:lineRule="auto"/>
      </w:pPr>
      <w:r>
        <w:rPr/>
        <w:t xml:space="preserve">Jaarlijks CO2-dashboard per dienst en reductieplan; leveranciersscorekaart op duurzaamheid.</w:t>
      </w:r>
    </w:p>
    <w:p>
      <w:pPr>
        <w:spacing w:lineRule="auto"/>
      </w:pPr>
      <w:r>
        <w:rPr/>
        <w:t xml:space="preserve">Risico’s en beheersing (selectie)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 (R-xx)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 Onvolledige inventarisatie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Discovery-scan en CMDB compleet ≤ 20 werkdagen; validatie door CAB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KPI-08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CMDB-export; CAB-notulen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 Security-incident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EDR 100% coverage ≤ 8 weken; MTTR P1 &lt; 4 uur; RCA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EDR-rapport; RCA-document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 EU-data non-compliance bij leverancier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Leverancierscheck 100%; contract EU-only; kwartaal-audit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Vendor-assessments; 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Officer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R-04 Patchachterstand kritieke systemen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Servers ≤ 14 dagen; endpoints ≤ 21 dagen; afwijking alleen via CAB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Patch-rapport; CAB-besluiten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R-05 Shadow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Maandelijkse software-inventaris; blokkade ongeautoriseerde apps binnen 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KPI-12, 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Intune-compliance; 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 Scope creep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RfC-proces; duidelijke servicecatalogus; stuurgroepbesluit bij grensgevallen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KPI-08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RfC-logs; stuurgroepnotulen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R-07 Personele uitval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24/7-rooster; 3-voudige kennisdekking; onboarding vervanging ≤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Roosters; skills-matrix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R-08 Wet- en regelgeving (NIS2)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 compliance-review; maatregelen opgenomen in CSI-roadmap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Reviewdocument; 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Officer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R-09 Dataverlies bij restore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Kwartaal-proefrestore; RPO ≤ 1 uur M365; herstelprocedures getest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Proefrestore-rapporten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Lead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Organisatie, rollen en governance</w:t>
      </w:r>
    </w:p>
    <w:p>
      <w:pPr>
        <w:numPr>
          <w:ilvl w:val="0"/>
          <w:numId w:val="24"/>
        </w:numPr>
        <w:spacing w:lineRule="auto"/>
      </w:pPr>
      <w:r>
        <w:rPr/>
        <w:t xml:space="preserve">Leverancier: Uno Automatiseringdiensten B.V., KVK 27172538, BTW NL8070.79.266.B01, Einsteinlaan 14, 2719 ER Zoetermeer. Contact: Eric van de Vreugdenhil, +31 703300502.</w:t>
      </w:r>
    </w:p>
    <w:p>
      <w:pPr>
        <w:numPr>
          <w:ilvl w:val="0"/>
          <w:numId w:val="24"/>
        </w:numPr>
        <w:spacing w:lineRule="auto"/>
      </w:pPr>
      <w:r>
        <w:rPr/>
        <w:t xml:space="preserve">Key-rollen:</w:t>
      </w:r>
    </w:p>
    <w:p>
      <w:pPr>
        <w:numPr>
          <w:ilvl w:val="1"/>
          <w:numId w:val="25"/>
        </w:numPr>
        <w:spacing w:lineRule="auto"/>
      </w:pPr>
      <w:r>
        <w:rPr/>
        <w:t xml:space="preserve">Service Manager (SPOC, KPI’s, rapportage).</w:t>
      </w:r>
    </w:p>
    <w:p>
      <w:pPr>
        <w:numPr>
          <w:ilvl w:val="1"/>
          <w:numId w:val="25"/>
        </w:numPr>
        <w:spacing w:lineRule="auto"/>
      </w:pPr>
      <w:r>
        <w:rPr/>
        <w:t xml:space="preserve">Security Lead (ISMS, incident response, EDR).</w:t>
      </w:r>
    </w:p>
    <w:p>
      <w:pPr>
        <w:numPr>
          <w:ilvl w:val="1"/>
          <w:numId w:val="25"/>
        </w:numPr>
        <w:spacing w:lineRule="auto"/>
      </w:pPr>
      <w:r>
        <w:rPr/>
        <w:t xml:space="preserve">Operations Lead (24/7 operatie, roosters).</w:t>
      </w:r>
    </w:p>
    <w:p>
      <w:pPr>
        <w:numPr>
          <w:ilvl w:val="1"/>
          <w:numId w:val="25"/>
        </w:numPr>
        <w:spacing w:lineRule="auto"/>
      </w:pPr>
      <w:r>
        <w:rPr/>
        <w:t xml:space="preserve">Patch Manager (patch/vulnerability).</w:t>
      </w:r>
    </w:p>
    <w:p>
      <w:pPr>
        <w:numPr>
          <w:ilvl w:val="1"/>
          <w:numId w:val="25"/>
        </w:numPr>
        <w:spacing w:lineRule="auto"/>
      </w:pPr>
      <w:r>
        <w:rPr/>
        <w:t xml:space="preserve">Backup Lead (back-up &amp; herstel).</w:t>
      </w:r>
    </w:p>
    <w:p>
      <w:pPr>
        <w:numPr>
          <w:ilvl w:val="1"/>
          <w:numId w:val="25"/>
        </w:numPr>
        <w:spacing w:lineRule="auto"/>
      </w:pPr>
      <w:r>
        <w:rPr/>
        <w:t xml:space="preserve">Compliance Officer (ISO, EU-data, audits).</w:t>
      </w:r>
    </w:p>
    <w:p>
      <w:pPr>
        <w:numPr>
          <w:ilvl w:val="0"/>
          <w:numId w:val="24"/>
        </w:numPr>
        <w:spacing w:lineRule="auto"/>
      </w:pPr>
      <w:r>
        <w:rPr/>
        <w:t xml:space="preserve">24/7-structuur:</w:t>
      </w:r>
    </w:p>
    <w:p>
      <w:pPr>
        <w:numPr>
          <w:ilvl w:val="1"/>
          <w:numId w:val="26"/>
        </w:numPr>
        <w:spacing w:lineRule="auto"/>
      </w:pPr>
      <w:r>
        <w:rPr/>
        <w:t xml:space="preserve">Piketdienst met escalatie 1e/2e/3e lijn; maximum wachttijd 15 min tot engineer.</w:t>
      </w:r>
    </w:p>
    <w:p>
      <w:pPr>
        <w:numPr>
          <w:ilvl w:val="1"/>
          <w:numId w:val="26"/>
        </w:numPr>
        <w:spacing w:lineRule="auto"/>
      </w:pPr>
      <w:r>
        <w:rPr/>
        <w:t xml:space="preserve">Escalatie naar management binnen 60 min bij P1.</w:t>
      </w:r>
    </w:p>
    <w:p>
      <w:pPr>
        <w:numPr>
          <w:ilvl w:val="0"/>
          <w:numId w:val="24"/>
        </w:numPr>
        <w:spacing w:lineRule="auto"/>
      </w:pPr>
      <w:r>
        <w:rPr/>
        <w:t xml:space="preserve">Overlegstructuur:</w:t>
      </w:r>
    </w:p>
    <w:p>
      <w:pPr>
        <w:numPr>
          <w:ilvl w:val="1"/>
          <w:numId w:val="27"/>
        </w:numPr>
        <w:spacing w:lineRule="auto"/>
      </w:pPr>
      <w:r>
        <w:rPr/>
        <w:t xml:space="preserve">Operationeel overleg: maandelijks (60 min), acties ≤ 10 werkdagen.</w:t>
      </w:r>
    </w:p>
    <w:p>
      <w:pPr>
        <w:numPr>
          <w:ilvl w:val="1"/>
          <w:numId w:val="27"/>
        </w:numPr>
        <w:spacing w:lineRule="auto"/>
      </w:pPr>
      <w:r>
        <w:rPr/>
        <w:t xml:space="preserve">Stuurgroep: per kwartaal (90 min), besluitvorming met notulen binnen 5 werkdagen.</w:t>
      </w:r>
    </w:p>
    <w:p>
      <w:pPr>
        <w:numPr>
          <w:ilvl w:val="0"/>
          <w:numId w:val="24"/>
        </w:numPr>
        <w:spacing w:lineRule="auto"/>
      </w:pPr>
      <w:r>
        <w:rPr/>
        <w:t xml:space="preserve">Kennisborging:</w:t>
      </w:r>
    </w:p>
    <w:p>
      <w:pPr>
        <w:numPr>
          <w:ilvl w:val="1"/>
          <w:numId w:val="28"/>
        </w:numPr>
        <w:spacing w:lineRule="auto"/>
      </w:pPr>
      <w:r>
        <w:rPr/>
        <w:t xml:space="preserve">Runbooks; KEDB; kennisartikelen; opleidingsplan per rol (min. 2 trainingen p.j.).</w:t>
      </w:r>
    </w:p>
    <w:p>
      <w:pPr>
        <w:spacing w:lineRule="auto"/>
      </w:pPr>
      <w:r>
        <w:rPr/>
        <w:t xml:space="preserve">Programma van Wensen (W-xx) met KPI- en risicokoppeling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Acceptatiecriterium (SMART)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Risico-koppeling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27001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Geldig ISO 27001-certificaat; scope omvat beheerdiensten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27001-certificaat; auditrapport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9001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Geldig ISO 9001-certificaat; jaarlijkse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9001-certificaat; auditrapport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24/7 bereikbaarheidsdienst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Piket 24/7; max aanneemtijd 30 min; escalatie ≤ 60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Roosters; test-logs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P1 &lt;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95e percentiel &lt; 30 min; 100% P1’s gelogd met stempel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R-02, 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Ticketlog; maandrapport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 99,8%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99,8%/maand; berekening excl. gepland onderhoud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Uptime-rapport; monitoring-logs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Proactieve monitoring netwerk &amp;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endpoints/servers in monitoring; alerting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R-01, R-02, 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Monitoring-inventaris; alert-rapportage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&amp; patchmanagement volledig geborgd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Kritieke patches servers ≤ 14 d; endpoints ≤ 21 d; rapportage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Patchcompliance-rapport; CAB-notulen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ITIL-gebaseerde servicedeskprocessen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Incident/Change/Problem actief; CAB wekelijks; CSAT ≥ 8,2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KPI-07, KPI-08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Processdocs; CAB-notulen; CSAT-rapport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 data wordt binnen de EU verwerkt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dataverwerking EU; kwartaalcontrole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Leveranciersbeoordelingen; DPIA-notities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Escalatieprocedure voor incidenten &amp;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Gedocumenteerd; getest 2x/jaar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R-05, 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Escalatieplan; testrapporten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Continuïteitsplan (BCP)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 gepubliceerd ≤ week 6; jaarlijkse test; RTO ≤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KPI-05, 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BCP; testverslag; proefrestore-rapport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 beschikt over VOG indien vereist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VOG op dossier voor alle ingeplande medewerkers ≤ 10 werkdagen na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VOG-registratie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Ondersteuning Microsoft 365 omgeving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 Score &gt; 75% in 6 mnd; DLP/MFA/CA actief binnen 8 weken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 Score-rapport; policy-overzicht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 SLA/KPI-dashboard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dashboard dag 30; maandrapport dag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Dashboard-screens; rapportarchief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awareness en phishingtests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2x per jaar; clickrate &lt; 8% in 12 mnd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Testverslagen; deelname-overzicht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 verbeterprogramma (CSI)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Min. 3 verbeteracties per kwartaal; effect gemeten binnen 90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KPI-08, 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R-06, 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CSI-backlog; effectmeting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Dataclassificatie en DLP in M365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Labels en DLP actief binnen 12 weken; 0 kritieke exfiltraties ≥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KPI-06, 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R-02, 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DLP-policy; incidentrapportage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by design (DPIA-ondersteuning)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DPIA-adviestraject ≤ 20 werkdagen per nieuw dataproces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DPIA-templates; adviesrapporten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NIS2-ready beheerprocessen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 gap-assessment; top 5 maatregelen doorgevoerd binnen 90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Gap-rapport; actie-overzicht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Exit- en dataportabiliteit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Exit-draaiboek dag 60; volledige data-overdracht ≤ 10 werkdagen op verzoek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KPI-10, 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Exitplan; overdrachtrapport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KPI/SLA-samenvatting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KPI-naam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Definitie/Meetmethode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Correctieve maatregel (Act)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 kritieke systemen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monitoring excl. gepland onderhoud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99,8%/maand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Root cause + maatregel binnen 10 wd; verbeteractie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Tijdsduur melding tot start triage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30 min (95p),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 en capaciteitbijsturing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Oplostijd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Tijdsduur melding tot herstel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 uur (90p),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RCA verplicht; extra piketcapaciteit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Patch-compliance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systemen met kritieke patches binnen termijn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Servers ≤ 14d; Endpoints ≤ 21d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CAB-interventie; change window uitbreiding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Back-up 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geslaagde jobs per 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Proefrestore; tuning backup-venster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Security-event 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Detectie/containment high/critical via EDR/Defender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Containment ≤ 15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Regelupdate; use case-tuning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(CSAT)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na ticketafsluiting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8,2/10; ≥ 25%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Verbeterworkshops; knowledge-update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Change-succesratio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changes zonder terugval/rollback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98%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PIR; standaardisatie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EU-dataresidentie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dataverwerking binnen 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Leveranciersreset; migratie naar EU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 &amp;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Tijdigheid maandrapport en stuurgroep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(dag 5; per kwartaal)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Maand/Kw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 naar directie; procesaanpassing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BCP-test en RTO/RPO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Jaarlijkse test; RTO/RPO conforme norm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1x/jaar; RTO ≤ 4h; RPO ≤ 1h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Herzien BCP; extra redundantie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 security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endpoints/servers met EDR en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Remediatie binnen 5 wd; blokkade niet-conform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Borging PDCA per KPI</w:t>
      </w:r>
    </w:p>
    <w:p>
      <w:pPr>
        <w:numPr>
          <w:ilvl w:val="0"/>
          <w:numId w:val="29"/>
        </w:numPr>
        <w:spacing w:lineRule="auto"/>
      </w:pPr>
      <w:r>
        <w:rPr/>
        <w:t xml:space="preserve">Plan: SLA’s/KPI’s contractueel vastleggen en procesontwerpen in ISMS/QMS.</w:t>
      </w:r>
    </w:p>
    <w:p>
      <w:pPr>
        <w:numPr>
          <w:ilvl w:val="0"/>
          <w:numId w:val="29"/>
        </w:numPr>
        <w:spacing w:lineRule="auto"/>
      </w:pPr>
      <w:r>
        <w:rPr/>
        <w:t xml:space="preserve">Do: Operationele uitvoering en tooling (Intune/Defender/Azure Monitor).</w:t>
      </w:r>
    </w:p>
    <w:p>
      <w:pPr>
        <w:numPr>
          <w:ilvl w:val="0"/>
          <w:numId w:val="29"/>
        </w:numPr>
        <w:spacing w:lineRule="auto"/>
      </w:pPr>
      <w:r>
        <w:rPr/>
        <w:t xml:space="preserve">Check: Meet, rapporteer en review in overlegstructuur.</w:t>
      </w:r>
    </w:p>
    <w:p>
      <w:pPr>
        <w:numPr>
          <w:ilvl w:val="0"/>
          <w:numId w:val="29"/>
        </w:numPr>
        <w:spacing w:lineRule="auto"/>
      </w:pPr>
      <w:r>
        <w:rPr/>
        <w:t xml:space="preserve">Act: PIR/RCA/CSI-acties met deadlines en eigenaarschap.</w:t>
      </w:r>
    </w:p>
    <w:p>
      <w:pPr>
        <w:spacing w:lineRule="auto"/>
      </w:pPr>
      <w:r>
        <w:rPr/>
        <w:t xml:space="preserve">Compliance en bewijsvoering</w:t>
      </w:r>
    </w:p>
    <w:p>
      <w:pPr>
        <w:numPr>
          <w:ilvl w:val="0"/>
          <w:numId w:val="30"/>
        </w:numPr>
        <w:spacing w:lineRule="auto"/>
      </w:pPr>
      <w:r>
        <w:rPr/>
        <w:t xml:space="preserve">ISO 27001/9001 certificaten en auditrapporten.</w:t>
      </w:r>
    </w:p>
    <w:p>
      <w:pPr>
        <w:numPr>
          <w:ilvl w:val="0"/>
          <w:numId w:val="30"/>
        </w:numPr>
        <w:spacing w:lineRule="auto"/>
      </w:pPr>
      <w:r>
        <w:rPr/>
        <w:t xml:space="preserve">CMDB-export, monitoring- en patchrapporten, back-uplogs, proefrestoreverslagen.</w:t>
      </w:r>
    </w:p>
    <w:p>
      <w:pPr>
        <w:numPr>
          <w:ilvl w:val="0"/>
          <w:numId w:val="30"/>
        </w:numPr>
        <w:spacing w:lineRule="auto"/>
      </w:pPr>
      <w:r>
        <w:rPr/>
        <w:t xml:space="preserve">CAB-notulen, escalatietests, BCP-testverslagen.</w:t>
      </w:r>
    </w:p>
    <w:p>
      <w:pPr>
        <w:numPr>
          <w:ilvl w:val="0"/>
          <w:numId w:val="30"/>
        </w:numPr>
        <w:spacing w:lineRule="auto"/>
      </w:pPr>
      <w:r>
        <w:rPr/>
        <w:t xml:space="preserve">EU-data onderbouwing: leveranciersbeoordelingen, DPIA-notities.</w:t>
      </w:r>
    </w:p>
    <w:p>
      <w:pPr>
        <w:numPr>
          <w:ilvl w:val="0"/>
          <w:numId w:val="30"/>
        </w:numPr>
        <w:spacing w:lineRule="auto"/>
      </w:pPr>
      <w:r>
        <w:rPr/>
        <w:t xml:space="preserve">Security-rapportages, Secure Score-rapporten.</w:t>
      </w:r>
    </w:p>
    <w:p>
      <w:pPr>
        <w:spacing w:lineRule="auto"/>
      </w:pPr>
      <w:r>
        <w:rPr/>
        <w:t xml:space="preserve">Assumpties (transparant)</w:t>
      </w:r>
    </w:p>
    <w:p>
      <w:pPr>
        <w:numPr>
          <w:ilvl w:val="0"/>
          <w:numId w:val="31"/>
        </w:numPr>
        <w:spacing w:lineRule="auto"/>
      </w:pPr>
      <w:r>
        <w:rPr/>
        <w:t xml:space="preserve">Opdrachtgever levert tijdig benodigde toegangen en informatie aan.</w:t>
      </w:r>
    </w:p>
    <w:p>
      <w:pPr>
        <w:numPr>
          <w:ilvl w:val="0"/>
          <w:numId w:val="31"/>
        </w:numPr>
        <w:spacing w:lineRule="auto"/>
      </w:pPr>
      <w:r>
        <w:rPr/>
        <w:t xml:space="preserve">Locaties toegankelijk binnen kantoortijden; internet/netwerk voldoen aan minimumeisen.</w:t>
      </w:r>
    </w:p>
    <w:p>
      <w:pPr>
        <w:numPr>
          <w:ilvl w:val="0"/>
          <w:numId w:val="31"/>
        </w:numPr>
        <w:spacing w:lineRule="auto"/>
      </w:pPr>
      <w:r>
        <w:rPr/>
        <w:t xml:space="preserve">Besluitvorming door opdrachtgever binnen afgesproken termijnen.</w:t>
      </w:r>
    </w:p>
    <w:p>
      <w:pPr>
        <w:numPr>
          <w:ilvl w:val="0"/>
          <w:numId w:val="31"/>
        </w:numPr>
        <w:spacing w:lineRule="auto"/>
      </w:pPr>
      <w:r>
        <w:rPr/>
        <w:t xml:space="preserve">Licenties voor Microsoft 365 en overige pakketten zijn rechtmatig verkregen.</w:t>
      </w:r>
    </w:p>
    <w:p>
      <w:pPr>
        <w:spacing w:lineRule="auto"/>
      </w:pPr>
      <w:r>
        <w:rPr/>
        <w:t xml:space="preserve">Uitsluitingen</w:t>
      </w:r>
    </w:p>
    <w:p>
      <w:pPr>
        <w:numPr>
          <w:ilvl w:val="0"/>
          <w:numId w:val="32"/>
        </w:numPr>
        <w:spacing w:lineRule="auto"/>
      </w:pPr>
      <w:r>
        <w:rPr/>
        <w:t xml:space="preserve">Levering en beheer van onsite hardware buiten scope tenzij expliciet overeengekomen.</w:t>
      </w:r>
    </w:p>
    <w:p>
      <w:pPr>
        <w:numPr>
          <w:ilvl w:val="0"/>
          <w:numId w:val="32"/>
        </w:numPr>
        <w:spacing w:lineRule="auto"/>
      </w:pPr>
      <w:r>
        <w:rPr/>
        <w:t xml:space="preserve">Third-party SaaS/applicatiesupport buiten directe verantwoordelijkheid.</w:t>
      </w:r>
    </w:p>
    <w:p>
      <w:pPr>
        <w:numPr>
          <w:ilvl w:val="0"/>
          <w:numId w:val="32"/>
        </w:numPr>
        <w:spacing w:lineRule="auto"/>
      </w:pPr>
      <w:r>
        <w:rPr/>
        <w:t xml:space="preserve">Projecten buiten regulier beheer niet onder vast maandtarief.</w:t>
      </w:r>
    </w:p>
    <w:p>
      <w:pPr>
        <w:numPr>
          <w:ilvl w:val="0"/>
          <w:numId w:val="32"/>
        </w:numPr>
        <w:spacing w:lineRule="auto"/>
      </w:pPr>
      <w:r>
        <w:rPr/>
        <w:t xml:space="preserve">Onvoorziene meerwerkzaamheden apart geoffreerd.</w:t>
      </w:r>
    </w:p>
    <w:p>
      <w:pPr>
        <w:numPr>
          <w:ilvl w:val="0"/>
          <w:numId w:val="32"/>
        </w:numPr>
        <w:spacing w:lineRule="auto"/>
      </w:pPr>
      <w:r>
        <w:rPr/>
        <w:t xml:space="preserve">Adoptie- en trainingsprogramma’s voor eindgebruikers uitsluitend op verzoek.</w:t>
      </w:r>
    </w:p>
    <w:p>
      <w:pPr>
        <w:spacing w:lineRule="auto"/>
      </w:pPr>
      <w:r>
        <w:rPr/>
        <w:t xml:space="preserve">Governance en rapportage</w:t>
      </w:r>
    </w:p>
    <w:p>
      <w:pPr>
        <w:numPr>
          <w:ilvl w:val="0"/>
          <w:numId w:val="33"/>
        </w:numPr>
        <w:spacing w:lineRule="auto"/>
      </w:pPr>
      <w:r>
        <w:rPr/>
        <w:t xml:space="preserve">Maandrapport (dag 5): SLA/KPI, incidenten, changes, vulnerabilities, patchstatus, CSAT, verbeteracties.</w:t>
      </w:r>
    </w:p>
    <w:p>
      <w:pPr>
        <w:numPr>
          <w:ilvl w:val="0"/>
          <w:numId w:val="33"/>
        </w:numPr>
        <w:spacing w:lineRule="auto"/>
      </w:pPr>
      <w:r>
        <w:rPr/>
        <w:t xml:space="preserve">Kwartaal stuurgroep: voortgang, risico’s, compliance (EU-data, ISO), roadmap, duurzaamheid.</w:t>
      </w:r>
    </w:p>
    <w:p>
      <w:pPr>
        <w:numPr>
          <w:ilvl w:val="0"/>
          <w:numId w:val="33"/>
        </w:numPr>
        <w:spacing w:lineRule="auto"/>
      </w:pPr>
      <w:r>
        <w:rPr/>
        <w:t xml:space="preserve">Dashboards: realtime status KPI-01 t/m KPI-12 met drill-down.</w:t>
      </w:r>
    </w:p>
    <w:p>
      <w:pPr>
        <w:spacing w:lineRule="auto"/>
      </w:pPr>
      <w:r>
        <w:rPr/>
        <w:t xml:space="preserve">Toegevoegde waarde richting EMVI-criteria</w:t>
      </w:r>
    </w:p>
    <w:p>
      <w:pPr>
        <w:numPr>
          <w:ilvl w:val="0"/>
          <w:numId w:val="34"/>
        </w:numPr>
        <w:spacing w:lineRule="auto"/>
      </w:pPr>
      <w:r>
        <w:rPr/>
        <w:t xml:space="preserve">Kwaliteit (40%): Hoge beschikbaarheid, bewezen ITIL-procesvolwassenheid, 24/7-respons, uitgebreide automatisering en meetbaarheid.</w:t>
      </w:r>
    </w:p>
    <w:p>
      <w:pPr>
        <w:numPr>
          <w:ilvl w:val="0"/>
          <w:numId w:val="34"/>
        </w:numPr>
        <w:spacing w:lineRule="auto"/>
      </w:pPr>
      <w:r>
        <w:rPr/>
        <w:t xml:space="preserve">Duurzaamheid (20%): Concreet CO2- en energiereductieplan met meetbare doelen, e-waste governance, remote-first.</w:t>
      </w:r>
    </w:p>
    <w:p>
      <w:pPr>
        <w:numPr>
          <w:ilvl w:val="0"/>
          <w:numId w:val="34"/>
        </w:numPr>
        <w:spacing w:lineRule="auto"/>
      </w:pPr>
      <w:r>
        <w:rPr/>
        <w:t xml:space="preserve">Risicobeheersing (20%): Volledig risicoregister met maatregelen, Zero Trust, BCP, exit-readiness.</w:t>
      </w:r>
    </w:p>
    <w:p>
      <w:pPr>
        <w:numPr>
          <w:ilvl w:val="0"/>
          <w:numId w:val="34"/>
        </w:numPr>
        <w:spacing w:lineRule="auto"/>
      </w:pPr>
      <w:r>
        <w:rPr/>
        <w:t xml:space="preserve">Prijs (20%): PDCA-gestuurde efficiëntie verlaagt TCO (minder incidenten, minder kilometers, langere levensduur hardware).</w:t>
      </w:r>
    </w:p>
    <w:p>
      <w:pPr>
        <w:spacing w:lineRule="auto"/>
      </w:pPr>
      <w:r>
        <w:rPr/>
        <w:t xml:space="preserve">Conclusie Uno Automatiseringdiensten B.V. levert een volledig ISO-geborgd, security-first en PDCA-gestuurd beheerplatform met 24/7-beschikbaarheid, aantoonbare EU-dataresidentie en hoge servicekwaliteit. Met SMART KPI’s, strakke governance, duurzaamheid met meetbare reducties en een uitgewerkt risicodossier borgen wij continuïteit en betrouwbaarheid voor Gemeente Middenstad. Wij voldoen aan alle KO-eisen en overtreffen de must-haves met extra waarde (awareness, NIS2-readiness, exit-plan, realtime dashboards). Deze EMVI biedt voorspelbare resultaten, maximale transparantie en aantoonbare verbeterkracht gedurende de looptijd van de raamovereenkomst.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