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EMVI / Plan van Aanpak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19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EMVI / Plan van Aanpak — Project 1380 Raamovereenkomst Catering- en Horecadiensten voor Gemeente Middenstad (feitelijke scope: ICT-beheer, cloud- en infrastructuurdiensten) — Uno Automatiseringsdiensten B.V.</w:t>
      </w:r>
    </w:p>
    <w:p>
      <w:pPr>
        <w:numPr>
          <w:ilvl w:val="0"/>
          <w:numId w:val="1"/>
        </w:numPr>
        <w:spacing w:lineRule="auto"/>
      </w:pPr>
      <w:r>
        <w:rPr/>
        <w:t xml:space="preserve">Managementsamenvatting Doel Wij leveren onder de raamovereenkomst aantoonbaar veilige, betrouwbare en continu beschikbare beheer- en supportdiensten voor de ICT-omgeving van Gemeente Middenstad, met:</w:t>
      </w:r>
    </w:p>
    <w:p>
      <w:pPr>
        <w:numPr>
          <w:ilvl w:val="0"/>
          <w:numId w:val="2"/>
        </w:numPr>
        <w:spacing w:lineRule="auto"/>
      </w:pPr>
      <w:r>
        <w:rPr/>
        <w:t xml:space="preserve">Beschikbaarheid kritieke systemen ≥ 99,8% per maand</w:t>
      </w:r>
    </w:p>
    <w:p>
      <w:pPr>
        <w:numPr>
          <w:ilvl w:val="0"/>
          <w:numId w:val="2"/>
        </w:numPr>
        <w:spacing w:lineRule="auto"/>
      </w:pPr>
      <w:r>
        <w:rPr/>
        <w:t xml:space="preserve">Responstijd P1 ≤ 30 minuten, oplostijd P1 ≤ 4 uur</w:t>
      </w:r>
    </w:p>
    <w:p>
      <w:pPr>
        <w:numPr>
          <w:ilvl w:val="0"/>
          <w:numId w:val="2"/>
        </w:numPr>
        <w:spacing w:lineRule="auto"/>
      </w:pPr>
      <w:r>
        <w:rPr/>
        <w:t xml:space="preserve">Volledige EU-dataverwerking, ISO 27001 en ISO 9001 geborgd</w:t>
      </w:r>
    </w:p>
    <w:p>
      <w:pPr>
        <w:numPr>
          <w:ilvl w:val="0"/>
          <w:numId w:val="2"/>
        </w:numPr>
        <w:spacing w:lineRule="auto"/>
      </w:pPr>
      <w:r>
        <w:rPr/>
        <w:t xml:space="preserve">24/7 bereikbaarheidsdienst (NOC/SOC), ITIL-processen en proactieve monitoring</w:t>
      </w:r>
    </w:p>
    <w:p>
      <w:pPr>
        <w:spacing w:lineRule="auto"/>
      </w:pPr>
      <w:r>
        <w:rPr/>
        <w:t xml:space="preserve">EMVI-waarde in één oogopslag</w:t>
      </w:r>
    </w:p>
    <w:p>
      <w:pPr>
        <w:numPr>
          <w:ilvl w:val="0"/>
          <w:numId w:val="3"/>
        </w:numPr>
        <w:spacing w:lineRule="auto"/>
      </w:pPr>
      <w:r>
        <w:rPr/>
        <w:t xml:space="preserve">Kwaliteit (40%): ITIL v4-gedreven operatie, PDCA-cyclus met maandelijkse service reviews en kwartaalverbeterplannen; bewezen onboarding in ≤ 90 dagen met nul-onderbrekingsmigratie.</w:t>
      </w:r>
    </w:p>
    <w:p>
      <w:pPr>
        <w:numPr>
          <w:ilvl w:val="0"/>
          <w:numId w:val="3"/>
        </w:numPr>
        <w:spacing w:lineRule="auto"/>
      </w:pPr>
      <w:r>
        <w:rPr/>
        <w:t xml:space="preserve">Duurzaamheid (20%): 100% EU-datacenters op groene stroom; PUE ≤ 1,3; CO2 per ticket max. 0,5 kg door remote-first; circulaire hardware-adviezen; meetbaar rapporteren per kwartaal.</w:t>
      </w:r>
    </w:p>
    <w:p>
      <w:pPr>
        <w:numPr>
          <w:ilvl w:val="0"/>
          <w:numId w:val="3"/>
        </w:numPr>
        <w:spacing w:lineRule="auto"/>
      </w:pPr>
      <w:r>
        <w:rPr/>
        <w:t xml:space="preserve">Risicobeheersing (20%): Risicodossier met 12 kernrisico’s, preventieve drempelwaarden (bijv. CVSS ≥ 9: patch ≤ 48 uur), crisisrunbooks, geo-redundantie en RTO/RPO per dienstlaag.</w:t>
      </w:r>
    </w:p>
    <w:p>
      <w:pPr>
        <w:numPr>
          <w:ilvl w:val="0"/>
          <w:numId w:val="3"/>
        </w:numPr>
        <w:spacing w:lineRule="auto"/>
      </w:pPr>
      <w:r>
        <w:rPr/>
        <w:t xml:space="preserve">Prijs (20%): Efficiëntie door automatisering (Intune/Autopilot, scripted remediation), shift-left servicedesk, volumekortingen op patching en monitoring; voorspelbaar maandtarief per device/gebruiker, met optionele modules.</w:t>
      </w:r>
    </w:p>
    <w:p>
      <w:pPr>
        <w:spacing w:lineRule="auto"/>
      </w:pPr>
      <w:r>
        <w:rPr/>
        <w:t xml:space="preserve">Kernresultaten (SMART)</w:t>
      </w:r>
    </w:p>
    <w:p>
      <w:pPr>
        <w:numPr>
          <w:ilvl w:val="0"/>
          <w:numId w:val="4"/>
        </w:numPr>
        <w:spacing w:lineRule="auto"/>
      </w:pPr>
      <w:r>
        <w:rPr/>
        <w:t xml:space="preserve">Uptime ≥ 99,8% op kritieke systemen, gemeten via synthetics en server-side probes, maandelijks gerapporteerd; bij afwijking &gt; 0,1%: root cause binnen 5 werkdagen + corrigerende maatregel binnen 10 werkdagen (PDCA).</w:t>
      </w:r>
    </w:p>
    <w:p>
      <w:pPr>
        <w:numPr>
          <w:ilvl w:val="0"/>
          <w:numId w:val="4"/>
        </w:numPr>
        <w:spacing w:lineRule="auto"/>
      </w:pPr>
      <w:r>
        <w:rPr/>
        <w:t xml:space="preserve">P1-respons ≤ 30 min voor 95% van de P1’s per maand; P1-oplossing ≤ 4 uur in ≥ 90% van de gevallen.</w:t>
      </w:r>
    </w:p>
    <w:p>
      <w:pPr>
        <w:numPr>
          <w:ilvl w:val="0"/>
          <w:numId w:val="4"/>
        </w:numPr>
        <w:spacing w:lineRule="auto"/>
      </w:pPr>
      <w:r>
        <w:rPr/>
        <w:t xml:space="preserve">Patchcompliance: kritieke patches (CVSS ≥ 9) binnen 48 uur ≥ 95%, hoog (CVSS 7-8,9) binnen 7 dagen ≥ 95%.</w:t>
      </w:r>
    </w:p>
    <w:p>
      <w:pPr>
        <w:numPr>
          <w:ilvl w:val="0"/>
          <w:numId w:val="4"/>
        </w:numPr>
        <w:spacing w:lineRule="auto"/>
      </w:pPr>
      <w:r>
        <w:rPr/>
        <w:t xml:space="preserve">EU-data: 100% van data en back-ups binnen EU; jaarlijkse DPIA/TSF-updates en leveranciersstatement updates.</w:t>
      </w:r>
    </w:p>
    <w:p>
      <w:pPr>
        <w:numPr>
          <w:ilvl w:val="0"/>
          <w:numId w:val="4"/>
        </w:numPr>
        <w:spacing w:lineRule="auto"/>
      </w:pPr>
      <w:r>
        <w:rPr/>
        <w:t xml:space="preserve">Klanttevredenheid (CSAT) ≥ 8,2 gemiddeld per kwartaal, response rate ≥ 25%.</w:t>
      </w:r>
    </w:p>
    <w:p>
      <w:pPr>
        <w:spacing w:lineRule="auto"/>
      </w:pPr>
      <w:r>
        <w:rPr/>
        <w:t xml:space="preserve">Knock-out eisen (voldaan)</w:t>
      </w:r>
    </w:p>
    <w:p>
      <w:pPr>
        <w:numPr>
          <w:ilvl w:val="0"/>
          <w:numId w:val="5"/>
        </w:numPr>
        <w:spacing w:lineRule="auto"/>
      </w:pPr>
      <w:r>
        <w:rPr/>
        <w:t xml:space="preserve">KO: ISO 27001 gecertificeerd — bewijs B-01</w:t>
      </w:r>
    </w:p>
    <w:p>
      <w:pPr>
        <w:numPr>
          <w:ilvl w:val="0"/>
          <w:numId w:val="5"/>
        </w:numPr>
        <w:spacing w:lineRule="auto"/>
      </w:pPr>
      <w:r>
        <w:rPr/>
        <w:t xml:space="preserve">KO: ISO 9001 gecertificeerd — bewijs B-02</w:t>
      </w:r>
    </w:p>
    <w:p>
      <w:pPr>
        <w:numPr>
          <w:ilvl w:val="0"/>
          <w:numId w:val="5"/>
        </w:numPr>
        <w:spacing w:lineRule="auto"/>
      </w:pPr>
      <w:r>
        <w:rPr/>
        <w:t xml:space="preserve">KO: 24/7 bereikbaarheidsdienst — bewijs B-03 (NOC/SOC-piket en roosters)</w:t>
      </w:r>
    </w:p>
    <w:p>
      <w:pPr>
        <w:numPr>
          <w:ilvl w:val="0"/>
          <w:numId w:val="6"/>
        </w:numPr>
        <w:spacing w:lineRule="auto"/>
      </w:pPr>
      <w:r>
        <w:rPr/>
        <w:t xml:space="preserve">Begrip van de opdracht Context en scope</w:t>
      </w:r>
    </w:p>
    <w:p>
      <w:pPr>
        <w:numPr>
          <w:ilvl w:val="0"/>
          <w:numId w:val="7"/>
        </w:numPr>
        <w:spacing w:lineRule="auto"/>
      </w:pPr>
      <w:r>
        <w:rPr/>
        <w:t xml:space="preserve">Ondanks de tenderbenaming betreft de feitelijke scope ICT-beheer- en beveiligingsdiensten (conform Must-eisen en SLA’s). Wij richten ons op beheer, onderhoud en security van cloud- en infrastructuuroplossingen, inclusief Microsoft 365, endpoints, netwerken en kritieke applicaties.</w:t>
      </w:r>
    </w:p>
    <w:p>
      <w:pPr>
        <w:numPr>
          <w:ilvl w:val="0"/>
          <w:numId w:val="7"/>
        </w:numPr>
        <w:spacing w:lineRule="auto"/>
      </w:pPr>
      <w:r>
        <w:rPr/>
        <w:t xml:space="preserve">Doelstelling opdrachtgever: continuïteit en beschikbaarheid van gemeentelijke diensten, veilig datagebruik conform AVG en BIO, voorspelbare dienstverlening met korte responstijden.</w:t>
      </w:r>
    </w:p>
    <w:p>
      <w:pPr>
        <w:spacing w:lineRule="auto"/>
      </w:pPr>
      <w:r>
        <w:rPr/>
        <w:t xml:space="preserve">Functionele scope</w:t>
      </w:r>
    </w:p>
    <w:p>
      <w:pPr>
        <w:numPr>
          <w:ilvl w:val="0"/>
          <w:numId w:val="8"/>
        </w:numPr>
        <w:spacing w:lineRule="auto"/>
      </w:pPr>
      <w:r>
        <w:rPr/>
        <w:t xml:space="preserve">24/7 monitoring en incidentafhandeling; ITIL-gebaseerde servicedesk.</w:t>
      </w:r>
    </w:p>
    <w:p>
      <w:pPr>
        <w:numPr>
          <w:ilvl w:val="0"/>
          <w:numId w:val="8"/>
        </w:numPr>
        <w:spacing w:lineRule="auto"/>
      </w:pPr>
      <w:r>
        <w:rPr/>
        <w:t xml:space="preserve">Proactief patchmanagement, change- en releasemanagement.</w:t>
      </w:r>
    </w:p>
    <w:p>
      <w:pPr>
        <w:numPr>
          <w:ilvl w:val="0"/>
          <w:numId w:val="8"/>
        </w:numPr>
        <w:spacing w:lineRule="auto"/>
      </w:pPr>
      <w:r>
        <w:rPr/>
        <w:t xml:space="preserve">Microsoft 365-ondersteuning (Exchange Online, SharePoint, OneDrive, Teams, Entra ID, Intune).</w:t>
      </w:r>
    </w:p>
    <w:p>
      <w:pPr>
        <w:numPr>
          <w:ilvl w:val="0"/>
          <w:numId w:val="8"/>
        </w:numPr>
        <w:spacing w:lineRule="auto"/>
      </w:pPr>
      <w:r>
        <w:rPr/>
        <w:t xml:space="preserve">Netwerk- en endpointbewaking, kwetsbaarhedenscans, hardening (CIS-benchmarks).</w:t>
      </w:r>
    </w:p>
    <w:p>
      <w:pPr>
        <w:numPr>
          <w:ilvl w:val="0"/>
          <w:numId w:val="8"/>
        </w:numPr>
        <w:spacing w:lineRule="auto"/>
      </w:pPr>
      <w:r>
        <w:rPr/>
        <w:t xml:space="preserve">Continuïteit (BCP/DR): RTO/RPO per systeemklasse, testfrequentie halfjaarlijks.</w:t>
      </w:r>
    </w:p>
    <w:p>
      <w:pPr>
        <w:spacing w:lineRule="auto"/>
      </w:pPr>
      <w:r>
        <w:rPr/>
        <w:t xml:space="preserve">Randvoorwaarden en aannames</w:t>
      </w:r>
    </w:p>
    <w:p>
      <w:pPr>
        <w:numPr>
          <w:ilvl w:val="0"/>
          <w:numId w:val="9"/>
        </w:numPr>
        <w:spacing w:lineRule="auto"/>
      </w:pPr>
      <w:r>
        <w:rPr/>
        <w:t xml:space="preserve">Alle data en back-ups blijven in de EU (NL/DE).</w:t>
      </w:r>
    </w:p>
    <w:p>
      <w:pPr>
        <w:numPr>
          <w:ilvl w:val="0"/>
          <w:numId w:val="9"/>
        </w:numPr>
        <w:spacing w:lineRule="auto"/>
      </w:pPr>
      <w:r>
        <w:rPr/>
        <w:t xml:space="preserve">Opdrachtgever levert tijdig benodigde toegangen en informatie aan; locaties toegankelijk tijdens kantoortijden.</w:t>
      </w:r>
    </w:p>
    <w:p>
      <w:pPr>
        <w:numPr>
          <w:ilvl w:val="0"/>
          <w:numId w:val="9"/>
        </w:numPr>
        <w:spacing w:lineRule="auto"/>
      </w:pPr>
      <w:r>
        <w:rPr/>
        <w:t xml:space="preserve">Besluitvorming binnen afgesproken termijnen; rechtmatige licenties (M365, overige).</w:t>
      </w:r>
    </w:p>
    <w:p>
      <w:pPr>
        <w:numPr>
          <w:ilvl w:val="0"/>
          <w:numId w:val="9"/>
        </w:numPr>
        <w:spacing w:lineRule="auto"/>
      </w:pPr>
      <w:r>
        <w:rPr/>
        <w:t xml:space="preserve">Uitsluitingen: levering/beheer onsite hardware, third-party SaaS-support buiten onze regie, projectmatig meerwerk buiten vaste fee; adoptie/training op verzoek.</w:t>
      </w:r>
    </w:p>
    <w:p>
      <w:pPr>
        <w:spacing w:lineRule="auto"/>
      </w:pPr>
      <w:r>
        <w:rPr/>
        <w:t xml:space="preserve">Compliance</w:t>
      </w:r>
    </w:p>
    <w:p>
      <w:pPr>
        <w:numPr>
          <w:ilvl w:val="0"/>
          <w:numId w:val="10"/>
        </w:numPr>
        <w:spacing w:lineRule="auto"/>
      </w:pPr>
      <w:r>
        <w:rPr/>
        <w:t xml:space="preserve">AVG/BIO, NEN 7510-principes waar relevant, logging en bewaartermijnen conform beleid.</w:t>
      </w:r>
    </w:p>
    <w:p>
      <w:pPr>
        <w:numPr>
          <w:ilvl w:val="0"/>
          <w:numId w:val="10"/>
        </w:numPr>
        <w:spacing w:lineRule="auto"/>
      </w:pPr>
      <w:r>
        <w:rPr/>
        <w:t xml:space="preserve">VOG voor personeel indien vereist; register en controles ingericht (bewijs B-08).</w:t>
      </w:r>
    </w:p>
    <w:p>
      <w:pPr>
        <w:numPr>
          <w:ilvl w:val="0"/>
          <w:numId w:val="11"/>
        </w:numPr>
        <w:spacing w:lineRule="auto"/>
      </w:pPr>
      <w:r>
        <w:rPr/>
        <w:t xml:space="preserve">Aanpak (Plan van Aanpak — PDCA) 3.1 Transitie en onboarding (0–90 dagen)</w:t>
      </w:r>
    </w:p>
    <w:p>
      <w:pPr>
        <w:numPr>
          <w:ilvl w:val="0"/>
          <w:numId w:val="12"/>
        </w:numPr>
        <w:spacing w:lineRule="auto"/>
      </w:pPr>
      <w:r>
        <w:rPr/>
        <w:t xml:space="preserve">Doel: in 90 kalenderdagen naar gestabiliseerd beheer met nul verstoring van kritieke diensten (max. 30 min venster per change, buiten kantoortijd).</w:t>
      </w:r>
    </w:p>
    <w:p>
      <w:pPr>
        <w:numPr>
          <w:ilvl w:val="0"/>
          <w:numId w:val="12"/>
        </w:numPr>
        <w:spacing w:lineRule="auto"/>
      </w:pPr>
      <w:r>
        <w:rPr/>
        <w:t xml:space="preserve">Deliverables: As-is CMDB, transitieplan, risico-overnamematrix, meetplan, runbooks, noodprocedures.</w:t>
      </w:r>
    </w:p>
    <w:p>
      <w:pPr>
        <w:spacing w:lineRule="auto"/>
      </w:pPr>
      <w:r>
        <w:rPr/>
        <w:t xml:space="preserve">Eindresultaten en mijlpalen:</w:t>
      </w:r>
    </w:p>
    <w:p>
      <w:pPr>
        <w:numPr>
          <w:ilvl w:val="0"/>
          <w:numId w:val="13"/>
        </w:numPr>
        <w:spacing w:lineRule="auto"/>
      </w:pPr>
      <w:r>
        <w:rPr/>
        <w:t xml:space="preserve">D+10: Kick-off, governance-inrichting, intake security- en privacy-eisen.</w:t>
      </w:r>
    </w:p>
    <w:p>
      <w:pPr>
        <w:numPr>
          <w:ilvl w:val="0"/>
          <w:numId w:val="13"/>
        </w:numPr>
        <w:spacing w:lineRule="auto"/>
      </w:pPr>
      <w:r>
        <w:rPr/>
        <w:t xml:space="preserve">D+20: Tooling live (monitoring agents, SIEM-connectors, Intune), eerste basismetrics.</w:t>
      </w:r>
    </w:p>
    <w:p>
      <w:pPr>
        <w:numPr>
          <w:ilvl w:val="0"/>
          <w:numId w:val="13"/>
        </w:numPr>
        <w:spacing w:lineRule="auto"/>
      </w:pPr>
      <w:r>
        <w:rPr/>
        <w:t xml:space="preserve">D+45: Compleet servicecatalogus, CMDB v1, kritieke afhankelijkheden in kaart, eerste patchwindow uitgevoerd.</w:t>
      </w:r>
    </w:p>
    <w:p>
      <w:pPr>
        <w:numPr>
          <w:ilvl w:val="0"/>
          <w:numId w:val="13"/>
        </w:numPr>
        <w:spacing w:lineRule="auto"/>
      </w:pPr>
      <w:r>
        <w:rPr/>
        <w:t xml:space="preserve">D+75: Runbooks incident/major incident, changekalender + freeze-policy, DR-testplan v1.</w:t>
      </w:r>
    </w:p>
    <w:p>
      <w:pPr>
        <w:numPr>
          <w:ilvl w:val="0"/>
          <w:numId w:val="13"/>
        </w:numPr>
        <w:spacing w:lineRule="auto"/>
      </w:pPr>
      <w:r>
        <w:rPr/>
        <w:t xml:space="preserve">D+90: Go-live steady state, eerste MBR (maandreview), PDCA-backlog Q1.</w:t>
      </w:r>
    </w:p>
    <w:p>
      <w:pPr>
        <w:spacing w:lineRule="auto"/>
      </w:pPr>
      <w:r>
        <w:rPr/>
        <w:t xml:space="preserve">3.2 Beheer en operatie (steady state) Incident- en requestmanagement (ITIL)</w:t>
      </w:r>
    </w:p>
    <w:p>
      <w:pPr>
        <w:numPr>
          <w:ilvl w:val="0"/>
          <w:numId w:val="14"/>
        </w:numPr>
        <w:spacing w:lineRule="auto"/>
      </w:pPr>
      <w:r>
        <w:rPr/>
        <w:t xml:space="preserve">Intakekanalen: portaal en telefoon (24/7); prioritering P1–P4 conform impact/urgentie-matrix.</w:t>
      </w:r>
    </w:p>
    <w:p>
      <w:pPr>
        <w:numPr>
          <w:ilvl w:val="0"/>
          <w:numId w:val="14"/>
        </w:numPr>
        <w:spacing w:lineRule="auto"/>
      </w:pPr>
      <w:r>
        <w:rPr/>
        <w:t xml:space="preserve">P1: responstijd ≤ 30 min, oplostijd ≤ 4 uur; P2: resp. ≤ 1 uur, oplos ≤ 8 uur; P3: resp. ≤ 4 uur, oplos ≤ 3 werkdagen.</w:t>
      </w:r>
    </w:p>
    <w:p>
      <w:pPr>
        <w:numPr>
          <w:ilvl w:val="0"/>
          <w:numId w:val="14"/>
        </w:numPr>
        <w:spacing w:lineRule="auto"/>
      </w:pPr>
      <w:r>
        <w:rPr/>
        <w:t xml:space="preserve">Major Incident Manager inzet binnen 15 min na P1-classificatie; communicatie elke 30 min tot herstel.</w:t>
      </w:r>
    </w:p>
    <w:p>
      <w:pPr>
        <w:spacing w:lineRule="auto"/>
      </w:pPr>
      <w:r>
        <w:rPr/>
        <w:t xml:space="preserve">Probleem- en changemanagement</w:t>
      </w:r>
    </w:p>
    <w:p>
      <w:pPr>
        <w:numPr>
          <w:ilvl w:val="0"/>
          <w:numId w:val="15"/>
        </w:numPr>
        <w:spacing w:lineRule="auto"/>
      </w:pPr>
      <w:r>
        <w:rPr/>
        <w:t xml:space="preserve">Problem reviews wekelijks; Known Error Database met workarounds binnen 5 werkdagen na herhaal-P1/P2.</w:t>
      </w:r>
    </w:p>
    <w:p>
      <w:pPr>
        <w:numPr>
          <w:ilvl w:val="0"/>
          <w:numId w:val="15"/>
        </w:numPr>
        <w:spacing w:lineRule="auto"/>
      </w:pPr>
      <w:r>
        <w:rPr/>
        <w:t xml:space="preserve">Changes: CAB wekelijks; standaard changes vooraf gedefinieerd en geautomatiseerd waar mogelijk; no-go windows tijdens kantooruren; noodchanges via e-CAB binnen 2 uur.</w:t>
      </w:r>
    </w:p>
    <w:p>
      <w:pPr>
        <w:spacing w:lineRule="auto"/>
      </w:pPr>
      <w:r>
        <w:rPr/>
        <w:t xml:space="preserve">Patch- en releasemanagement</w:t>
      </w:r>
    </w:p>
    <w:p>
      <w:pPr>
        <w:numPr>
          <w:ilvl w:val="0"/>
          <w:numId w:val="16"/>
        </w:numPr>
        <w:spacing w:lineRule="auto"/>
      </w:pPr>
      <w:r>
        <w:rPr/>
        <w:t xml:space="preserve">Kritiek (CVSS ≥ 9): uitrol ≤ 48 uur; Hoog: ≤ 7 dagen; Overig: binnen 30 dagen.</w:t>
      </w:r>
    </w:p>
    <w:p>
      <w:pPr>
        <w:numPr>
          <w:ilvl w:val="0"/>
          <w:numId w:val="16"/>
        </w:numPr>
        <w:spacing w:lineRule="auto"/>
      </w:pPr>
      <w:r>
        <w:rPr/>
        <w:t xml:space="preserve">M365 release rings: pilot (5%), broad (45%), enterprise (50%); rollbackplan per update.</w:t>
      </w:r>
    </w:p>
    <w:p>
      <w:pPr>
        <w:numPr>
          <w:ilvl w:val="0"/>
          <w:numId w:val="16"/>
        </w:numPr>
        <w:spacing w:lineRule="auto"/>
      </w:pPr>
      <w:r>
        <w:rPr/>
        <w:t xml:space="preserve">Patchvensters: woensdag 20:00–02:00 en zaterdag 22:00–04:00; afwijkingen in overleg.</w:t>
      </w:r>
    </w:p>
    <w:p>
      <w:pPr>
        <w:spacing w:lineRule="auto"/>
      </w:pPr>
      <w:r>
        <w:rPr/>
        <w:t xml:space="preserve">Monitoring, detectie en response</w:t>
      </w:r>
    </w:p>
    <w:p>
      <w:pPr>
        <w:numPr>
          <w:ilvl w:val="0"/>
          <w:numId w:val="17"/>
        </w:numPr>
        <w:spacing w:lineRule="auto"/>
      </w:pPr>
      <w:r>
        <w:rPr/>
        <w:t xml:space="preserve">24/7 NOC/SOC met drempelwaarden: CPU &gt; 85% &gt; 15 min, disk &lt; 15% vrij, latentie &gt; 120 ms, packet loss &gt; 2%.</w:t>
      </w:r>
    </w:p>
    <w:p>
      <w:pPr>
        <w:numPr>
          <w:ilvl w:val="0"/>
          <w:numId w:val="17"/>
        </w:numPr>
        <w:spacing w:lineRule="auto"/>
      </w:pPr>
      <w:r>
        <w:rPr/>
        <w:t xml:space="preserve">SIEM-regels voor MFA-bypass, mass-login, privilege escalations; triage &lt; 15 min, containment binnen 2 uur voor confirmed high severity.</w:t>
      </w:r>
    </w:p>
    <w:p>
      <w:pPr>
        <w:spacing w:lineRule="auto"/>
      </w:pPr>
      <w:r>
        <w:rPr/>
        <w:t xml:space="preserve">Security &amp; compliance</w:t>
      </w:r>
    </w:p>
    <w:p>
      <w:pPr>
        <w:numPr>
          <w:ilvl w:val="0"/>
          <w:numId w:val="18"/>
        </w:numPr>
        <w:spacing w:lineRule="auto"/>
      </w:pPr>
      <w:r>
        <w:rPr/>
        <w:t xml:space="preserve">CIS-hardened baseline voor servers en endpoints; baseline review per kwartaal.</w:t>
      </w:r>
    </w:p>
    <w:p>
      <w:pPr>
        <w:numPr>
          <w:ilvl w:val="0"/>
          <w:numId w:val="18"/>
        </w:numPr>
        <w:spacing w:lineRule="auto"/>
      </w:pPr>
      <w:r>
        <w:rPr/>
        <w:t xml:space="preserve">Kwetsbaarhedenscans maandelijks; remediation binnen SLA’s; phishing-simulaties per kwartaal.</w:t>
      </w:r>
    </w:p>
    <w:p>
      <w:pPr>
        <w:numPr>
          <w:ilvl w:val="0"/>
          <w:numId w:val="18"/>
        </w:numPr>
        <w:spacing w:lineRule="auto"/>
      </w:pPr>
      <w:r>
        <w:rPr/>
        <w:t xml:space="preserve">AVG: DPIA’s op relevante verwerkingen; verwerkersovereenkomst; DLP en retentie policies M365.</w:t>
      </w:r>
    </w:p>
    <w:p>
      <w:pPr>
        <w:spacing w:lineRule="auto"/>
      </w:pPr>
      <w:r>
        <w:rPr/>
        <w:t xml:space="preserve">Continuïteit (BCP/DR)</w:t>
      </w:r>
    </w:p>
    <w:p>
      <w:pPr>
        <w:numPr>
          <w:ilvl w:val="0"/>
          <w:numId w:val="19"/>
        </w:numPr>
        <w:spacing w:lineRule="auto"/>
      </w:pPr>
      <w:r>
        <w:rPr/>
        <w:t xml:space="preserve">RTO/RPO: Kritiek RTO ≤ 4 uur, RPO ≤ 15 min; Hoog RTO ≤ 8 uur, RPO ≤ 1 uur; Overig RTO ≤ 24 uur, RPO ≤ 24 uur.</w:t>
      </w:r>
    </w:p>
    <w:p>
      <w:pPr>
        <w:numPr>
          <w:ilvl w:val="0"/>
          <w:numId w:val="19"/>
        </w:numPr>
        <w:spacing w:lineRule="auto"/>
      </w:pPr>
      <w:r>
        <w:rPr/>
        <w:t xml:space="preserve">Back-up: dagelijkse volledige en logback-ups; succesratio ≥ 99%; restore-tests per kwartaal.</w:t>
      </w:r>
    </w:p>
    <w:p>
      <w:pPr>
        <w:numPr>
          <w:ilvl w:val="0"/>
          <w:numId w:val="19"/>
        </w:numPr>
        <w:spacing w:lineRule="auto"/>
      </w:pPr>
      <w:r>
        <w:rPr/>
        <w:t xml:space="preserve">DR-test halfjaarlijks met rapport en verbeterplan binnen 10 werkdagen.</w:t>
      </w:r>
    </w:p>
    <w:p>
      <w:pPr>
        <w:spacing w:lineRule="auto"/>
      </w:pPr>
      <w:r>
        <w:rPr/>
        <w:t xml:space="preserve">Rapportage en PDCA</w:t>
      </w:r>
    </w:p>
    <w:p>
      <w:pPr>
        <w:numPr>
          <w:ilvl w:val="0"/>
          <w:numId w:val="20"/>
        </w:numPr>
        <w:spacing w:lineRule="auto"/>
      </w:pPr>
      <w:r>
        <w:rPr/>
        <w:t xml:space="preserve">MBR: maandelijks SLA-rapport, risico-update, capaciteitsanalyse, security-findings, actie- en verbeterpunten.</w:t>
      </w:r>
    </w:p>
    <w:p>
      <w:pPr>
        <w:numPr>
          <w:ilvl w:val="0"/>
          <w:numId w:val="20"/>
        </w:numPr>
        <w:spacing w:lineRule="auto"/>
      </w:pPr>
      <w:r>
        <w:rPr/>
        <w:t xml:space="preserve">QBR: per kwartaal roadmap, trendanalyse, ketenrapportage, duurzaamheidsrapportage en KPI’s.</w:t>
      </w:r>
    </w:p>
    <w:p>
      <w:pPr>
        <w:numPr>
          <w:ilvl w:val="0"/>
          <w:numId w:val="20"/>
        </w:numPr>
        <w:spacing w:lineRule="auto"/>
      </w:pPr>
      <w:r>
        <w:rPr/>
        <w:t xml:space="preserve">Continual Improvement Register: max. 10 open verbeteracties tegelijk, meetbaar en eigenaar toegewezen.</w:t>
      </w:r>
    </w:p>
    <w:p>
      <w:pPr>
        <w:spacing w:lineRule="auto"/>
      </w:pPr>
      <w:r>
        <w:rPr/>
        <w:t xml:space="preserve">3.3 Eenvoudige Gantt (transitie 0–90 dagen)</w:t>
      </w:r>
    </w:p>
    <w:p>
      <w:pPr>
        <w:spacing w:lineRule="auto"/>
      </w:pPr>
      <w:r>
        <w:rPr/>
        <w:t xml:space="preserve">Fase | Week 1–2 | 3–4 | 5–6 | 7–8 | 9–10 | 11–12 | 13 Inventarisatie &amp; Kick-off | ████ |  | Tooling &amp; Monitoring live |  | ████ |  | CMDB v1 &amp; Servicecatalogus |  | ███ | █ | Patch &amp; Changekalender |  |  | ███ | █ | Runbooks &amp; DR-testplan v1 |  |  |  | ███ | █ | Go-live steady state &amp; MBR1 |  |  |  |  |  | ███ | █</w:t>
      </w:r>
    </w:p>
    <w:p>
      <w:pPr>
        <w:numPr>
          <w:ilvl w:val="0"/>
          <w:numId w:val="21"/>
        </w:numPr>
        <w:spacing w:lineRule="auto"/>
      </w:pPr>
      <w:r>
        <w:rPr/>
        <w:t xml:space="preserve">Borging (Kwaliteit en continu verbeteren)</w:t>
      </w:r>
    </w:p>
    <w:p>
      <w:pPr>
        <w:numPr>
          <w:ilvl w:val="0"/>
          <w:numId w:val="22"/>
        </w:numPr>
        <w:spacing w:lineRule="auto"/>
      </w:pPr>
      <w:r>
        <w:rPr/>
        <w:t xml:space="preserve">ISO 9001 QMS: processen gedocumenteerd, jaarlijkse externe audit; interne audits per halfjaar.</w:t>
      </w:r>
    </w:p>
    <w:p>
      <w:pPr>
        <w:numPr>
          <w:ilvl w:val="0"/>
          <w:numId w:val="22"/>
        </w:numPr>
        <w:spacing w:lineRule="auto"/>
      </w:pPr>
      <w:r>
        <w:rPr/>
        <w:t xml:space="preserve">KPI-guardrails: automatisch gemonitord, afwijkingen triggeren problem review binnen 5 werkdagen.</w:t>
      </w:r>
    </w:p>
    <w:p>
      <w:pPr>
        <w:numPr>
          <w:ilvl w:val="0"/>
          <w:numId w:val="22"/>
        </w:numPr>
        <w:spacing w:lineRule="auto"/>
      </w:pPr>
      <w:r>
        <w:rPr/>
        <w:t xml:space="preserve">KTO/CSAT: per ticket; kwartaal-rapport; verbeteractie bij CSAT &lt; 8,2.</w:t>
      </w:r>
    </w:p>
    <w:p>
      <w:pPr>
        <w:numPr>
          <w:ilvl w:val="0"/>
          <w:numId w:val="22"/>
        </w:numPr>
        <w:spacing w:lineRule="auto"/>
      </w:pPr>
      <w:r>
        <w:rPr/>
        <w:t xml:space="preserve">Gedragslijnen: 4-ogenprincipe voor changes, segregatie van taken (admin vs. reviewer).</w:t>
      </w:r>
    </w:p>
    <w:p>
      <w:pPr>
        <w:numPr>
          <w:ilvl w:val="0"/>
          <w:numId w:val="22"/>
        </w:numPr>
        <w:spacing w:lineRule="auto"/>
      </w:pPr>
      <w:r>
        <w:rPr/>
        <w:t xml:space="preserve">Kennisborging: up-to-date runbooks, KEDB, technische notities; training en certificering (Microsoft, ITIL, security).</w:t>
      </w:r>
    </w:p>
    <w:p>
      <w:pPr>
        <w:numPr>
          <w:ilvl w:val="0"/>
          <w:numId w:val="22"/>
        </w:numPr>
        <w:spacing w:lineRule="auto"/>
      </w:pPr>
      <w:r>
        <w:rPr/>
        <w:t xml:space="preserve">Contract- en leveranciersmanagement: DAP (Data Processing Agreement), subverwerkerslijst, jaarlijkse due diligence.</w:t>
      </w:r>
    </w:p>
    <w:p>
      <w:pPr>
        <w:numPr>
          <w:ilvl w:val="0"/>
          <w:numId w:val="23"/>
        </w:numPr>
        <w:spacing w:lineRule="auto"/>
      </w:pPr>
      <w:r>
        <w:rPr/>
        <w:t xml:space="preserve">Duurzaamheid en maatschappelijke waarde</w:t>
      </w:r>
    </w:p>
    <w:p>
      <w:pPr>
        <w:numPr>
          <w:ilvl w:val="0"/>
          <w:numId w:val="24"/>
        </w:numPr>
        <w:spacing w:lineRule="auto"/>
      </w:pPr>
      <w:r>
        <w:rPr/>
        <w:t xml:space="preserve">Datacenters: EU-locaties met 100% groene stroom; PUE ≤ 1,3; rapportage per QBR.</w:t>
      </w:r>
    </w:p>
    <w:p>
      <w:pPr>
        <w:numPr>
          <w:ilvl w:val="0"/>
          <w:numId w:val="24"/>
        </w:numPr>
        <w:spacing w:lineRule="auto"/>
      </w:pPr>
      <w:r>
        <w:rPr/>
        <w:t xml:space="preserve">Energie-reductie: power policies endpoints (10% verbruiksreductie in 6 maanden), server right-sizing (doel: 15% minder idle).</w:t>
      </w:r>
    </w:p>
    <w:p>
      <w:pPr>
        <w:numPr>
          <w:ilvl w:val="0"/>
          <w:numId w:val="24"/>
        </w:numPr>
        <w:spacing w:lineRule="auto"/>
      </w:pPr>
      <w:r>
        <w:rPr/>
        <w:t xml:space="preserve">Reisbewegingen: remote-first; max. 1 onsite-dag per maand per locatie voor regulier beheer; bundeling bezoeken.</w:t>
      </w:r>
    </w:p>
    <w:p>
      <w:pPr>
        <w:numPr>
          <w:ilvl w:val="0"/>
          <w:numId w:val="24"/>
        </w:numPr>
        <w:spacing w:lineRule="auto"/>
      </w:pPr>
      <w:r>
        <w:rPr/>
        <w:t xml:space="preserve">E-waste &amp; circulariteit: gecertificeerde refurb/recycle partners; datavernietiging met bewijs; lifecycleadvies en M365 Cloud PC waar passend.</w:t>
      </w:r>
    </w:p>
    <w:p>
      <w:pPr>
        <w:numPr>
          <w:ilvl w:val="0"/>
          <w:numId w:val="24"/>
        </w:numPr>
        <w:spacing w:lineRule="auto"/>
      </w:pPr>
      <w:r>
        <w:rPr/>
        <w:t xml:space="preserve">KPI’s duurzaamheid: CO2/incident ≤ 0,5 kg; km/maand ≤ 150; % groene stroom 100%; e-waste 100% gecertificeerd verwerkt.</w:t>
      </w:r>
    </w:p>
    <w:p>
      <w:pPr>
        <w:numPr>
          <w:ilvl w:val="0"/>
          <w:numId w:val="25"/>
        </w:numPr>
        <w:spacing w:lineRule="auto"/>
      </w:pPr>
      <w:r>
        <w:rPr/>
        <w:t xml:space="preserve">Risico’s (register en beheersing)</w:t>
      </w:r>
    </w:p>
    <w:p>
      <w:pPr>
        <w:spacing w:lineRule="auto"/>
      </w:pPr>
      <w:r>
        <w:rPr/>
        <w:t xml:space="preserve">ID | Risico | Kans | Impact | Maatregelen | KPI-koppeling | W-koppeling | Rest-risico R-01 | Onvolledige CMDB → gemiste afhankelijkheden | M | H | Discovery tooling, validatie door proceseigenaren, CMDB-review maandelijks | KPI-09 CMDB-dekking ≥ 95% | W-02 | Laag R-02 | P1-storm (kettingincidenten) | M | H | Problem mgmt, auto-scaling, MIM-proces, call-trees | KPI-02 P1-oplossing, KPI-03 FCR | W-04 | Middel R-03 | Security breach via endpoint | M | H | CIS baseline, EDR, patching 48u, phishing-tests | KPI-05 Patchcompliance, KPI-11 Security incidenten | W-06 | Laag R-04 | Leveranciersstoring (cloud) | M | H | Multi-AZ, failover, runbooks, statusmonitoring | KPI-01 Uptime | W-03 | Middel R-05 | Datalocatie-breach (non-EU) | L | H | Contractuele borging, geofencing, CASB/DLP | KPI-12 EU-dataverwerking 100% | W-07 | Laag R-06 | Change-failure | M | M | CAB, test, back-out, ringed releases | KPI-07 Change-succes ≥ 98% | W-05 | Laag R-07 | Niet-tijdige escalatie | L | H | Escalatieprocedure, wallboards, 2e-lijn piket | KPI-02, KPI-04 Escalaties tijdig | W-08 | Laag R-08 | Capaciteitstekort | M | M | Capaciteitsplanning maand, trendanalyse | KPI-10 Capaciteit | W-10 | Middel R-09 | Back-up mislukt | L | H | 2-locaties, immutability, monitoring, test | KPI-08 Back-up succes ≥ 99% | W-09 | Laag R-10 | Kennisafhankelijkheid key-person | M | M | Documentatie, rotaties, shadowing | KPI-13 Kennisdekking | W-11 | Laag R-11 | AVG-naleving (retenties) | M | M | DLP/retentie, DPIA, awareness | KPI-14 AVG-audits zonder major | W-07 | Laag R-12 | Onvoorziene legacy | M | M | Isolatie, containerization, tijdelijke workarounds | KPI-06 Vulnerability backlog | W-12 | Middel</w:t>
      </w:r>
    </w:p>
    <w:p>
      <w:pPr>
        <w:numPr>
          <w:ilvl w:val="0"/>
          <w:numId w:val="26"/>
        </w:numPr>
        <w:spacing w:lineRule="auto"/>
      </w:pPr>
      <w:r>
        <w:rPr/>
        <w:t xml:space="preserve">Organisatie en governance Rollen en bezetting (indicatief)</w:t>
      </w:r>
    </w:p>
    <w:p>
      <w:pPr>
        <w:numPr>
          <w:ilvl w:val="0"/>
          <w:numId w:val="27"/>
        </w:numPr>
        <w:spacing w:lineRule="auto"/>
      </w:pPr>
      <w:r>
        <w:rPr/>
        <w:t xml:space="preserve">Service Owner/Governance: Service Manager (0,2 fte) — aanspreekpunt, MBR/QBR, PDCA.</w:t>
      </w:r>
    </w:p>
    <w:p>
      <w:pPr>
        <w:numPr>
          <w:ilvl w:val="0"/>
          <w:numId w:val="27"/>
        </w:numPr>
        <w:spacing w:lineRule="auto"/>
      </w:pPr>
      <w:r>
        <w:rPr/>
        <w:t xml:space="preserve">Technisch Lead Cloud/Infra (0,1 fte) — architectuur, changes, escalaties.</w:t>
      </w:r>
    </w:p>
    <w:p>
      <w:pPr>
        <w:numPr>
          <w:ilvl w:val="0"/>
          <w:numId w:val="27"/>
        </w:numPr>
        <w:spacing w:lineRule="auto"/>
      </w:pPr>
      <w:r>
        <w:rPr/>
        <w:t xml:space="preserve">NOC/SOC 24/7 pool — 1e/2e lijn, monitoring, triage, herstel.</w:t>
      </w:r>
    </w:p>
    <w:p>
      <w:pPr>
        <w:numPr>
          <w:ilvl w:val="0"/>
          <w:numId w:val="27"/>
        </w:numPr>
        <w:spacing w:lineRule="auto"/>
      </w:pPr>
      <w:r>
        <w:rPr/>
        <w:t xml:space="preserve">M365 Specialist — tenant, compliance, adoption-advies op verzoek.</w:t>
      </w:r>
    </w:p>
    <w:p>
      <w:pPr>
        <w:numPr>
          <w:ilvl w:val="0"/>
          <w:numId w:val="27"/>
        </w:numPr>
        <w:spacing w:lineRule="auto"/>
      </w:pPr>
      <w:r>
        <w:rPr/>
        <w:t xml:space="preserve">Security Officer — SIEM-rules, audits, pentestcoördinatie.</w:t>
      </w:r>
    </w:p>
    <w:p>
      <w:pPr>
        <w:numPr>
          <w:ilvl w:val="0"/>
          <w:numId w:val="27"/>
        </w:numPr>
        <w:spacing w:lineRule="auto"/>
      </w:pPr>
      <w:r>
        <w:rPr/>
        <w:t xml:space="preserve">Onsite Engineer (optioneel) — geplande werkzaamheden, hardware-handelingen. Escalatie (tijdens P1)</w:t>
      </w:r>
    </w:p>
    <w:p>
      <w:pPr>
        <w:numPr>
          <w:ilvl w:val="0"/>
          <w:numId w:val="27"/>
        </w:numPr>
        <w:spacing w:lineRule="auto"/>
      </w:pPr>
      <w:r>
        <w:rPr/>
        <w:t xml:space="preserve">0–15 min: Incident Manager; 15–30 min: Technisch Lead; 30–60 min: Service Manager en leverancier-escalatie; &gt;60 min: opdrachtgever-CIO/contractmanager geïnformeerd. Overlegstructuur</w:t>
      </w:r>
    </w:p>
    <w:p>
      <w:pPr>
        <w:numPr>
          <w:ilvl w:val="0"/>
          <w:numId w:val="27"/>
        </w:numPr>
        <w:spacing w:lineRule="auto"/>
      </w:pPr>
      <w:r>
        <w:rPr/>
        <w:t xml:space="preserve">Dagelijks: stand-up (intern).</w:t>
      </w:r>
    </w:p>
    <w:p>
      <w:pPr>
        <w:numPr>
          <w:ilvl w:val="0"/>
          <w:numId w:val="27"/>
        </w:numPr>
        <w:spacing w:lineRule="auto"/>
      </w:pPr>
      <w:r>
        <w:rPr/>
        <w:t xml:space="preserve">Wekelijks: operationeel overleg (tickets, changes, capaciteit).</w:t>
      </w:r>
    </w:p>
    <w:p>
      <w:pPr>
        <w:numPr>
          <w:ilvl w:val="0"/>
          <w:numId w:val="27"/>
        </w:numPr>
        <w:spacing w:lineRule="auto"/>
      </w:pPr>
      <w:r>
        <w:rPr/>
        <w:t xml:space="preserve">Maandelijks: MBR met opdrachtgever (SLA’s, risico’s, acties).</w:t>
      </w:r>
    </w:p>
    <w:p>
      <w:pPr>
        <w:numPr>
          <w:ilvl w:val="0"/>
          <w:numId w:val="27"/>
        </w:numPr>
        <w:spacing w:lineRule="auto"/>
      </w:pPr>
      <w:r>
        <w:rPr/>
        <w:t xml:space="preserve">Per kwartaal: QBR (roadmap, duurzaamheid, security, contract KPI’s). Communicatie</w:t>
      </w:r>
    </w:p>
    <w:p>
      <w:pPr>
        <w:numPr>
          <w:ilvl w:val="0"/>
          <w:numId w:val="27"/>
        </w:numPr>
        <w:spacing w:lineRule="auto"/>
      </w:pPr>
      <w:r>
        <w:rPr/>
        <w:t xml:space="preserve">Real-time statuspagina/portal met P1-updates; postmortem binnen 5 werkdagen; wijzigingen via changekalender.</w:t>
      </w:r>
    </w:p>
    <w:p>
      <w:pPr>
        <w:numPr>
          <w:ilvl w:val="0"/>
          <w:numId w:val="28"/>
        </w:numPr>
        <w:spacing w:lineRule="auto"/>
      </w:pPr>
      <w:r>
        <w:rPr/>
        <w:t xml:space="preserve">Programma van Wensen (W-xx) Tabel: Wens, invulling, KPI, risico, bewijs</w:t>
      </w:r>
    </w:p>
    <w:p>
      <w:pPr>
        <w:spacing w:lineRule="auto"/>
      </w:pPr>
      <w:r>
        <w:rPr/>
        <w:t xml:space="preserve">W-01 KO: ISO 27001</w:t>
      </w:r>
    </w:p>
    <w:p>
      <w:pPr>
        <w:numPr>
          <w:ilvl w:val="0"/>
          <w:numId w:val="29"/>
        </w:numPr>
        <w:spacing w:lineRule="auto"/>
      </w:pPr>
      <w:r>
        <w:rPr/>
        <w:t xml:space="preserve">Invulling: Gecertificeerd ISMS; jurisdictie NL/EU; jaarlijkse audits.</w:t>
      </w:r>
    </w:p>
    <w:p>
      <w:pPr>
        <w:numPr>
          <w:ilvl w:val="0"/>
          <w:numId w:val="29"/>
        </w:numPr>
        <w:spacing w:lineRule="auto"/>
      </w:pPr>
      <w:r>
        <w:rPr/>
        <w:t xml:space="preserve">KPI: KPI-14 (AVG/ISMS audit zonder major).</w:t>
      </w:r>
    </w:p>
    <w:p>
      <w:pPr>
        <w:numPr>
          <w:ilvl w:val="0"/>
          <w:numId w:val="29"/>
        </w:numPr>
        <w:spacing w:lineRule="auto"/>
      </w:pPr>
      <w:r>
        <w:rPr/>
        <w:t xml:space="preserve">Risico: R-11.</w:t>
      </w:r>
    </w:p>
    <w:p>
      <w:pPr>
        <w:numPr>
          <w:ilvl w:val="0"/>
          <w:numId w:val="29"/>
        </w:numPr>
        <w:spacing w:lineRule="auto"/>
      </w:pPr>
      <w:r>
        <w:rPr/>
        <w:t xml:space="preserve">Bewijs: B-01 ISO 27001 certificaat (kopie bijgevoegd).</w:t>
      </w:r>
    </w:p>
    <w:p>
      <w:pPr>
        <w:spacing w:lineRule="auto"/>
      </w:pPr>
      <w:r>
        <w:rPr/>
        <w:t xml:space="preserve">W-02 KO: ISO 9001</w:t>
      </w:r>
    </w:p>
    <w:p>
      <w:pPr>
        <w:numPr>
          <w:ilvl w:val="0"/>
          <w:numId w:val="30"/>
        </w:numPr>
        <w:spacing w:lineRule="auto"/>
      </w:pPr>
      <w:r>
        <w:rPr/>
        <w:t xml:space="preserve">Invulling: QMS met interne/extern audits; PDCA.</w:t>
      </w:r>
    </w:p>
    <w:p>
      <w:pPr>
        <w:numPr>
          <w:ilvl w:val="0"/>
          <w:numId w:val="30"/>
        </w:numPr>
        <w:spacing w:lineRule="auto"/>
      </w:pPr>
      <w:r>
        <w:rPr/>
        <w:t xml:space="preserve">KPI: KPI-15 (Interne audit-actieafloop 100% binnen 60 dagen).</w:t>
      </w:r>
    </w:p>
    <w:p>
      <w:pPr>
        <w:numPr>
          <w:ilvl w:val="0"/>
          <w:numId w:val="30"/>
        </w:numPr>
        <w:spacing w:lineRule="auto"/>
      </w:pPr>
      <w:r>
        <w:rPr/>
        <w:t xml:space="preserve">Risico: R-10.</w:t>
      </w:r>
    </w:p>
    <w:p>
      <w:pPr>
        <w:numPr>
          <w:ilvl w:val="0"/>
          <w:numId w:val="30"/>
        </w:numPr>
        <w:spacing w:lineRule="auto"/>
      </w:pPr>
      <w:r>
        <w:rPr/>
        <w:t xml:space="preserve">Bewijs: B-02 ISO 9001 certificaat.</w:t>
      </w:r>
    </w:p>
    <w:p>
      <w:pPr>
        <w:spacing w:lineRule="auto"/>
      </w:pPr>
      <w:r>
        <w:rPr/>
        <w:t xml:space="preserve">W-03 KO: 24/7 bereikbaarheidsdienst</w:t>
      </w:r>
    </w:p>
    <w:p>
      <w:pPr>
        <w:numPr>
          <w:ilvl w:val="0"/>
          <w:numId w:val="31"/>
        </w:numPr>
        <w:spacing w:lineRule="auto"/>
      </w:pPr>
      <w:r>
        <w:rPr/>
        <w:t xml:space="preserve">Invulling: NOC/SOC-roosters, MIM-proces, call trees.</w:t>
      </w:r>
    </w:p>
    <w:p>
      <w:pPr>
        <w:numPr>
          <w:ilvl w:val="0"/>
          <w:numId w:val="31"/>
        </w:numPr>
        <w:spacing w:lineRule="auto"/>
      </w:pPr>
      <w:r>
        <w:rPr/>
        <w:t xml:space="preserve">KPI: KPI-02 (P1-responstijd).</w:t>
      </w:r>
    </w:p>
    <w:p>
      <w:pPr>
        <w:numPr>
          <w:ilvl w:val="0"/>
          <w:numId w:val="31"/>
        </w:numPr>
        <w:spacing w:lineRule="auto"/>
      </w:pPr>
      <w:r>
        <w:rPr/>
        <w:t xml:space="preserve">Risico: R-02.</w:t>
      </w:r>
    </w:p>
    <w:p>
      <w:pPr>
        <w:numPr>
          <w:ilvl w:val="0"/>
          <w:numId w:val="31"/>
        </w:numPr>
        <w:spacing w:lineRule="auto"/>
      </w:pPr>
      <w:r>
        <w:rPr/>
        <w:t xml:space="preserve">Bewijs: B-03 Piketrooster + MIM-runbook.</w:t>
      </w:r>
    </w:p>
    <w:p>
      <w:pPr>
        <w:spacing w:lineRule="auto"/>
      </w:pPr>
      <w:r>
        <w:rPr/>
        <w:t xml:space="preserve">W-04 Must: Maximale responstijd P1 30 min</w:t>
      </w:r>
    </w:p>
    <w:p>
      <w:pPr>
        <w:numPr>
          <w:ilvl w:val="0"/>
          <w:numId w:val="32"/>
        </w:numPr>
        <w:spacing w:lineRule="auto"/>
      </w:pPr>
      <w:r>
        <w:rPr/>
        <w:t xml:space="preserve">Invulling: SLA-wallboards, prioritering, auto-paging.</w:t>
      </w:r>
    </w:p>
    <w:p>
      <w:pPr>
        <w:numPr>
          <w:ilvl w:val="0"/>
          <w:numId w:val="32"/>
        </w:numPr>
        <w:spacing w:lineRule="auto"/>
      </w:pPr>
      <w:r>
        <w:rPr/>
        <w:t xml:space="preserve">KPI: KPI-02 ≤ 30 min (95%).</w:t>
      </w:r>
    </w:p>
    <w:p>
      <w:pPr>
        <w:numPr>
          <w:ilvl w:val="0"/>
          <w:numId w:val="32"/>
        </w:numPr>
        <w:spacing w:lineRule="auto"/>
      </w:pPr>
      <w:r>
        <w:rPr/>
        <w:t xml:space="preserve">Risico: R-07.</w:t>
      </w:r>
    </w:p>
    <w:p>
      <w:pPr>
        <w:numPr>
          <w:ilvl w:val="0"/>
          <w:numId w:val="32"/>
        </w:numPr>
        <w:spacing w:lineRule="auto"/>
      </w:pPr>
      <w:r>
        <w:rPr/>
        <w:t xml:space="preserve">Bewijs: B-04 SLA-rapport voorbeeld.</w:t>
      </w:r>
    </w:p>
    <w:p>
      <w:pPr>
        <w:spacing w:lineRule="auto"/>
      </w:pPr>
      <w:r>
        <w:rPr/>
        <w:t xml:space="preserve">W-05 Must: Beschikbaarheid 99,8%/maand</w:t>
      </w:r>
    </w:p>
    <w:p>
      <w:pPr>
        <w:numPr>
          <w:ilvl w:val="0"/>
          <w:numId w:val="33"/>
        </w:numPr>
        <w:spacing w:lineRule="auto"/>
      </w:pPr>
      <w:r>
        <w:rPr/>
        <w:t xml:space="preserve">Invulling: redundantie, health checks, synthetics, failover-tests.</w:t>
      </w:r>
    </w:p>
    <w:p>
      <w:pPr>
        <w:numPr>
          <w:ilvl w:val="0"/>
          <w:numId w:val="33"/>
        </w:numPr>
        <w:spacing w:lineRule="auto"/>
      </w:pPr>
      <w:r>
        <w:rPr/>
        <w:t xml:space="preserve">KPI: KPI-01 ≥ 99,8%.</w:t>
      </w:r>
    </w:p>
    <w:p>
      <w:pPr>
        <w:numPr>
          <w:ilvl w:val="0"/>
          <w:numId w:val="33"/>
        </w:numPr>
        <w:spacing w:lineRule="auto"/>
      </w:pPr>
      <w:r>
        <w:rPr/>
        <w:t xml:space="preserve">Risico: R-04.</w:t>
      </w:r>
    </w:p>
    <w:p>
      <w:pPr>
        <w:numPr>
          <w:ilvl w:val="0"/>
          <w:numId w:val="33"/>
        </w:numPr>
        <w:spacing w:lineRule="auto"/>
      </w:pPr>
      <w:r>
        <w:rPr/>
        <w:t xml:space="preserve">Bewijs: B-05 Monitoringrapport voorbeeld.</w:t>
      </w:r>
    </w:p>
    <w:p>
      <w:pPr>
        <w:spacing w:lineRule="auto"/>
      </w:pPr>
      <w:r>
        <w:rPr/>
        <w:t xml:space="preserve">W-06 Must: Monitoring &amp; patchmanagement</w:t>
      </w:r>
    </w:p>
    <w:p>
      <w:pPr>
        <w:numPr>
          <w:ilvl w:val="0"/>
          <w:numId w:val="34"/>
        </w:numPr>
        <w:spacing w:lineRule="auto"/>
      </w:pPr>
      <w:r>
        <w:rPr/>
        <w:t xml:space="preserve">Invulling: 24/7 monitoring; kritieke patches ≤ 48u; maandelijks patchrapport.</w:t>
      </w:r>
    </w:p>
    <w:p>
      <w:pPr>
        <w:numPr>
          <w:ilvl w:val="0"/>
          <w:numId w:val="34"/>
        </w:numPr>
        <w:spacing w:lineRule="auto"/>
      </w:pPr>
      <w:r>
        <w:rPr/>
        <w:t xml:space="preserve">KPI: KPI-05 Patchcompliance.</w:t>
      </w:r>
    </w:p>
    <w:p>
      <w:pPr>
        <w:numPr>
          <w:ilvl w:val="0"/>
          <w:numId w:val="34"/>
        </w:numPr>
        <w:spacing w:lineRule="auto"/>
      </w:pPr>
      <w:r>
        <w:rPr/>
        <w:t xml:space="preserve">Risico: R-03, R-12.</w:t>
      </w:r>
    </w:p>
    <w:p>
      <w:pPr>
        <w:numPr>
          <w:ilvl w:val="0"/>
          <w:numId w:val="34"/>
        </w:numPr>
        <w:spacing w:lineRule="auto"/>
      </w:pPr>
      <w:r>
        <w:rPr/>
        <w:t xml:space="preserve">Bewijs: B-06 Patchpolicy + rapport.</w:t>
      </w:r>
    </w:p>
    <w:p>
      <w:pPr>
        <w:spacing w:lineRule="auto"/>
      </w:pPr>
      <w:r>
        <w:rPr/>
        <w:t xml:space="preserve">W-07 Must: ITIL-servicedesk</w:t>
      </w:r>
    </w:p>
    <w:p>
      <w:pPr>
        <w:numPr>
          <w:ilvl w:val="0"/>
          <w:numId w:val="35"/>
        </w:numPr>
        <w:spacing w:lineRule="auto"/>
      </w:pPr>
      <w:r>
        <w:rPr/>
        <w:t xml:space="preserve">Invulling: Incident/Request/Problem/Change; CAB; KEDB.</w:t>
      </w:r>
    </w:p>
    <w:p>
      <w:pPr>
        <w:numPr>
          <w:ilvl w:val="0"/>
          <w:numId w:val="35"/>
        </w:numPr>
        <w:spacing w:lineRule="auto"/>
      </w:pPr>
      <w:r>
        <w:rPr/>
        <w:t xml:space="preserve">KPI: KPI-03 FCR; KPI-07 Change-succes.</w:t>
      </w:r>
    </w:p>
    <w:p>
      <w:pPr>
        <w:numPr>
          <w:ilvl w:val="0"/>
          <w:numId w:val="35"/>
        </w:numPr>
        <w:spacing w:lineRule="auto"/>
      </w:pPr>
      <w:r>
        <w:rPr/>
        <w:t xml:space="preserve">Risico: R-06.</w:t>
      </w:r>
    </w:p>
    <w:p>
      <w:pPr>
        <w:numPr>
          <w:ilvl w:val="0"/>
          <w:numId w:val="35"/>
        </w:numPr>
        <w:spacing w:lineRule="auto"/>
      </w:pPr>
      <w:r>
        <w:rPr/>
        <w:t xml:space="preserve">Bewijs: B-07 ITIL-procesbeschrijvingen.</w:t>
      </w:r>
    </w:p>
    <w:p>
      <w:pPr>
        <w:spacing w:lineRule="auto"/>
      </w:pPr>
      <w:r>
        <w:rPr/>
        <w:t xml:space="preserve">W-08 Must: EU-dataverwerking</w:t>
      </w:r>
    </w:p>
    <w:p>
      <w:pPr>
        <w:numPr>
          <w:ilvl w:val="0"/>
          <w:numId w:val="36"/>
        </w:numPr>
        <w:spacing w:lineRule="auto"/>
      </w:pPr>
      <w:r>
        <w:rPr/>
        <w:t xml:space="preserve">Invulling: EU-only datacenters; geofencing; subverwerkerslijst.</w:t>
      </w:r>
    </w:p>
    <w:p>
      <w:pPr>
        <w:numPr>
          <w:ilvl w:val="0"/>
          <w:numId w:val="36"/>
        </w:numPr>
        <w:spacing w:lineRule="auto"/>
      </w:pPr>
      <w:r>
        <w:rPr/>
        <w:t xml:space="preserve">KPI: KPI-12 100% EU.</w:t>
      </w:r>
    </w:p>
    <w:p>
      <w:pPr>
        <w:numPr>
          <w:ilvl w:val="0"/>
          <w:numId w:val="36"/>
        </w:numPr>
        <w:spacing w:lineRule="auto"/>
      </w:pPr>
      <w:r>
        <w:rPr/>
        <w:t xml:space="preserve">Risico: R-05.</w:t>
      </w:r>
    </w:p>
    <w:p>
      <w:pPr>
        <w:numPr>
          <w:ilvl w:val="0"/>
          <w:numId w:val="36"/>
        </w:numPr>
        <w:spacing w:lineRule="auto"/>
      </w:pPr>
      <w:r>
        <w:rPr/>
        <w:t xml:space="preserve">Bewijs: B-09 Verwerkersovereenkomst + subverwerkerslijst.</w:t>
      </w:r>
    </w:p>
    <w:p>
      <w:pPr>
        <w:spacing w:lineRule="auto"/>
      </w:pPr>
      <w:r>
        <w:rPr/>
        <w:t xml:space="preserve">W-09 Must: Escalatieprocedure incidenten &amp; changes</w:t>
      </w:r>
    </w:p>
    <w:p>
      <w:pPr>
        <w:numPr>
          <w:ilvl w:val="0"/>
          <w:numId w:val="37"/>
        </w:numPr>
        <w:spacing w:lineRule="auto"/>
      </w:pPr>
      <w:r>
        <w:rPr/>
        <w:t xml:space="preserve">Invulling: e-CAB, escalatieladder, communicatiecadans 30 min.</w:t>
      </w:r>
    </w:p>
    <w:p>
      <w:pPr>
        <w:numPr>
          <w:ilvl w:val="0"/>
          <w:numId w:val="37"/>
        </w:numPr>
        <w:spacing w:lineRule="auto"/>
      </w:pPr>
      <w:r>
        <w:rPr/>
        <w:t xml:space="preserve">KPI: KPI-04 Tijdige escalatie.</w:t>
      </w:r>
    </w:p>
    <w:p>
      <w:pPr>
        <w:numPr>
          <w:ilvl w:val="0"/>
          <w:numId w:val="37"/>
        </w:numPr>
        <w:spacing w:lineRule="auto"/>
      </w:pPr>
      <w:r>
        <w:rPr/>
        <w:t xml:space="preserve">Risico: R-07.</w:t>
      </w:r>
    </w:p>
    <w:p>
      <w:pPr>
        <w:numPr>
          <w:ilvl w:val="0"/>
          <w:numId w:val="37"/>
        </w:numPr>
        <w:spacing w:lineRule="auto"/>
      </w:pPr>
      <w:r>
        <w:rPr/>
        <w:t xml:space="preserve">Bewijs: B-03, B-10 Escalatieschema.</w:t>
      </w:r>
    </w:p>
    <w:p>
      <w:pPr>
        <w:spacing w:lineRule="auto"/>
      </w:pPr>
      <w:r>
        <w:rPr/>
        <w:t xml:space="preserve">W-10 Must: Continuïteitsplan (BCP)</w:t>
      </w:r>
    </w:p>
    <w:p>
      <w:pPr>
        <w:numPr>
          <w:ilvl w:val="0"/>
          <w:numId w:val="38"/>
        </w:numPr>
        <w:spacing w:lineRule="auto"/>
      </w:pPr>
      <w:r>
        <w:rPr/>
        <w:t xml:space="preserve">Invulling: RTO/RPO, DR-test 2x/jaar, back-up immutability.</w:t>
      </w:r>
    </w:p>
    <w:p>
      <w:pPr>
        <w:numPr>
          <w:ilvl w:val="0"/>
          <w:numId w:val="38"/>
        </w:numPr>
        <w:spacing w:lineRule="auto"/>
      </w:pPr>
      <w:r>
        <w:rPr/>
        <w:t xml:space="preserve">KPI: KPI-08 Back-up succes; KPI-16 DR-test geslaagd.</w:t>
      </w:r>
    </w:p>
    <w:p>
      <w:pPr>
        <w:numPr>
          <w:ilvl w:val="0"/>
          <w:numId w:val="38"/>
        </w:numPr>
        <w:spacing w:lineRule="auto"/>
      </w:pPr>
      <w:r>
        <w:rPr/>
        <w:t xml:space="preserve">Risico: R-09.</w:t>
      </w:r>
    </w:p>
    <w:p>
      <w:pPr>
        <w:numPr>
          <w:ilvl w:val="0"/>
          <w:numId w:val="38"/>
        </w:numPr>
        <w:spacing w:lineRule="auto"/>
      </w:pPr>
      <w:r>
        <w:rPr/>
        <w:t xml:space="preserve">Bewijs: B-11 BCP/DR-plan + testrapport.</w:t>
      </w:r>
    </w:p>
    <w:p>
      <w:pPr>
        <w:spacing w:lineRule="auto"/>
      </w:pPr>
      <w:r>
        <w:rPr/>
        <w:t xml:space="preserve">W-11 Must: VOG-personeel</w:t>
      </w:r>
    </w:p>
    <w:p>
      <w:pPr>
        <w:numPr>
          <w:ilvl w:val="0"/>
          <w:numId w:val="39"/>
        </w:numPr>
        <w:spacing w:lineRule="auto"/>
      </w:pPr>
      <w:r>
        <w:rPr/>
        <w:t xml:space="preserve">Invulling: VOG-register; onboarding-checklist; jaarlijkse hercontrole steekproefsgewijs.</w:t>
      </w:r>
    </w:p>
    <w:p>
      <w:pPr>
        <w:numPr>
          <w:ilvl w:val="0"/>
          <w:numId w:val="39"/>
        </w:numPr>
        <w:spacing w:lineRule="auto"/>
      </w:pPr>
      <w:r>
        <w:rPr/>
        <w:t xml:space="preserve">KPI: KPI-17 100% VOG indien vereist.</w:t>
      </w:r>
    </w:p>
    <w:p>
      <w:pPr>
        <w:numPr>
          <w:ilvl w:val="0"/>
          <w:numId w:val="39"/>
        </w:numPr>
        <w:spacing w:lineRule="auto"/>
      </w:pPr>
      <w:r>
        <w:rPr/>
        <w:t xml:space="preserve">Risico: R-10.</w:t>
      </w:r>
    </w:p>
    <w:p>
      <w:pPr>
        <w:numPr>
          <w:ilvl w:val="0"/>
          <w:numId w:val="39"/>
        </w:numPr>
        <w:spacing w:lineRule="auto"/>
      </w:pPr>
      <w:r>
        <w:rPr/>
        <w:t xml:space="preserve">Bewijs: B-08 VOG-proces.</w:t>
      </w:r>
    </w:p>
    <w:p>
      <w:pPr>
        <w:spacing w:lineRule="auto"/>
      </w:pPr>
      <w:r>
        <w:rPr/>
        <w:t xml:space="preserve">W-12 Must: Proactieve monitoring netwerk &amp; endpoints</w:t>
      </w:r>
    </w:p>
    <w:p>
      <w:pPr>
        <w:numPr>
          <w:ilvl w:val="0"/>
          <w:numId w:val="40"/>
        </w:numPr>
        <w:spacing w:lineRule="auto"/>
      </w:pPr>
      <w:r>
        <w:rPr/>
        <w:t xml:space="preserve">Invulling: NTA/EDR, SNMP/Flow, anomaliedetectie.</w:t>
      </w:r>
    </w:p>
    <w:p>
      <w:pPr>
        <w:numPr>
          <w:ilvl w:val="0"/>
          <w:numId w:val="40"/>
        </w:numPr>
        <w:spacing w:lineRule="auto"/>
      </w:pPr>
      <w:r>
        <w:rPr/>
        <w:t xml:space="preserve">KPI: KPI-11 Security-incidenten tijd tot detectie ≤ 15 min.</w:t>
      </w:r>
    </w:p>
    <w:p>
      <w:pPr>
        <w:numPr>
          <w:ilvl w:val="0"/>
          <w:numId w:val="40"/>
        </w:numPr>
        <w:spacing w:lineRule="auto"/>
      </w:pPr>
      <w:r>
        <w:rPr/>
        <w:t xml:space="preserve">Risico: R-03.</w:t>
      </w:r>
    </w:p>
    <w:p>
      <w:pPr>
        <w:numPr>
          <w:ilvl w:val="0"/>
          <w:numId w:val="40"/>
        </w:numPr>
        <w:spacing w:lineRule="auto"/>
      </w:pPr>
      <w:r>
        <w:rPr/>
        <w:t xml:space="preserve">Bewijs: B-12 Use-cases SIEM/EDR.</w:t>
      </w:r>
    </w:p>
    <w:p>
      <w:pPr>
        <w:spacing w:lineRule="auto"/>
      </w:pPr>
      <w:r>
        <w:rPr/>
        <w:t xml:space="preserve">W-13 Must: Ondersteuning Microsoft 365</w:t>
      </w:r>
    </w:p>
    <w:p>
      <w:pPr>
        <w:numPr>
          <w:ilvl w:val="0"/>
          <w:numId w:val="41"/>
        </w:numPr>
        <w:spacing w:lineRule="auto"/>
      </w:pPr>
      <w:r>
        <w:rPr/>
        <w:t xml:space="preserve">Invulling: Tenant hardening, DLP/retentie, release rings, Teams/SharePoint governance.</w:t>
      </w:r>
    </w:p>
    <w:p>
      <w:pPr>
        <w:numPr>
          <w:ilvl w:val="0"/>
          <w:numId w:val="41"/>
        </w:numPr>
        <w:spacing w:lineRule="auto"/>
      </w:pPr>
      <w:r>
        <w:rPr/>
        <w:t xml:space="preserve">KPI: KPI-07 Change-succes; KPI-06 Vulnerability backlog.</w:t>
      </w:r>
    </w:p>
    <w:p>
      <w:pPr>
        <w:numPr>
          <w:ilvl w:val="0"/>
          <w:numId w:val="41"/>
        </w:numPr>
        <w:spacing w:lineRule="auto"/>
      </w:pPr>
      <w:r>
        <w:rPr/>
        <w:t xml:space="preserve">Risico: R-12.</w:t>
      </w:r>
    </w:p>
    <w:p>
      <w:pPr>
        <w:numPr>
          <w:ilvl w:val="0"/>
          <w:numId w:val="41"/>
        </w:numPr>
        <w:spacing w:lineRule="auto"/>
      </w:pPr>
      <w:r>
        <w:rPr/>
        <w:t xml:space="preserve">Bewijs: B-13 M365 governance-notitie.</w:t>
      </w:r>
    </w:p>
    <w:p>
      <w:pPr>
        <w:spacing w:lineRule="auto"/>
      </w:pPr>
      <w:r>
        <w:rPr/>
        <w:t xml:space="preserve">W-14 Extra: Duurzaamheidsrapportage</w:t>
      </w:r>
    </w:p>
    <w:p>
      <w:pPr>
        <w:numPr>
          <w:ilvl w:val="0"/>
          <w:numId w:val="42"/>
        </w:numPr>
        <w:spacing w:lineRule="auto"/>
      </w:pPr>
      <w:r>
        <w:rPr/>
        <w:t xml:space="preserve">Invulling: CO2/incident, PUE, km/maand, e-waste 100% verwerkt; kwartaalrapport.</w:t>
      </w:r>
    </w:p>
    <w:p>
      <w:pPr>
        <w:numPr>
          <w:ilvl w:val="0"/>
          <w:numId w:val="42"/>
        </w:numPr>
        <w:spacing w:lineRule="auto"/>
      </w:pPr>
      <w:r>
        <w:rPr/>
        <w:t xml:space="preserve">KPI: KPI-18 Duurzaamheids-KPI’s gehaald.</w:t>
      </w:r>
    </w:p>
    <w:p>
      <w:pPr>
        <w:numPr>
          <w:ilvl w:val="0"/>
          <w:numId w:val="42"/>
        </w:numPr>
        <w:spacing w:lineRule="auto"/>
      </w:pPr>
      <w:r>
        <w:rPr/>
        <w:t xml:space="preserve">Risico: R-08 (capaciteit).</w:t>
      </w:r>
    </w:p>
    <w:p>
      <w:pPr>
        <w:numPr>
          <w:ilvl w:val="0"/>
          <w:numId w:val="42"/>
        </w:numPr>
        <w:spacing w:lineRule="auto"/>
      </w:pPr>
      <w:r>
        <w:rPr/>
        <w:t xml:space="preserve">Bewijs: B-14 Duurzaamheidsrapport sjabloon.</w:t>
      </w:r>
    </w:p>
    <w:p>
      <w:pPr>
        <w:spacing w:lineRule="auto"/>
      </w:pPr>
      <w:r>
        <w:rPr/>
        <w:t xml:space="preserve">W-15 Extra: Security awareness</w:t>
      </w:r>
    </w:p>
    <w:p>
      <w:pPr>
        <w:numPr>
          <w:ilvl w:val="0"/>
          <w:numId w:val="43"/>
        </w:numPr>
        <w:spacing w:lineRule="auto"/>
      </w:pPr>
      <w:r>
        <w:rPr/>
        <w:t xml:space="preserve">Invulling: 2x per jaar phishing-simulatie + microtraining; rapportage.</w:t>
      </w:r>
    </w:p>
    <w:p>
      <w:pPr>
        <w:numPr>
          <w:ilvl w:val="0"/>
          <w:numId w:val="43"/>
        </w:numPr>
        <w:spacing w:lineRule="auto"/>
      </w:pPr>
      <w:r>
        <w:rPr/>
        <w:t xml:space="preserve">KPI: KPI-19 Phish fail-rate ≤ 5% binnen 12 maanden.</w:t>
      </w:r>
    </w:p>
    <w:p>
      <w:pPr>
        <w:numPr>
          <w:ilvl w:val="0"/>
          <w:numId w:val="43"/>
        </w:numPr>
        <w:spacing w:lineRule="auto"/>
      </w:pPr>
      <w:r>
        <w:rPr/>
        <w:t xml:space="preserve">Risico: R-03.</w:t>
      </w:r>
    </w:p>
    <w:p>
      <w:pPr>
        <w:numPr>
          <w:ilvl w:val="0"/>
          <w:numId w:val="43"/>
        </w:numPr>
        <w:spacing w:lineRule="auto"/>
      </w:pPr>
      <w:r>
        <w:rPr/>
        <w:t xml:space="preserve">Bewijs: B-15 Voorbeeldrapport simulatie.</w:t>
      </w:r>
    </w:p>
    <w:p>
      <w:pPr>
        <w:spacing w:lineRule="auto"/>
      </w:pPr>
      <w:r>
        <w:rPr/>
        <w:t xml:space="preserve">W-16 Extra: Ketenmonitoring</w:t>
      </w:r>
    </w:p>
    <w:p>
      <w:pPr>
        <w:numPr>
          <w:ilvl w:val="0"/>
          <w:numId w:val="44"/>
        </w:numPr>
        <w:spacing w:lineRule="auto"/>
      </w:pPr>
      <w:r>
        <w:rPr/>
        <w:t xml:space="preserve">Invulling: synthetics voor kritieke e-dienstverlening; SLO’s per keten.</w:t>
      </w:r>
    </w:p>
    <w:p>
      <w:pPr>
        <w:numPr>
          <w:ilvl w:val="0"/>
          <w:numId w:val="44"/>
        </w:numPr>
        <w:spacing w:lineRule="auto"/>
      </w:pPr>
      <w:r>
        <w:rPr/>
        <w:t xml:space="preserve">KPI: KPI-01 Uptime; KPI-10 Capaciteitstrends.</w:t>
      </w:r>
    </w:p>
    <w:p>
      <w:pPr>
        <w:numPr>
          <w:ilvl w:val="0"/>
          <w:numId w:val="44"/>
        </w:numPr>
        <w:spacing w:lineRule="auto"/>
      </w:pPr>
      <w:r>
        <w:rPr/>
        <w:t xml:space="preserve">Risico: R-04.</w:t>
      </w:r>
    </w:p>
    <w:p>
      <w:pPr>
        <w:numPr>
          <w:ilvl w:val="0"/>
          <w:numId w:val="44"/>
        </w:numPr>
        <w:spacing w:lineRule="auto"/>
      </w:pPr>
      <w:r>
        <w:rPr/>
        <w:t xml:space="preserve">Bewijs: B-05 Synthetics-sjabloon.</w:t>
      </w:r>
    </w:p>
    <w:p>
      <w:pPr>
        <w:numPr>
          <w:ilvl w:val="0"/>
          <w:numId w:val="45"/>
        </w:numPr>
        <w:spacing w:lineRule="auto"/>
      </w:pPr>
      <w:r>
        <w:rPr/>
        <w:t xml:space="preserve">KPI/SLA-samenvatting ID | KPI | Target | Meting | Frequentie | Escalatie | W/R-koppeling KPI-01 | Uptime kritieke systemen | ≥ 99,8% p/mnd | Synthetics + server probes | Maandelijks | &lt;99,8%: MIM RCA + verbeterplan 10 wd | W-05, R-04 KPI-02 | P1-responstijd | ≤ 30 min (≥95%) | ITSM-timestamps | Maandelijks | &lt;95%: staffing/herroostering binnen 2 wk | W-04, R-07 KPI-03 | First Contact Resolution | ≥ 70% (P3/P4) | ITSM | Maandelijks | &lt;70%: kennisbank update + training | W-07, R-02 KPI-04 | Tijdige escalatie | 100% volgens ladder | ITSM/MIM-log | Per P1 | Afwijking: postmortem + procesupdate | W-09, R-07 KPI-05 | Patchcompliance kritisch | ≥ 95% ≤ 48u | Vulnerability mgmt | Wekelijks/maandelijks | &lt;95%: noodwindow + CAB | W-06, R-03 KPI-06 | Vulnerability backlog (High) | 0 &gt; 30 dagen | Scanner/CMDB | Wekelijks | Overschrijding: escalatie CAB | W-06, R-12 KPI-07 | Change-succesrate | ≥ 98% | ITSM/CAB | Maandelijks | &lt;98%: QA-gate aanscherpen | W-07, R-06 KPI-08 | Back-up succes | ≥ 99% | Backup logs | Wekelijks/maand | &lt;99%: hersteltests + tuning | W-10, R-09 KPI-09 | CMDB-dekking | ≥ 95% juist/volledig | CMDB audit | Maandelijks | &lt;95%: discovery sweep + owners | W-02, R-01 KPI-10 | Capaciteitsmarges | ≥ 15% vrij | Monitoring | Maandelijks | &lt;15%: scaling plan | W-10, R-08 KPI-11 | TTD security alerts (High) | ≤ 15 min | SIEM | Maandelijks | &gt;15 min: rule tuning + staffing | W-12, R-03 KPI-12 | EU-dataverwerking | 100% | Contract/logs | Kwartaal | Afwijking: exit/subprocessor swap | W-08, R-05 KPI-13 | Kennisdekking | ≥ 2 engineers/runbook | HR/KB | Kwartaal | &lt;2: training/rotatie | W-02, R-10 KPI-14 | ISMS/AVG major non-conformities | 0 | Audit | Jaarlijks | Bevinding: CAPA ≤ 30 dgn | W-01, W-07, R-11 KPI-15 | QMS acties afgesloten | 100% ≤ 60 dgn | QMS | Kwartaal | Overschrijding: MT-escalatie | W-02, R-10 KPI-16 | DR-test geslaagd | 2/jaar, 100% | DR-rapport | Halfjaar | Faal: extra test ≤ 30 dgn | W-10, R-09 KPI-17 | VOG op orde | 100% indien vereist | HR-check | Halfjaar | Tekort: offboarding/opschorting toegang | W-11, R-10 KPI-18 | Duurzaamheids-KPI’s | ≥ 3/3 gehaald | Rapport | Kwartaal | Miss: verbeterplan ≤ 30 dgn | W-14, R-08 KPI-19 | Phish fail-rate | ≤ 5% in 12 mnd | Simulaties | Kwartaal | &gt;5%: extra training | W-15, R-03</w:t>
      </w:r>
    </w:p>
    <w:p>
      <w:pPr>
        <w:spacing w:lineRule="auto"/>
      </w:pPr>
      <w:r>
        <w:rPr/>
        <w:t xml:space="preserve">SLA-credit en sancties (kwaliteitsborging)</w:t>
      </w:r>
    </w:p>
    <w:p>
      <w:pPr>
        <w:numPr>
          <w:ilvl w:val="0"/>
          <w:numId w:val="46"/>
        </w:numPr>
        <w:spacing w:lineRule="auto"/>
      </w:pPr>
      <w:r>
        <w:rPr/>
        <w:t xml:space="preserve">Bij niet halen KPI-01 of KPI-02 in een maand: 2% service credit per KPI (max. 10%) op maandfee.</w:t>
      </w:r>
    </w:p>
    <w:p>
      <w:pPr>
        <w:numPr>
          <w:ilvl w:val="0"/>
          <w:numId w:val="46"/>
        </w:numPr>
        <w:spacing w:lineRule="auto"/>
      </w:pPr>
      <w:r>
        <w:rPr/>
        <w:t xml:space="preserve">Bij herhaald falen (&gt;2 maanden in kwartaal): verscherpt verbeterplan en QBR-escalatie.</w:t>
      </w:r>
    </w:p>
    <w:p>
      <w:pPr>
        <w:numPr>
          <w:ilvl w:val="0"/>
          <w:numId w:val="47"/>
        </w:numPr>
        <w:spacing w:lineRule="auto"/>
      </w:pPr>
      <w:r>
        <w:rPr/>
        <w:t xml:space="preserve">Bewijsstukken (B-xx)</w:t>
      </w:r>
    </w:p>
    <w:p>
      <w:pPr>
        <w:numPr>
          <w:ilvl w:val="0"/>
          <w:numId w:val="48"/>
        </w:numPr>
        <w:spacing w:lineRule="auto"/>
      </w:pPr>
      <w:r>
        <w:rPr/>
        <w:t xml:space="preserve">B-01: Kopie actueel ISO/IEC 27001-certificaat Uno Automatiseringsdiensten B.V. (uitgegeven door geaccrediteerde certificerende instelling).</w:t>
      </w:r>
    </w:p>
    <w:p>
      <w:pPr>
        <w:numPr>
          <w:ilvl w:val="0"/>
          <w:numId w:val="48"/>
        </w:numPr>
        <w:spacing w:lineRule="auto"/>
      </w:pPr>
      <w:r>
        <w:rPr/>
        <w:t xml:space="preserve">B-02: Kopie actueel ISO 9001-certificaat.</w:t>
      </w:r>
    </w:p>
    <w:p>
      <w:pPr>
        <w:numPr>
          <w:ilvl w:val="0"/>
          <w:numId w:val="48"/>
        </w:numPr>
        <w:spacing w:lineRule="auto"/>
      </w:pPr>
      <w:r>
        <w:rPr/>
        <w:t xml:space="preserve">B-03: 24/7 bereikbaarheidsplan incl. piketroosters en Major Incident-proces.</w:t>
      </w:r>
    </w:p>
    <w:p>
      <w:pPr>
        <w:numPr>
          <w:ilvl w:val="0"/>
          <w:numId w:val="48"/>
        </w:numPr>
        <w:spacing w:lineRule="auto"/>
      </w:pPr>
      <w:r>
        <w:rPr/>
        <w:t xml:space="preserve">B-04: Voorbeeld maandelijks SLA-rapport (geanonimiseerd).</w:t>
      </w:r>
    </w:p>
    <w:p>
      <w:pPr>
        <w:numPr>
          <w:ilvl w:val="0"/>
          <w:numId w:val="48"/>
        </w:numPr>
        <w:spacing w:lineRule="auto"/>
      </w:pPr>
      <w:r>
        <w:rPr/>
        <w:t xml:space="preserve">B-05: Voorbeeld monitoringdashboard/synthetics-rapport (geanonimiseerd).</w:t>
      </w:r>
    </w:p>
    <w:p>
      <w:pPr>
        <w:numPr>
          <w:ilvl w:val="0"/>
          <w:numId w:val="48"/>
        </w:numPr>
        <w:spacing w:lineRule="auto"/>
      </w:pPr>
      <w:r>
        <w:rPr/>
        <w:t xml:space="preserve">B-06: Patch- en kwetsbaarhedenbeleid + voorbeeldrapportage.</w:t>
      </w:r>
    </w:p>
    <w:p>
      <w:pPr>
        <w:numPr>
          <w:ilvl w:val="0"/>
          <w:numId w:val="48"/>
        </w:numPr>
        <w:spacing w:lineRule="auto"/>
      </w:pPr>
      <w:r>
        <w:rPr/>
        <w:t xml:space="preserve">B-07: ITIL-procesbeschrijvingen (Incident/Change/Problem).</w:t>
      </w:r>
    </w:p>
    <w:p>
      <w:pPr>
        <w:numPr>
          <w:ilvl w:val="0"/>
          <w:numId w:val="48"/>
        </w:numPr>
        <w:spacing w:lineRule="auto"/>
      </w:pPr>
      <w:r>
        <w:rPr/>
        <w:t xml:space="preserve">B-08: VOG-procedure en registerformat (persoonsgegevens geanonimiseerd).</w:t>
      </w:r>
    </w:p>
    <w:p>
      <w:pPr>
        <w:numPr>
          <w:ilvl w:val="0"/>
          <w:numId w:val="48"/>
        </w:numPr>
        <w:spacing w:lineRule="auto"/>
      </w:pPr>
      <w:r>
        <w:rPr/>
        <w:t xml:space="preserve">B-09: Verwerkersovereenkomst + subverwerkerslijst met EU-datalocaties.</w:t>
      </w:r>
    </w:p>
    <w:p>
      <w:pPr>
        <w:numPr>
          <w:ilvl w:val="0"/>
          <w:numId w:val="48"/>
        </w:numPr>
        <w:spacing w:lineRule="auto"/>
      </w:pPr>
      <w:r>
        <w:rPr/>
        <w:t xml:space="preserve">B-10: Escalatieschema en communicatiecadans (P1).</w:t>
      </w:r>
    </w:p>
    <w:p>
      <w:pPr>
        <w:numPr>
          <w:ilvl w:val="0"/>
          <w:numId w:val="48"/>
        </w:numPr>
        <w:spacing w:lineRule="auto"/>
      </w:pPr>
      <w:r>
        <w:rPr/>
        <w:t xml:space="preserve">B-11: BCP/DR-plan + voorbeeld DR-testrapport (geanonimiseerd).</w:t>
      </w:r>
    </w:p>
    <w:p>
      <w:pPr>
        <w:numPr>
          <w:ilvl w:val="0"/>
          <w:numId w:val="48"/>
        </w:numPr>
        <w:spacing w:lineRule="auto"/>
      </w:pPr>
      <w:r>
        <w:rPr/>
        <w:t xml:space="preserve">B-12: SIEM/EDR use-case catalogus (overview).</w:t>
      </w:r>
    </w:p>
    <w:p>
      <w:pPr>
        <w:numPr>
          <w:ilvl w:val="0"/>
          <w:numId w:val="48"/>
        </w:numPr>
        <w:spacing w:lineRule="auto"/>
      </w:pPr>
      <w:r>
        <w:rPr/>
        <w:t xml:space="preserve">B-13: Microsoft 365 governance-notitie (rings, DLP, retentie).</w:t>
      </w:r>
    </w:p>
    <w:p>
      <w:pPr>
        <w:numPr>
          <w:ilvl w:val="0"/>
          <w:numId w:val="48"/>
        </w:numPr>
        <w:spacing w:lineRule="auto"/>
      </w:pPr>
      <w:r>
        <w:rPr/>
        <w:t xml:space="preserve">B-14: Duurzaamheidsrapport sjabloon (CO2, PUE, reisbewegingen, e-waste).</w:t>
      </w:r>
    </w:p>
    <w:p>
      <w:pPr>
        <w:numPr>
          <w:ilvl w:val="0"/>
          <w:numId w:val="49"/>
        </w:numPr>
        <w:spacing w:lineRule="auto"/>
      </w:pPr>
      <w:r>
        <w:rPr/>
        <w:t xml:space="preserve">Prijs- en factureringsmodel (overzicht)</w:t>
      </w:r>
    </w:p>
    <w:p>
      <w:pPr>
        <w:numPr>
          <w:ilvl w:val="0"/>
          <w:numId w:val="50"/>
        </w:numPr>
        <w:spacing w:lineRule="auto"/>
      </w:pPr>
      <w:r>
        <w:rPr/>
        <w:t xml:space="preserve">Basismodel: per gebruiker/device maandfee voor servicedesk, monitoring, patching en M365-ondersteuning; optionele modules (24/7 SOC, on-site, advanced SIEM).</w:t>
      </w:r>
    </w:p>
    <w:p>
      <w:pPr>
        <w:numPr>
          <w:ilvl w:val="0"/>
          <w:numId w:val="50"/>
        </w:numPr>
        <w:spacing w:lineRule="auto"/>
      </w:pPr>
      <w:r>
        <w:rPr/>
        <w:t xml:space="preserve">Facturatie: maandelijks achteraf op basis van CMDB/portal-tellingen; prijsaanpassingen na wijziging volume &gt; 10%.</w:t>
      </w:r>
    </w:p>
    <w:p>
      <w:pPr>
        <w:numPr>
          <w:ilvl w:val="0"/>
          <w:numId w:val="50"/>
        </w:numPr>
        <w:spacing w:lineRule="auto"/>
      </w:pPr>
      <w:r>
        <w:rPr/>
        <w:t xml:space="preserve">Kostentransparantie: maandelijkse kostenrapportage; geen verborgen toeslagen; meerwerk via vooraf geaccordeerde change/wijzigingsopdracht.</w:t>
      </w:r>
    </w:p>
    <w:p>
      <w:pPr>
        <w:numPr>
          <w:ilvl w:val="0"/>
          <w:numId w:val="50"/>
        </w:numPr>
        <w:spacing w:lineRule="auto"/>
      </w:pPr>
      <w:r>
        <w:rPr/>
        <w:t xml:space="preserve">Garantie: 12 maanden op projectdeliverables binnen transitie; daarna reguliere SLA’s.</w:t>
      </w:r>
    </w:p>
    <w:p>
      <w:pPr>
        <w:numPr>
          <w:ilvl w:val="0"/>
          <w:numId w:val="51"/>
        </w:numPr>
        <w:spacing w:lineRule="auto"/>
      </w:pPr>
      <w:r>
        <w:rPr/>
        <w:t xml:space="preserve">Conclusie Met deze aanpak leveren wij aantoonbaar veilige, beschikbare en duurzame ICT-diensten conform de eisen van Gemeente Middenstad. Onze ISO-gecertificeerde PDCA-werkwijze, 24/7 operatie en strakke SLA/KPI-sturing borgen continuïteit en compliance. De voorgestelde KPI-set, risicobeheersing en governance zorgen voor voorspelbare resultaten en transparante samenwerking. Wij staan klaar om binnen 90 dagen gecontroleerd over te nemen en de dienstverlening aantoonbaar te verbeteren.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52"/>
        </w:numPr>
        <w:spacing w:lineRule="auto"/>
      </w:pPr>
      <w:r>
        <w:rPr/>
        <w:t xml:space="preserve">Overzicht systemen/diensten (CMDB/export), classificatie (kritiek/hoog/overig) en afhankelijkheden.</w:t>
      </w:r>
    </w:p>
    <w:p>
      <w:pPr>
        <w:numPr>
          <w:ilvl w:val="0"/>
          <w:numId w:val="52"/>
        </w:numPr>
        <w:spacing w:lineRule="auto"/>
      </w:pPr>
      <w:r>
        <w:rPr/>
        <w:t xml:space="preserve">Huidige SLA’s, changekalender en maintenance windows; lijst van lopende changes.</w:t>
      </w:r>
    </w:p>
    <w:p>
      <w:pPr>
        <w:numPr>
          <w:ilvl w:val="0"/>
          <w:numId w:val="52"/>
        </w:numPr>
        <w:spacing w:lineRule="auto"/>
      </w:pPr>
      <w:r>
        <w:rPr/>
        <w:t xml:space="preserve">Toegang tot huidige monitoring/ITSM-tools of API’s; gewenste integraties.</w:t>
      </w:r>
    </w:p>
    <w:p>
      <w:pPr>
        <w:numPr>
          <w:ilvl w:val="0"/>
          <w:numId w:val="52"/>
        </w:numPr>
        <w:spacing w:lineRule="auto"/>
      </w:pPr>
      <w:r>
        <w:rPr/>
        <w:t xml:space="preserve">Overzicht van locaties, netwerktopologie en contactpersonen (functioneel/technisch).</w:t>
      </w:r>
    </w:p>
    <w:p>
      <w:pPr>
        <w:numPr>
          <w:ilvl w:val="0"/>
          <w:numId w:val="52"/>
        </w:numPr>
        <w:spacing w:lineRule="auto"/>
      </w:pPr>
      <w:r>
        <w:rPr/>
        <w:t xml:space="preserve">Security- en privacybeleid (AVG/BIO), bestaande DPIA’s en verwerkersovereenkomsten.</w:t>
      </w:r>
    </w:p>
    <w:p>
      <w:pPr>
        <w:numPr>
          <w:ilvl w:val="0"/>
          <w:numId w:val="52"/>
        </w:numPr>
        <w:spacing w:lineRule="auto"/>
      </w:pPr>
      <w:r>
        <w:rPr/>
        <w:t xml:space="preserve">M365-tenantdetails (enrollment, policies), licentie-overzicht en security baselines.</w:t>
      </w:r>
    </w:p>
    <w:p>
      <w:pPr>
        <w:numPr>
          <w:ilvl w:val="0"/>
          <w:numId w:val="52"/>
        </w:numPr>
        <w:spacing w:lineRule="auto"/>
      </w:pPr>
      <w:r>
        <w:rPr/>
        <w:t xml:space="preserve">Back-up- en DR-architectuur (RTO/RPO), laatste testrapporten.</w:t>
      </w:r>
    </w:p>
    <w:p>
      <w:pPr>
        <w:numPr>
          <w:ilvl w:val="0"/>
          <w:numId w:val="52"/>
        </w:numPr>
        <w:spacing w:lineRule="auto"/>
      </w:pPr>
      <w:r>
        <w:rPr/>
        <w:t xml:space="preserve">Lijst van subverwerkers/leveranciers en contractuele afspraken (SLA’s).</w:t>
      </w:r>
    </w:p>
    <w:p>
      <w:pPr>
        <w:numPr>
          <w:ilvl w:val="0"/>
          <w:numId w:val="52"/>
        </w:numPr>
        <w:spacing w:lineRule="auto"/>
      </w:pPr>
      <w:r>
        <w:rPr/>
        <w:t xml:space="preserve">Beveiligingseisen voor personeel (VOG-procedure, onboarding).</w:t>
      </w:r>
    </w:p>
    <w:p>
      <w:pPr>
        <w:numPr>
          <w:ilvl w:val="0"/>
          <w:numId w:val="52"/>
        </w:numPr>
        <w:spacing w:lineRule="auto"/>
      </w:pPr>
      <w:r>
        <w:rPr/>
        <w:t xml:space="preserve">Governancevoorkeuren: overlegfrequenties, rapportageformat, escalatielijst.</w:t>
      </w:r>
    </w:p>
    <w:p>
      <w:pPr>
        <w:pStyle w:val="Heading2"/>
        <w:spacing w:lineRule="auto"/>
      </w:pPr>
      <w:r>
        <w:rPr/>
        <w:t xml:space="preserve">Conclusie / Meerwaarde</w:t>
      </w:r>
    </w:p>
    <w:p>
      <w:pPr>
        <w:spacing w:lineRule="auto"/>
      </w:pPr>
      <w:r>
        <w:rPr/>
        <w:t xml:space="preserve">Onze aanpak borgt meetbare prestaties via PDCA, een sluitende KPI/SLA-set en aantoonbare risicoreductie. We koppelen ieder W-xx aan KPI’s en beheersmaatregelen, leveren bewijslast per bijlage en rapporteren transparant op frequenties die aansluiten bij de opdrachtgever. Daarmee maximaliseren we BPKV-scores, reduceren faalkosten en versnellen oplevering.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EMVI / Plan van Aanpak</dc:title>
  <dc:subject/>
  <dc:creator>html-to-docx</dc:creator>
  <cp:keywords>html-to-docx</cp:keywords>
  <dc:description/>
  <cp:lastModifiedBy>html-to-docx</cp:lastModifiedBy>
  <cp:revision>1</cp:revision>
  <dcterms:created xsi:type="dcterms:W3CDTF">2025-11-17T18:58:26.497Z</dcterms:created>
  <dcterms:modified xsi:type="dcterms:W3CDTF">2025-11-17T18:58:26.497Z</dcterms:modified>
</cp:coreProperties>
</file>