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Compliance Matrix (UEA / KO / REQ)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Compliance-matrix Caternext B.V. — Raamovereenkomst Duurzame Catering en Bedrijfslunch 2026–2030 (GEM-AMS-CATER-2026-014)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Voldoening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Toelichting/Bewijs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 UEA: volledig ingevuld en ondertekend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UEA conform model Aanbestedingswet ingevuld; Do: digitale ondertekening en indiening via tenderplatform; Check: interne legal check 4-ogen; Act: correcties bij bevindingen. KPI: n.v.t.; Risico R-00 (vormfout) gemitigeerd door checklist. Bewijs: ondertekend UEA.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H1 UEA Caternext B.V. (ondertekend, 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 HACCP/ISO 22000 aantoonbaar (geldig)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voedselveiligheidsbeleid op basis van ISO 22000 en HACCP; Do: jaarlijkse audits en training; Check: externe certificatie en interne audits; Act: CAPA binnen 10 werkdagen. KPI: 0 kritieke afwijkingen; Risico R-01 (voedselveiligheid). Bewijs: geldig ISO 22000 certificaat en HACCP-plan + laatste auditrapport.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A1 ISO 22000 certificaat Caternext B.V. (PDF); Bijlage A2 HACCP-plan + auditrapport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 Levercapaciteit ≥ 500 couverts/dag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capaciteitsplanning 800 couverts/dag met piekbuffer 20%; Do: 2 productielijnen, 12 FTE keuken, 6 FTE logistiek; Check: dagstart + einde-dag telling; Act: opschalen flexpool en tweede rit. KPI: Leverbetrouwbaarheid ≥ 98% (KPI-01); Risico R-02 (capaciteitstekort). Bewijs: capaciteitsplan, roosters, wagenparkoverzicht.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B1 Capaciteitsplanning 2026–2030 (XLS); Bijlage B2 Wagenpark en routes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 Allergenenregistratie conform EU 1169/2011 en dieetprofielen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receptuurdatabase met 14 allergenen; Do: digitaal bestelsysteem met persoonlijke dieetprofielen en blokkades; Check: 100% receptuurcontrole en labelscan; Act: directe recall en root cause bij incident. KPI-06 Allergenenfouten = 0; Risico R-03 (allergenen-mismatch). Bewijs: procedure, systeemscreenshots, trainingslog.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C1 Allergenenprocedure (PDF); Bijlage C2 Screenshots dieetprofielen (PNG); Bijlage C3 Trainingsmatrix (XLS)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 Digitaal bestelsysteem (met dieetprofielen)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SaaS-platform met SSO en AVG-by-design; Do: gebruikersbeheer, API’s, bestelcut-off 09:30; Check: uptime monitor ≥ 99,5%; Act: failover + offline picklijsten. KPI-08 Uptime ≥ 99,5%; Risico R-04 (IT-storing). Bewijs: functionele omschrijving, uptime-rapportage.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C4 Systeemomschrijving &amp; SLA IT (PDF); Bijlage H2 Verwerkersovereenkomst AVG (DOCX)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 Minimaal 25% biologisch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inkoopbeleid Bio met gecontracteerde SKAL-leveranciers; Do: menu-engine borgt ≥25% Bio op ingrediëntwaarde; Check: maandelijkse spend-analyse; Act: substitutie bij schaarste. KPI-04 Bio% ≥ 25%; Risico R-05 (beschikbaarheid Bio). Bewijs: spend-rapport, leveranciersverklaringen.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D1 Inkooprapportage Bio% (voorbeeld, XLS); Bijlage D3 Leveranciersverklaringen Bio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 Minimaal 30% lokaal/regionaal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definitie regionaal ≤150 km van Amsterdam; Do: preferentie inkoop en menuplanning; Check: PO-analyse op herkomst; Act: alternatieve regionale leveranciers. KPI-05 Lokaal/regionaal ≥ 30% (waarde); Risico R-06 (seizoensafhankelijkheid). Bewijs: leverancierslijst met herkomst, routekaarten.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D2 Leverancierslijst lokaal/regionaal (PDF); Bijlage D4 Herkomst-rapportage (XLS)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 Foodwaste &lt; 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demand-forecasting o.b.v. bestelhistorie; Do: batch-koken, FIFO, reststroom-herbestemming; Check: weegregistratie per locatie; Act: receptuur- en portieaanpassing. KPI-03 Foodwaste ≤ 3% (gewicht); Risico R-07 (onzeker afname). Bewijs: meetprotocol, dashboards.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E1 Foodwaste protocol (PDF); Bijlage E2 Dashboard-screens (PNG)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 Zero-waste verpakkingen (herbruikbaar)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herbruikbare GN-bakken, kratten, cups met statiegeld; Do: uitgifte- en retourregistratie; Check: retourpercentage ≥ 95%; Act: reminder en vervangingsstroom. KPI-07 Hergebruik ≥ 95%; Risico R-08 (verlies verpakkingen). Bewijs: verpakkingsspecificaties, retourproces.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E3 Verpakkingsspecificaties (PDF); Bijlage E4 Retourproces SOP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 Seizoensgebonden menu’s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13-weken menu-rotatie per seizoen; Do: recepturen met seizoensproducten; Check: seizoensaudit per kwartaal; Act: vervangen bij afwijkende beschikbaarheid. KPI-09 Seizoensratio ≥ 70%; Risico R-09 (marktprijzen). Bewijs: menucycli, receptuurvoorbeelden.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F1 Menuplanner 2026 (PDF); Bijlage F2 Receptuurset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 Meerdere locaties; levering 11:00–13:30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rittenplanning met tijdvenster; Do: 6 gekoelde voertuigen, realtime tracking; Check: ETA-monitoring; Act: herroutering bij file. KPI-01 Op tijd ≥ 98%; Risico R-10 (verkeer). Bewijs: routeplan, trackingrapporten.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B2 Wagenpark en routes (PDF); Bijlage F3 Track&amp;Trace-rapport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 SLA Op tijd geleverd ≥ 98%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SLA-kalibratie per locatie; Do: picklist-lock 10:00; Check: weekrapport; Act: RCA bij &lt;98% binnen 48u. KPI-01 ≥ 98%; Risico R-10. Bewijs: SLA-rapportagetemplate.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G3 KPI-overzicht (PDF); Bijlage F4 SLA-rapport template (XLS)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 SLA Klanttevredenheid ≥ 8,2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NPS/CSAT enquête per kwartaal; Do: QR-codes op buffetten; Check: analyse per locatie; Act: verbeteracties binnen 2 weken. KPI-02 CSAT ≥ 8,2; Risico R-11 (menu mismatch). Bewijs: surveytool, laatste benchmark.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F5 CSAT-vragenlijst (PDF); Bijlage F6 Voorbeeldrapport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W-14 SLA Allergenen-fouten =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dubbele etiketteringscheck; Do: systeemblokkade bij conflict; Check: dagcontrole door HACCP-lead; Act: incidentprocedure, melding binnen 2u. KPI-06 = 0; Risico R-03. Bewijs: allergenen checklists.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C5 Checklists allergenen (XLS); Bijlage A2 HACCP-audit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W-15 Plan van Aanpak (PvA)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PvA met scope, planning, communicatie en PDCA; Do: implementatie per locatie; Check: stuurgroep maandrapportage; Act: wijzigingsbeheer. Koppeling: alle KPI’s. Bewijs: PvA document.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G1 Plan van Aanpak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W-16 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bow-tie analyses R-01 t/m R-12; Do: mitigerende maatregelen; Check: risicoreviews maandelijks; Act: update register. KPI-10 Aantal high risks = 0; Bewijs: risicoregister.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G2 Risicodossier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W-17 KPI-overzicht (definities/metingen/targets)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KPI-catalogus (KPI-01 t/m KPI-10); Do: automatische datastroom uit systemen; Check: datakwaliteit; Act: targetherijking 2x/jaar. Bewijs: KPI-catalogus en datadictionary.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G3 KPI-overzicht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W-18 AVG: verwerkingen dieet-/allergiegegevens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DPIA en minimale dataverwerking; Do: role-based access, encryptie; Check: audit-logs; Act: DSR-processen binnen 30 dagen. KPI-11 Dataincidenten = 0; Risico R-04. Bewijs: DPIA, verwerkersovereenkomst.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H2 Verwerkersovereenkomst (DOCX); Bijlage H3 DPIA samenvatting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W-19 Acceptatie raamovereenkomst en EMVI-procedure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akkoord op voorwaarden en gunningsmethodiek; Do: interne borging; Check: juridische toets; Act: addendumvoorstellen indien nodig. Bewijs: akkoordverklaring.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H4 Akkoordverklaring voorwaarden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W-20 Dagelijkse bedrijfslunch inclusief vegetarisch/vegan/glutenvrij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vaste dagformule met varianten; Do: gegarandeerde beschikbaarheid van vega/vegan/GF; Check: dagcontrole assortiment; Act: substitutie bij uitval. KPI-12 Beschikbaarheid ≥ 99%; Risico R-12 (uitval assortimentsitem). Bewijs: assortimentslijst, productfiches.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F7 Assortimentsmatrix (XLS); Bijlage C6 Productfiches met allergenen (PDF)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PDCA en kruisverbanden</w:t>
      </w:r>
    </w:p>
    <w:p>
      <w:pPr>
        <w:numPr>
          <w:ilvl w:val="0"/>
          <w:numId w:val="1"/>
        </w:numPr>
        <w:spacing w:lineRule="auto"/>
      </w:pPr>
      <w:r>
        <w:rPr/>
        <w:t xml:space="preserve">KPI-koppeling: KPI-01 Op tijd, KPI-02 CSAT, KPI-03 Foodwaste, KPI-04 Bio%, KPI-05 Lokaal%, KPI-06 Allergenenfouten, KPI-07 Hergebruik, KPI-08 Uptime, KPI-09 Seizoensratio, KPI-10 High risks=0, KPI-11 Dataincidenten=0, KPI-12 Assortimentsbeschikbaarheid.</w:t>
      </w:r>
    </w:p>
    <w:p>
      <w:pPr>
        <w:numPr>
          <w:ilvl w:val="0"/>
          <w:numId w:val="1"/>
        </w:numPr>
        <w:spacing w:lineRule="auto"/>
      </w:pPr>
      <w:r>
        <w:rPr/>
        <w:t xml:space="preserve">Risico’s: R-00 Vormfout; R-01 Voedselveiligheid; R-02 Capaciteit; R-03 Allergenen; R-04 IT/AVG; R-05 Bio-beschikbaarheid; R-06 Regionale beschikbaarheid; R-07 Vraagvariatie/waste; R-08 Verpakkingsverlies; R-09 Marktprijs/seizoenen; R-10 Verkeer/tijdvensters; R-11 Klanttevredenheid; R-12 Assortimentsuitval.</w:t>
      </w:r>
    </w:p>
    <w:p>
      <w:pPr>
        <w:numPr>
          <w:ilvl w:val="0"/>
          <w:numId w:val="1"/>
        </w:numPr>
        <w:spacing w:lineRule="auto"/>
      </w:pPr>
      <w:r>
        <w:rPr/>
        <w:t xml:space="preserve">Borging PDCA: elke W-xx bevat Plan-Do-Check-Act-cyclus, met maandelijkse rapportage aan opdrachtgever en kwartaalreview voor targets en risico-update.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Matrix (UEA / KO / REQ)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