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7" w:type="default"/>
      <w:footerReference r:id="rId8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EMVI / Plan van Aanpak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EMVI / Plan van Aanpak Referentie: GEM-AMS-CATER-2026-014 — Raamovereenkomst Duurzame Catering en Bedrijfslunch 2026–2030 Inschrijver: Caternext B.V. (KvK 81234567, ISO 22000, HACCP, PSL niveau 3) Contact: Laura van Dijk, </w:t>
      </w:r>
      <w:hyperlink r:id="rId6">
        <w:r>
          <w:rPr>
            <w:rStyle w:val="Hyperlink"/>
          </w:rPr>
          <w:t xml:space="preserve">aanbestedingen@amsterdam.nl</w:t>
        </w:r>
      </w:hyperlink>
      <w:r>
        <w:rPr/>
        <w:t xml:space="preserve">, +31 20 123 4567</w:t>
      </w:r>
    </w:p>
    <w:p>
      <w:pPr>
        <w:numPr>
          <w:ilvl w:val="0"/>
          <w:numId w:val="1"/>
        </w:numPr>
        <w:spacing w:lineRule="auto"/>
      </w:pPr>
      <w:r>
        <w:rPr/>
        <w:t xml:space="preserve">Samenvatting Caternext levert vanaf dag 1 een veilige, smakelijke en duurzame bedrijfslunch voor minimaal 500 couverts per dag, over meerdere gemeentelijke locaties, binnen de vensters 11:00–13:30. We borgen 100% allergenenregistratie conform EU 1169/2011 met dieetprofielen in onze digitale bestelomgeving, realiseren minimaal 25% biologisch en 30% lokaal/regio (≤150 km), en reduceren foodwaste structureel tot &lt;3% via pre-ordering, portie-intelligentie en retourstromen. Leverbetrouwbaarheid halen we op ≥98% (SLA), klanttevredenheid op ≥8,2 (SLA) en allergenenfouten op 0 (SLA).</w:t>
      </w:r>
    </w:p>
    <w:p>
      <w:pPr>
        <w:spacing w:lineRule="auto"/>
      </w:pPr>
      <w:r>
        <w:rPr/>
        <w:t xml:space="preserve">Onze aanpak is SMART en PDCA-gestuurd:</w:t>
      </w:r>
    </w:p>
    <w:p>
      <w:pPr>
        <w:numPr>
          <w:ilvl w:val="0"/>
          <w:numId w:val="2"/>
        </w:numPr>
        <w:spacing w:lineRule="auto"/>
      </w:pPr>
      <w:r>
        <w:rPr/>
        <w:t xml:space="preserve">Plan: seizoensmenu’s per 6 weken; capaciteitsplanning op 110% van gevraagde volumes; zero-waste logistiek met herbruikbare verpakkingen.</w:t>
      </w:r>
    </w:p>
    <w:p>
      <w:pPr>
        <w:numPr>
          <w:ilvl w:val="0"/>
          <w:numId w:val="2"/>
        </w:numPr>
        <w:spacing w:lineRule="auto"/>
      </w:pPr>
      <w:r>
        <w:rPr/>
        <w:t xml:space="preserve">Do: productie in ISO 22000-keuken, allergenen-checks met dubbele verificatie, levering met elektrische voertuigen en 15% tijdvensterbuffer.</w:t>
      </w:r>
    </w:p>
    <w:p>
      <w:pPr>
        <w:numPr>
          <w:ilvl w:val="0"/>
          <w:numId w:val="2"/>
        </w:numPr>
        <w:spacing w:lineRule="auto"/>
      </w:pPr>
      <w:r>
        <w:rPr/>
        <w:t xml:space="preserve">Check: dagrapportage leverbetrouwbaarheid; weekrapportage waste en allergenen; maandelijkse KPI-review met de opdrachtgever.</w:t>
      </w:r>
    </w:p>
    <w:p>
      <w:pPr>
        <w:numPr>
          <w:ilvl w:val="0"/>
          <w:numId w:val="2"/>
        </w:numPr>
        <w:spacing w:lineRule="auto"/>
      </w:pPr>
      <w:r>
        <w:rPr/>
        <w:t xml:space="preserve">Act: root cause-analyses binnen 48 uur, corrigerende maatregelen binnen 5 werkdagen, verbeteracties geborgd in procesinstructies.</w:t>
      </w:r>
    </w:p>
    <w:p>
      <w:pPr>
        <w:spacing w:lineRule="auto"/>
      </w:pPr>
      <w:r>
        <w:rPr/>
        <w:t xml:space="preserve">We verbinden elk Programma van Wensen (W-xx) aan meetbare KPI’s (KPI-xx), relevante risico’s (R-xx) en concreet bewijs (Bewijs). Met ons partnernetwerk (Fresh&amp;Local Coöp) garanderen we regionale en biologische sourcing en continuïteit, ook bij pieken en leveringsschaarste. De implementatie duurt maximaal 8 weken na gunning, met een beproefde transitie-roadmap en nul-incident go-live.</w:t>
      </w:r>
    </w:p>
    <w:p>
      <w:pPr>
        <w:numPr>
          <w:ilvl w:val="0"/>
          <w:numId w:val="3"/>
        </w:numPr>
        <w:spacing w:lineRule="auto"/>
      </w:pPr>
      <w:r>
        <w:rPr/>
        <w:t xml:space="preserve">Begrip van de opdracht</w:t>
      </w:r>
    </w:p>
    <w:p>
      <w:pPr>
        <w:numPr>
          <w:ilvl w:val="0"/>
          <w:numId w:val="4"/>
        </w:numPr>
        <w:spacing w:lineRule="auto"/>
      </w:pPr>
      <w:r>
        <w:rPr/>
        <w:t xml:space="preserve">Scope: dagelijkse bedrijfslunch (minimaal 500 couverts/dag), inclusief vegetarische, vegan en glutenvrije opties, over meerdere gemeentelijke locaties, levering tussen 11:00–13:30.</w:t>
      </w:r>
    </w:p>
    <w:p>
      <w:pPr>
        <w:numPr>
          <w:ilvl w:val="0"/>
          <w:numId w:val="4"/>
        </w:numPr>
        <w:spacing w:lineRule="auto"/>
      </w:pPr>
      <w:r>
        <w:rPr/>
        <w:t xml:space="preserve">Kwaliteit en veiligheid: EU 1169/2011, HACCP/ISO 22000 (KO), digitale dieetprofielen, 0 allergenenfouten.</w:t>
      </w:r>
    </w:p>
    <w:p>
      <w:pPr>
        <w:numPr>
          <w:ilvl w:val="0"/>
          <w:numId w:val="4"/>
        </w:numPr>
        <w:spacing w:lineRule="auto"/>
      </w:pPr>
      <w:r>
        <w:rPr/>
        <w:t xml:space="preserve">Duurzaamheid: seizoensgebonden menu’s, minimaal 25% biologisch, minimaal 30% lokaal/regio, zero-waste verpakkingen, foodwaste &lt;3%.</w:t>
      </w:r>
    </w:p>
    <w:p>
      <w:pPr>
        <w:numPr>
          <w:ilvl w:val="0"/>
          <w:numId w:val="4"/>
        </w:numPr>
        <w:spacing w:lineRule="auto"/>
      </w:pPr>
      <w:r>
        <w:rPr/>
        <w:t xml:space="preserve">Digitale ondersteuning: bestelportaal/app met profielbeheer, realtime allergeneninformatie, rapportage dashboards.</w:t>
      </w:r>
    </w:p>
    <w:p>
      <w:pPr>
        <w:numPr>
          <w:ilvl w:val="0"/>
          <w:numId w:val="4"/>
        </w:numPr>
        <w:spacing w:lineRule="auto"/>
      </w:pPr>
      <w:r>
        <w:rPr/>
        <w:t xml:space="preserve">SLA’s: Op tijd geleverd ≥98%, Klanttevredenheid ≥8,2, Allergenenfouten 0.</w:t>
      </w:r>
    </w:p>
    <w:p>
      <w:pPr>
        <w:numPr>
          <w:ilvl w:val="0"/>
          <w:numId w:val="4"/>
        </w:numPr>
        <w:spacing w:lineRule="auto"/>
      </w:pPr>
      <w:r>
        <w:rPr/>
        <w:t xml:space="preserve">EMVI-focus: kwaliteit (40%), duurzaamheid (20%), risicobeheersing (20%), prijs (20%).</w:t>
      </w:r>
    </w:p>
    <w:p>
      <w:pPr>
        <w:spacing w:lineRule="auto"/>
      </w:pPr>
      <w:r>
        <w:rPr/>
        <w:t xml:space="preserve">Kernuitdagingen die wij expliciet adresseren:</w:t>
      </w:r>
    </w:p>
    <w:p>
      <w:pPr>
        <w:numPr>
          <w:ilvl w:val="0"/>
          <w:numId w:val="5"/>
        </w:numPr>
        <w:spacing w:lineRule="auto"/>
      </w:pPr>
      <w:r>
        <w:rPr/>
        <w:t xml:space="preserve">Piekbelasting (evenementen, interne bijeenkomsten) zonder kwaliteit-/SLA-verlies.</w:t>
      </w:r>
    </w:p>
    <w:p>
      <w:pPr>
        <w:numPr>
          <w:ilvl w:val="0"/>
          <w:numId w:val="5"/>
        </w:numPr>
        <w:spacing w:lineRule="auto"/>
      </w:pPr>
      <w:r>
        <w:rPr/>
        <w:t xml:space="preserve">Nul-tolerantie op allergenen met behoud van snelheid en variatie.</w:t>
      </w:r>
    </w:p>
    <w:p>
      <w:pPr>
        <w:numPr>
          <w:ilvl w:val="0"/>
          <w:numId w:val="5"/>
        </w:numPr>
        <w:spacing w:lineRule="auto"/>
      </w:pPr>
      <w:r>
        <w:rPr/>
        <w:t xml:space="preserve">Realiseren en aantoonbaar maken van 25% biologisch en 30% lokaal, inclusief traceerbaarheid.</w:t>
      </w:r>
    </w:p>
    <w:p>
      <w:pPr>
        <w:numPr>
          <w:ilvl w:val="0"/>
          <w:numId w:val="5"/>
        </w:numPr>
        <w:spacing w:lineRule="auto"/>
      </w:pPr>
      <w:r>
        <w:rPr/>
        <w:t xml:space="preserve">Structurele waste-reductie in een multi-locatie setting met tijdvensters.</w:t>
      </w:r>
    </w:p>
    <w:p>
      <w:pPr>
        <w:numPr>
          <w:ilvl w:val="0"/>
          <w:numId w:val="6"/>
        </w:numPr>
        <w:spacing w:lineRule="auto"/>
      </w:pPr>
      <w:r>
        <w:rPr/>
        <w:t xml:space="preserve">Aanpak (PDCA) 3.1 Plan</w:t>
      </w:r>
    </w:p>
    <w:p>
      <w:pPr>
        <w:numPr>
          <w:ilvl w:val="0"/>
          <w:numId w:val="7"/>
        </w:numPr>
        <w:spacing w:lineRule="auto"/>
      </w:pPr>
      <w:r>
        <w:rPr/>
        <w:t xml:space="preserve">Capaciteit en planning:</w:t>
      </w:r>
    </w:p>
    <w:p>
      <w:pPr>
        <w:numPr>
          <w:ilvl w:val="1"/>
          <w:numId w:val="8"/>
        </w:numPr>
        <w:spacing w:lineRule="auto"/>
      </w:pPr>
      <w:r>
        <w:rPr/>
        <w:t xml:space="preserve">Capaciteitsbuffer: 110% productiecapaciteit en 120% verpakkingscapaciteit beschikbaar op werkdagen.</w:t>
      </w:r>
    </w:p>
    <w:p>
      <w:pPr>
        <w:numPr>
          <w:ilvl w:val="1"/>
          <w:numId w:val="8"/>
        </w:numPr>
        <w:spacing w:lineRule="auto"/>
      </w:pPr>
      <w:r>
        <w:rPr/>
        <w:t xml:space="preserve">Piekmanagement: 48 uur vooraf piekmeldingen via bestelportaal; buitennorm pieken tot +30% worden geabsorbeerd door een tweede productielijn en partnernetwerk.</w:t>
      </w:r>
    </w:p>
    <w:p>
      <w:pPr>
        <w:numPr>
          <w:ilvl w:val="0"/>
          <w:numId w:val="7"/>
        </w:numPr>
        <w:spacing w:lineRule="auto"/>
      </w:pPr>
      <w:r>
        <w:rPr/>
        <w:t xml:space="preserve">Menu-engine en seizoensrotatie:</w:t>
      </w:r>
    </w:p>
    <w:p>
      <w:pPr>
        <w:numPr>
          <w:ilvl w:val="1"/>
          <w:numId w:val="9"/>
        </w:numPr>
        <w:spacing w:lineRule="auto"/>
      </w:pPr>
      <w:r>
        <w:rPr/>
        <w:t xml:space="preserve">Rotatie per 6 weken, per seizoen minimaal 2 vegan, 3 vegetarische en 2 glutenvrije hoofdopties per dag.</w:t>
      </w:r>
    </w:p>
    <w:p>
      <w:pPr>
        <w:numPr>
          <w:ilvl w:val="1"/>
          <w:numId w:val="9"/>
        </w:numPr>
        <w:spacing w:lineRule="auto"/>
      </w:pPr>
      <w:r>
        <w:rPr/>
        <w:t xml:space="preserve">Nutri-score B of beter als richtlijn; zout ≤1,2 g/100 g gemiddeld per menucomponent.</w:t>
      </w:r>
    </w:p>
    <w:p>
      <w:pPr>
        <w:numPr>
          <w:ilvl w:val="1"/>
          <w:numId w:val="9"/>
        </w:numPr>
        <w:spacing w:lineRule="auto"/>
      </w:pPr>
      <w:r>
        <w:rPr/>
        <w:t xml:space="preserve">Herkomstlabeling per item (bio/lokaal/land van herkomst) in portaal en op buffetzuilen.</w:t>
      </w:r>
    </w:p>
    <w:p>
      <w:pPr>
        <w:numPr>
          <w:ilvl w:val="0"/>
          <w:numId w:val="7"/>
        </w:numPr>
        <w:spacing w:lineRule="auto"/>
      </w:pPr>
      <w:r>
        <w:rPr/>
        <w:t xml:space="preserve">Allergen en dieetbeheer:</w:t>
      </w:r>
    </w:p>
    <w:p>
      <w:pPr>
        <w:numPr>
          <w:ilvl w:val="1"/>
          <w:numId w:val="10"/>
        </w:numPr>
        <w:spacing w:lineRule="auto"/>
      </w:pPr>
      <w:r>
        <w:rPr/>
        <w:t xml:space="preserve">Recepturen met 100% digitale allergeneninvoer en risicoscan kruisbesmetting.</w:t>
      </w:r>
    </w:p>
    <w:p>
      <w:pPr>
        <w:numPr>
          <w:ilvl w:val="1"/>
          <w:numId w:val="10"/>
        </w:numPr>
        <w:spacing w:lineRule="auto"/>
      </w:pPr>
      <w:r>
        <w:rPr/>
        <w:t xml:space="preserve">Profielkoppeling: medewerkerprofielen zijn standaard actief en sturen weergave en bestelopties.</w:t>
      </w:r>
    </w:p>
    <w:p>
      <w:pPr>
        <w:numPr>
          <w:ilvl w:val="0"/>
          <w:numId w:val="7"/>
        </w:numPr>
        <w:spacing w:lineRule="auto"/>
      </w:pPr>
      <w:r>
        <w:rPr/>
        <w:t xml:space="preserve">Zero-waste &amp; verpakkingen:</w:t>
      </w:r>
    </w:p>
    <w:p>
      <w:pPr>
        <w:numPr>
          <w:ilvl w:val="1"/>
          <w:numId w:val="11"/>
        </w:numPr>
        <w:spacing w:lineRule="auto"/>
      </w:pPr>
      <w:r>
        <w:rPr/>
        <w:t xml:space="preserve">Herbruikbare GN- en portiecontainers met QR-depotsysteem; retour via kratten met scan.</w:t>
      </w:r>
    </w:p>
    <w:p>
      <w:pPr>
        <w:numPr>
          <w:ilvl w:val="1"/>
          <w:numId w:val="11"/>
        </w:numPr>
        <w:spacing w:lineRule="auto"/>
      </w:pPr>
      <w:r>
        <w:rPr/>
        <w:t xml:space="preserve">Verpakkingsverlies doel: &lt;0,5% per maand.</w:t>
      </w:r>
    </w:p>
    <w:p>
      <w:pPr>
        <w:numPr>
          <w:ilvl w:val="0"/>
          <w:numId w:val="7"/>
        </w:numPr>
        <w:spacing w:lineRule="auto"/>
      </w:pPr>
      <w:r>
        <w:rPr/>
        <w:t xml:space="preserve">Logistiek en tijdvensters:</w:t>
      </w:r>
    </w:p>
    <w:p>
      <w:pPr>
        <w:numPr>
          <w:ilvl w:val="1"/>
          <w:numId w:val="12"/>
        </w:numPr>
        <w:spacing w:lineRule="auto"/>
      </w:pPr>
      <w:r>
        <w:rPr/>
        <w:t xml:space="preserve">Ritplanning met ETA’s en 15% buffertijd; leveringen 11:00–13:30 gegarandeerd.</w:t>
      </w:r>
    </w:p>
    <w:p>
      <w:pPr>
        <w:numPr>
          <w:ilvl w:val="1"/>
          <w:numId w:val="12"/>
        </w:numPr>
        <w:spacing w:lineRule="auto"/>
      </w:pPr>
      <w:r>
        <w:rPr/>
        <w:t xml:space="preserve">EV-vloot (100% elektrisch voor stadsritten), laadplanning ‘day-ahead’.</w:t>
      </w:r>
    </w:p>
    <w:p>
      <w:pPr>
        <w:numPr>
          <w:ilvl w:val="0"/>
          <w:numId w:val="7"/>
        </w:numPr>
        <w:spacing w:lineRule="auto"/>
      </w:pPr>
      <w:r>
        <w:rPr/>
        <w:t xml:space="preserve">Rapportage en governance:</w:t>
      </w:r>
    </w:p>
    <w:p>
      <w:pPr>
        <w:numPr>
          <w:ilvl w:val="1"/>
          <w:numId w:val="13"/>
        </w:numPr>
        <w:spacing w:lineRule="auto"/>
      </w:pPr>
      <w:r>
        <w:rPr/>
        <w:t xml:space="preserve">Dagelijks: leverbetrouwbaarheid en afwijkingen.</w:t>
      </w:r>
    </w:p>
    <w:p>
      <w:pPr>
        <w:numPr>
          <w:ilvl w:val="1"/>
          <w:numId w:val="13"/>
        </w:numPr>
        <w:spacing w:lineRule="auto"/>
      </w:pPr>
      <w:r>
        <w:rPr/>
        <w:t xml:space="preserve">Wekelijks: waste, retourpercentages, biologische/lokale inkoop.</w:t>
      </w:r>
    </w:p>
    <w:p>
      <w:pPr>
        <w:numPr>
          <w:ilvl w:val="1"/>
          <w:numId w:val="13"/>
        </w:numPr>
        <w:spacing w:lineRule="auto"/>
      </w:pPr>
      <w:r>
        <w:rPr/>
        <w:t xml:space="preserve">Maandelijks: SLA/KPI review met opdrachtgever, actielijst en eigenaar.</w:t>
      </w:r>
    </w:p>
    <w:p>
      <w:pPr>
        <w:spacing w:lineRule="auto"/>
      </w:pPr>
      <w:r>
        <w:rPr/>
        <w:t xml:space="preserve">3.2 Do</w:t>
      </w:r>
    </w:p>
    <w:p>
      <w:pPr>
        <w:numPr>
          <w:ilvl w:val="0"/>
          <w:numId w:val="14"/>
        </w:numPr>
        <w:spacing w:lineRule="auto"/>
      </w:pPr>
      <w:r>
        <w:rPr/>
        <w:t xml:space="preserve">Productie en uitgifte:</w:t>
      </w:r>
    </w:p>
    <w:p>
      <w:pPr>
        <w:numPr>
          <w:ilvl w:val="1"/>
          <w:numId w:val="15"/>
        </w:numPr>
        <w:spacing w:lineRule="auto"/>
      </w:pPr>
      <w:r>
        <w:rPr/>
        <w:t xml:space="preserve">Batchkoken in temperatuurzones; koude keten ≤4°C, warme keten ≥60°C.</w:t>
      </w:r>
    </w:p>
    <w:p>
      <w:pPr>
        <w:numPr>
          <w:ilvl w:val="1"/>
          <w:numId w:val="15"/>
        </w:numPr>
        <w:spacing w:lineRule="auto"/>
      </w:pPr>
      <w:r>
        <w:rPr/>
        <w:t xml:space="preserve">Kleurcodering voor dieetlijnen; dedicated lijnen voor gluten- en notenvrij.</w:t>
      </w:r>
    </w:p>
    <w:p>
      <w:pPr>
        <w:numPr>
          <w:ilvl w:val="1"/>
          <w:numId w:val="15"/>
        </w:numPr>
        <w:spacing w:lineRule="auto"/>
      </w:pPr>
      <w:r>
        <w:rPr/>
        <w:t xml:space="preserve">Dubbele allergenencheck: 4-ogen controle bij portioneren en bij uitgifte/verpakking.</w:t>
      </w:r>
    </w:p>
    <w:p>
      <w:pPr>
        <w:numPr>
          <w:ilvl w:val="0"/>
          <w:numId w:val="14"/>
        </w:numPr>
        <w:spacing w:lineRule="auto"/>
      </w:pPr>
      <w:r>
        <w:rPr/>
        <w:t xml:space="preserve">Digitale bestelomgeving:</w:t>
      </w:r>
    </w:p>
    <w:p>
      <w:pPr>
        <w:numPr>
          <w:ilvl w:val="1"/>
          <w:numId w:val="16"/>
        </w:numPr>
        <w:spacing w:lineRule="auto"/>
      </w:pPr>
      <w:r>
        <w:rPr/>
        <w:t xml:space="preserve">Web en app met SSO-optie, MFA, AVG-proof dataminimalisatie.</w:t>
      </w:r>
    </w:p>
    <w:p>
      <w:pPr>
        <w:numPr>
          <w:ilvl w:val="1"/>
          <w:numId w:val="16"/>
        </w:numPr>
        <w:spacing w:lineRule="auto"/>
      </w:pPr>
      <w:r>
        <w:rPr/>
        <w:t xml:space="preserve">Besteldeadlines: T-1 14:00 voor garantie; na-deadline op best-effort, inzichtelijk in ETA.</w:t>
      </w:r>
    </w:p>
    <w:p>
      <w:pPr>
        <w:numPr>
          <w:ilvl w:val="0"/>
          <w:numId w:val="14"/>
        </w:numPr>
        <w:spacing w:lineRule="auto"/>
      </w:pPr>
      <w:r>
        <w:rPr/>
        <w:t xml:space="preserve">Levering en onsite flow:</w:t>
      </w:r>
    </w:p>
    <w:p>
      <w:pPr>
        <w:numPr>
          <w:ilvl w:val="1"/>
          <w:numId w:val="17"/>
        </w:numPr>
        <w:spacing w:lineRule="auto"/>
      </w:pPr>
      <w:r>
        <w:rPr/>
        <w:t xml:space="preserve">Track&amp;trace voor elke rit; live ETA voor locatiebeheerders.</w:t>
      </w:r>
    </w:p>
    <w:p>
      <w:pPr>
        <w:numPr>
          <w:ilvl w:val="1"/>
          <w:numId w:val="17"/>
        </w:numPr>
        <w:spacing w:lineRule="auto"/>
      </w:pPr>
      <w:r>
        <w:rPr/>
        <w:t xml:space="preserve">Retourlogistiek met scan bij ophalen; mismatches direct gemeld.</w:t>
      </w:r>
    </w:p>
    <w:p>
      <w:pPr>
        <w:numPr>
          <w:ilvl w:val="0"/>
          <w:numId w:val="14"/>
        </w:numPr>
        <w:spacing w:lineRule="auto"/>
      </w:pPr>
      <w:r>
        <w:rPr/>
        <w:t xml:space="preserve">Klantinteractie:</w:t>
      </w:r>
    </w:p>
    <w:p>
      <w:pPr>
        <w:numPr>
          <w:ilvl w:val="1"/>
          <w:numId w:val="18"/>
        </w:numPr>
        <w:spacing w:lineRule="auto"/>
      </w:pPr>
      <w:r>
        <w:rPr/>
        <w:t xml:space="preserve">Host/hostess bij grote locaties (≥150 couverts) 3 dagen per week in de eerste 8 weken, daarna 1 dag/week structureel.</w:t>
      </w:r>
    </w:p>
    <w:p>
      <w:pPr>
        <w:numPr>
          <w:ilvl w:val="1"/>
          <w:numId w:val="18"/>
        </w:numPr>
        <w:spacing w:lineRule="auto"/>
      </w:pPr>
      <w:r>
        <w:rPr/>
        <w:t xml:space="preserve">Feedbackzuil (QR) per locatie, NPS en open feedback gekoppeld aan product/dag.</w:t>
      </w:r>
    </w:p>
    <w:p>
      <w:pPr>
        <w:spacing w:lineRule="auto"/>
      </w:pPr>
      <w:r>
        <w:rPr/>
        <w:t xml:space="preserve">3.3 Check</w:t>
      </w:r>
    </w:p>
    <w:p>
      <w:pPr>
        <w:numPr>
          <w:ilvl w:val="0"/>
          <w:numId w:val="19"/>
        </w:numPr>
        <w:spacing w:lineRule="auto"/>
      </w:pPr>
      <w:r>
        <w:rPr/>
        <w:t xml:space="preserve">Metingen:</w:t>
      </w:r>
    </w:p>
    <w:p>
      <w:pPr>
        <w:numPr>
          <w:ilvl w:val="1"/>
          <w:numId w:val="20"/>
        </w:numPr>
        <w:spacing w:lineRule="auto"/>
      </w:pPr>
      <w:r>
        <w:rPr/>
        <w:t xml:space="preserve">Leverbetrouwbaarheid (KPI-01) realtime; afwijkingen ≥5 min gelogd.</w:t>
      </w:r>
    </w:p>
    <w:p>
      <w:pPr>
        <w:numPr>
          <w:ilvl w:val="1"/>
          <w:numId w:val="20"/>
        </w:numPr>
        <w:spacing w:lineRule="auto"/>
      </w:pPr>
      <w:r>
        <w:rPr/>
        <w:t xml:space="preserve">Allergenenincidenten (KPI-03): 0-tolerantie; elke melding direct geëscaleerd.</w:t>
      </w:r>
    </w:p>
    <w:p>
      <w:pPr>
        <w:numPr>
          <w:ilvl w:val="1"/>
          <w:numId w:val="20"/>
        </w:numPr>
        <w:spacing w:lineRule="auto"/>
      </w:pPr>
      <w:r>
        <w:rPr/>
        <w:t xml:space="preserve">Waste (KPI-04): gewogen per locatie; vergelijking bestelling vs. consumptie.</w:t>
      </w:r>
    </w:p>
    <w:p>
      <w:pPr>
        <w:numPr>
          <w:ilvl w:val="1"/>
          <w:numId w:val="20"/>
        </w:numPr>
        <w:spacing w:lineRule="auto"/>
      </w:pPr>
      <w:r>
        <w:rPr/>
        <w:t xml:space="preserve">Biologisch (KPI-05) en Lokaal (KPI-06): op basis van inkoopbonnen/GS1-data.</w:t>
      </w:r>
    </w:p>
    <w:p>
      <w:pPr>
        <w:numPr>
          <w:ilvl w:val="1"/>
          <w:numId w:val="20"/>
        </w:numPr>
        <w:spacing w:lineRule="auto"/>
      </w:pPr>
      <w:r>
        <w:rPr/>
        <w:t xml:space="preserve">Klanttevredenheid (KPI-02): maandelijkse score; min. 10% respons per locatie.</w:t>
      </w:r>
    </w:p>
    <w:p>
      <w:pPr>
        <w:numPr>
          <w:ilvl w:val="1"/>
          <w:numId w:val="20"/>
        </w:numPr>
        <w:spacing w:lineRule="auto"/>
      </w:pPr>
      <w:r>
        <w:rPr/>
        <w:t xml:space="preserve">App-uptime (KPI-08): ≥99,5% maandelijks.</w:t>
      </w:r>
    </w:p>
    <w:p>
      <w:pPr>
        <w:numPr>
          <w:ilvl w:val="0"/>
          <w:numId w:val="19"/>
        </w:numPr>
        <w:spacing w:lineRule="auto"/>
      </w:pPr>
      <w:r>
        <w:rPr/>
        <w:t xml:space="preserve">Audits:</w:t>
      </w:r>
    </w:p>
    <w:p>
      <w:pPr>
        <w:numPr>
          <w:ilvl w:val="1"/>
          <w:numId w:val="21"/>
        </w:numPr>
        <w:spacing w:lineRule="auto"/>
      </w:pPr>
      <w:r>
        <w:rPr/>
        <w:t xml:space="preserve">Interne HACCP-audit maandelijks; ISO 22000 directiebeoordeling per kwartaal.</w:t>
      </w:r>
    </w:p>
    <w:p>
      <w:pPr>
        <w:numPr>
          <w:ilvl w:val="1"/>
          <w:numId w:val="21"/>
        </w:numPr>
        <w:spacing w:lineRule="auto"/>
      </w:pPr>
      <w:r>
        <w:rPr/>
        <w:t xml:space="preserve">Mystery guest per kwartaal per grote locatie.</w:t>
      </w:r>
    </w:p>
    <w:p>
      <w:pPr>
        <w:numPr>
          <w:ilvl w:val="0"/>
          <w:numId w:val="19"/>
        </w:numPr>
        <w:spacing w:lineRule="auto"/>
      </w:pPr>
      <w:r>
        <w:rPr/>
        <w:t xml:space="preserve">Rapportage:</w:t>
      </w:r>
    </w:p>
    <w:p>
      <w:pPr>
        <w:numPr>
          <w:ilvl w:val="1"/>
          <w:numId w:val="22"/>
        </w:numPr>
        <w:spacing w:lineRule="auto"/>
      </w:pPr>
      <w:r>
        <w:rPr/>
        <w:t xml:space="preserve">Maandelijks SLA/KPI-rapport en dashboardtoegang, inclusief root cause en acties.</w:t>
      </w:r>
    </w:p>
    <w:p>
      <w:pPr>
        <w:spacing w:lineRule="auto"/>
      </w:pPr>
      <w:r>
        <w:rPr/>
        <w:t xml:space="preserve">3.4 Act</w:t>
      </w:r>
    </w:p>
    <w:p>
      <w:pPr>
        <w:numPr>
          <w:ilvl w:val="0"/>
          <w:numId w:val="23"/>
        </w:numPr>
        <w:spacing w:lineRule="auto"/>
      </w:pPr>
      <w:r>
        <w:rPr/>
        <w:t xml:space="preserve">Corrigerende en preventieve maatregelen:</w:t>
      </w:r>
    </w:p>
    <w:p>
      <w:pPr>
        <w:numPr>
          <w:ilvl w:val="1"/>
          <w:numId w:val="24"/>
        </w:numPr>
        <w:spacing w:lineRule="auto"/>
      </w:pPr>
      <w:r>
        <w:rPr/>
        <w:t xml:space="preserve">Allergenenmelding: leverstop betrokken lijn, RCA binnen 24 uur, herstart na verificatie en herinstructie.</w:t>
      </w:r>
    </w:p>
    <w:p>
      <w:pPr>
        <w:numPr>
          <w:ilvl w:val="1"/>
          <w:numId w:val="24"/>
        </w:numPr>
        <w:spacing w:lineRule="auto"/>
      </w:pPr>
      <w:r>
        <w:rPr/>
        <w:t xml:space="preserve">Leverafwijking: route-herplanning, extra voertuig indien &gt;2 ritten structureel overschrijden.</w:t>
      </w:r>
    </w:p>
    <w:p>
      <w:pPr>
        <w:numPr>
          <w:ilvl w:val="1"/>
          <w:numId w:val="24"/>
        </w:numPr>
        <w:spacing w:lineRule="auto"/>
      </w:pPr>
      <w:r>
        <w:rPr/>
        <w:t xml:space="preserve">Waste &gt;3% twee weken op rij: menuporties en forecast parameters bijstellen binnen 5 werkdagen.</w:t>
      </w:r>
    </w:p>
    <w:p>
      <w:pPr>
        <w:numPr>
          <w:ilvl w:val="1"/>
          <w:numId w:val="24"/>
        </w:numPr>
        <w:spacing w:lineRule="auto"/>
      </w:pPr>
      <w:r>
        <w:rPr/>
        <w:t xml:space="preserve">Bio/lokaal tekort: alternatieve leveranciers activeren (Fresh&amp;Local Coöp pool) binnen 72 uur.</w:t>
      </w:r>
    </w:p>
    <w:p>
      <w:pPr>
        <w:numPr>
          <w:ilvl w:val="1"/>
          <w:numId w:val="24"/>
        </w:numPr>
        <w:spacing w:lineRule="auto"/>
      </w:pPr>
      <w:r>
        <w:rPr/>
        <w:t xml:space="preserve">Lessons learned in werkinstructies en training binnen 10 werkdagen geïmplementeerd.</w:t>
      </w:r>
    </w:p>
    <w:p>
      <w:pPr>
        <w:numPr>
          <w:ilvl w:val="0"/>
          <w:numId w:val="25"/>
        </w:numPr>
        <w:spacing w:lineRule="auto"/>
      </w:pPr>
      <w:r>
        <w:rPr/>
        <w:t xml:space="preserve">Borging van kwaliteit en veiligheid</w:t>
      </w:r>
    </w:p>
    <w:p>
      <w:pPr>
        <w:numPr>
          <w:ilvl w:val="0"/>
          <w:numId w:val="26"/>
        </w:numPr>
        <w:spacing w:lineRule="auto"/>
      </w:pPr>
      <w:r>
        <w:rPr/>
        <w:t xml:space="preserve">Certificering en KO-eisen:</w:t>
      </w:r>
    </w:p>
    <w:p>
      <w:pPr>
        <w:numPr>
          <w:ilvl w:val="1"/>
          <w:numId w:val="27"/>
        </w:numPr>
        <w:spacing w:lineRule="auto"/>
      </w:pPr>
      <w:r>
        <w:rPr/>
        <w:t xml:space="preserve">ISO 22000 en HACCP geldig en jaarlijks extern geaudit. KO-levercapaciteit: bewezen via productie- en transportcapaciteit &gt;550 couverts/dag met logboeken.</w:t>
      </w:r>
    </w:p>
    <w:p>
      <w:pPr>
        <w:numPr>
          <w:ilvl w:val="0"/>
          <w:numId w:val="26"/>
        </w:numPr>
        <w:spacing w:lineRule="auto"/>
      </w:pPr>
      <w:r>
        <w:rPr/>
        <w:t xml:space="preserve">Allergenbeheersing:</w:t>
      </w:r>
    </w:p>
    <w:p>
      <w:pPr>
        <w:numPr>
          <w:ilvl w:val="1"/>
          <w:numId w:val="28"/>
        </w:numPr>
        <w:spacing w:lineRule="auto"/>
      </w:pPr>
      <w:r>
        <w:rPr/>
        <w:t xml:space="preserve">EU 1169/2011-conforme labeling; receptbeheer met allergenenmatrix, kruisbesmettingsprotocol, visuele tags (rood=allergeen-kritisch).</w:t>
      </w:r>
    </w:p>
    <w:p>
      <w:pPr>
        <w:numPr>
          <w:ilvl w:val="1"/>
          <w:numId w:val="28"/>
        </w:numPr>
        <w:spacing w:lineRule="auto"/>
      </w:pPr>
      <w:r>
        <w:rPr/>
        <w:t xml:space="preserve">CCP’s: ingrediënten-acceptatie, recept-mise-en-place, eindcontrole etikettering, verpakcheck. Registratie bewaard ≥12 maanden.</w:t>
      </w:r>
    </w:p>
    <w:p>
      <w:pPr>
        <w:numPr>
          <w:ilvl w:val="0"/>
          <w:numId w:val="26"/>
        </w:numPr>
        <w:spacing w:lineRule="auto"/>
      </w:pPr>
      <w:r>
        <w:rPr/>
        <w:t xml:space="preserve">Traceerbaarheid:</w:t>
      </w:r>
    </w:p>
    <w:p>
      <w:pPr>
        <w:numPr>
          <w:ilvl w:val="1"/>
          <w:numId w:val="29"/>
        </w:numPr>
        <w:spacing w:lineRule="auto"/>
      </w:pPr>
      <w:r>
        <w:rPr/>
        <w:t xml:space="preserve">Batch- en lotregistratie tot componentniveau; recall-test elk kwartaal (doel ≤2 uur).</w:t>
      </w:r>
    </w:p>
    <w:p>
      <w:pPr>
        <w:numPr>
          <w:ilvl w:val="0"/>
          <w:numId w:val="26"/>
        </w:numPr>
        <w:spacing w:lineRule="auto"/>
      </w:pPr>
      <w:r>
        <w:rPr/>
        <w:t xml:space="preserve">Opleiding:</w:t>
      </w:r>
    </w:p>
    <w:p>
      <w:pPr>
        <w:numPr>
          <w:ilvl w:val="1"/>
          <w:numId w:val="30"/>
        </w:numPr>
        <w:spacing w:lineRule="auto"/>
      </w:pPr>
      <w:r>
        <w:rPr/>
        <w:t xml:space="preserve">Inductie: 4 uur voedselveiligheid + 2 uur allergenen; herhaling elk halfjaar 2 uur; 100% deelname, toetsen ≥80% score vereist.</w:t>
      </w:r>
    </w:p>
    <w:p>
      <w:pPr>
        <w:numPr>
          <w:ilvl w:val="0"/>
          <w:numId w:val="26"/>
        </w:numPr>
        <w:spacing w:lineRule="auto"/>
      </w:pPr>
      <w:r>
        <w:rPr/>
        <w:t xml:space="preserve">Gegevensbescherming:</w:t>
      </w:r>
    </w:p>
    <w:p>
      <w:pPr>
        <w:numPr>
          <w:ilvl w:val="1"/>
          <w:numId w:val="31"/>
        </w:numPr>
        <w:spacing w:lineRule="auto"/>
      </w:pPr>
      <w:r>
        <w:rPr/>
        <w:t xml:space="preserve">AVG-impact op dieetprofielen: dataminimalisatie, pseudonimisering, bewaartermijn 12 maanden voor transactiegegevens; DPIA uitgevoerd; verwerkersovereenkomst beschikbaar.</w:t>
      </w:r>
    </w:p>
    <w:p>
      <w:pPr>
        <w:numPr>
          <w:ilvl w:val="0"/>
          <w:numId w:val="26"/>
        </w:numPr>
        <w:spacing w:lineRule="auto"/>
      </w:pPr>
      <w:r>
        <w:rPr/>
        <w:t xml:space="preserve">Continu verbeteren:</w:t>
      </w:r>
    </w:p>
    <w:p>
      <w:pPr>
        <w:numPr>
          <w:ilvl w:val="1"/>
          <w:numId w:val="32"/>
        </w:numPr>
        <w:spacing w:lineRule="auto"/>
      </w:pPr>
      <w:r>
        <w:rPr/>
        <w:t xml:space="preserve">PDCA verankerd in managementsysteem; kwartaaldoelen en Kaizen-bord per locatie.</w:t>
      </w:r>
    </w:p>
    <w:p>
      <w:pPr>
        <w:numPr>
          <w:ilvl w:val="0"/>
          <w:numId w:val="33"/>
        </w:numPr>
        <w:spacing w:lineRule="auto"/>
      </w:pPr>
      <w:r>
        <w:rPr/>
        <w:t xml:space="preserve">Duurzaamheid en maatschappelijke waarde</w:t>
      </w:r>
    </w:p>
    <w:p>
      <w:pPr>
        <w:numPr>
          <w:ilvl w:val="0"/>
          <w:numId w:val="34"/>
        </w:numPr>
        <w:spacing w:lineRule="auto"/>
      </w:pPr>
      <w:r>
        <w:rPr/>
        <w:t xml:space="preserve">Inkoop en menu:</w:t>
      </w:r>
    </w:p>
    <w:p>
      <w:pPr>
        <w:numPr>
          <w:ilvl w:val="1"/>
          <w:numId w:val="35"/>
        </w:numPr>
        <w:spacing w:lineRule="auto"/>
      </w:pPr>
      <w:r>
        <w:rPr/>
        <w:t xml:space="preserve">Minimaal 25% biologisch per maand (KPI-05), gemeten op inkoopwaarde; transparantie via facturen en certificaten (SKAL/EG-bio).</w:t>
      </w:r>
    </w:p>
    <w:p>
      <w:pPr>
        <w:numPr>
          <w:ilvl w:val="1"/>
          <w:numId w:val="35"/>
        </w:numPr>
        <w:spacing w:lineRule="auto"/>
      </w:pPr>
      <w:r>
        <w:rPr/>
        <w:t xml:space="preserve">Minimaal 30% lokaal/regio ≤150 km (KPI-06) per maand; herkomst aantoonbaar via GS1/leverbon.</w:t>
      </w:r>
    </w:p>
    <w:p>
      <w:pPr>
        <w:numPr>
          <w:ilvl w:val="1"/>
          <w:numId w:val="35"/>
        </w:numPr>
        <w:spacing w:lineRule="auto"/>
      </w:pPr>
      <w:r>
        <w:rPr/>
        <w:t xml:space="preserve">Seizoensmenu’s verminderen CO2 en verhogen smaak; vis conform MSC/ASC waar relevant.</w:t>
      </w:r>
    </w:p>
    <w:p>
      <w:pPr>
        <w:numPr>
          <w:ilvl w:val="0"/>
          <w:numId w:val="34"/>
        </w:numPr>
        <w:spacing w:lineRule="auto"/>
      </w:pPr>
      <w:r>
        <w:rPr/>
        <w:t xml:space="preserve">Foodwaste &lt;3%:</w:t>
      </w:r>
    </w:p>
    <w:p>
      <w:pPr>
        <w:numPr>
          <w:ilvl w:val="1"/>
          <w:numId w:val="36"/>
        </w:numPr>
        <w:spacing w:lineRule="auto"/>
      </w:pPr>
      <w:r>
        <w:rPr/>
        <w:t xml:space="preserve">Pre-ordering met forecastalgoritme; portie-optimalisatie; reststromen: same-day staff deals en donatie voor 13:30–14:00 aan lokale partners indien overeind; reststromen zonder risico naar veevoer/vergisting.</w:t>
      </w:r>
    </w:p>
    <w:p>
      <w:pPr>
        <w:numPr>
          <w:ilvl w:val="1"/>
          <w:numId w:val="36"/>
        </w:numPr>
        <w:spacing w:lineRule="auto"/>
      </w:pPr>
      <w:r>
        <w:rPr/>
        <w:t xml:space="preserve">Metingen op geijkte weegschalen; publicatie per locatie.</w:t>
      </w:r>
    </w:p>
    <w:p>
      <w:pPr>
        <w:numPr>
          <w:ilvl w:val="0"/>
          <w:numId w:val="34"/>
        </w:numPr>
        <w:spacing w:lineRule="auto"/>
      </w:pPr>
      <w:r>
        <w:rPr/>
        <w:t xml:space="preserve">Verpakking en logistiek:</w:t>
      </w:r>
    </w:p>
    <w:p>
      <w:pPr>
        <w:numPr>
          <w:ilvl w:val="1"/>
          <w:numId w:val="37"/>
        </w:numPr>
        <w:spacing w:lineRule="auto"/>
      </w:pPr>
      <w:r>
        <w:rPr/>
        <w:t xml:space="preserve">100% herbruikbaar, geen single-use plastics; retourpercentage doel ≥99%.</w:t>
      </w:r>
    </w:p>
    <w:p>
      <w:pPr>
        <w:numPr>
          <w:ilvl w:val="1"/>
          <w:numId w:val="37"/>
        </w:numPr>
        <w:spacing w:lineRule="auto"/>
      </w:pPr>
      <w:r>
        <w:rPr/>
        <w:t xml:space="preserve">EV-bezorging; CO2 per couvert (KPI-07) maandelijkse rapportage, doel &lt;0,25 kg CO2e/couvert.</w:t>
      </w:r>
    </w:p>
    <w:p>
      <w:pPr>
        <w:numPr>
          <w:ilvl w:val="0"/>
          <w:numId w:val="34"/>
        </w:numPr>
        <w:spacing w:lineRule="auto"/>
      </w:pPr>
      <w:r>
        <w:rPr/>
        <w:t xml:space="preserve">Water en energie:</w:t>
      </w:r>
    </w:p>
    <w:p>
      <w:pPr>
        <w:numPr>
          <w:ilvl w:val="1"/>
          <w:numId w:val="38"/>
        </w:numPr>
        <w:spacing w:lineRule="auto"/>
      </w:pPr>
      <w:r>
        <w:rPr/>
        <w:t xml:space="preserve">Vaatproces met gesloten systemen; eco-programma’s, 100% groene stroom.</w:t>
      </w:r>
    </w:p>
    <w:p>
      <w:pPr>
        <w:numPr>
          <w:ilvl w:val="0"/>
          <w:numId w:val="34"/>
        </w:numPr>
        <w:spacing w:lineRule="auto"/>
      </w:pPr>
      <w:r>
        <w:rPr/>
        <w:t xml:space="preserve">Social return:</w:t>
      </w:r>
    </w:p>
    <w:p>
      <w:pPr>
        <w:numPr>
          <w:ilvl w:val="1"/>
          <w:numId w:val="39"/>
        </w:numPr>
        <w:spacing w:lineRule="auto"/>
      </w:pPr>
      <w:r>
        <w:rPr/>
        <w:t xml:space="preserve">PSL niveau 3; minimaal 3% van uren ingevuld via sociale partners, inclusief opleidingstraject naar vaste aanstelling.</w:t>
      </w:r>
    </w:p>
    <w:p>
      <w:pPr>
        <w:numPr>
          <w:ilvl w:val="0"/>
          <w:numId w:val="34"/>
        </w:numPr>
        <w:spacing w:lineRule="auto"/>
      </w:pPr>
      <w:r>
        <w:rPr/>
        <w:t xml:space="preserve">Bewustwording:</w:t>
      </w:r>
    </w:p>
    <w:p>
      <w:pPr>
        <w:numPr>
          <w:ilvl w:val="1"/>
          <w:numId w:val="40"/>
        </w:numPr>
        <w:spacing w:lineRule="auto"/>
      </w:pPr>
      <w:r>
        <w:rPr/>
        <w:t xml:space="preserve">Nudging: groente-first op buffet, standaard vegetarisch prominent; CO2-labeling light (laag/midden/hoog).</w:t>
      </w:r>
    </w:p>
    <w:p>
      <w:pPr>
        <w:numPr>
          <w:ilvl w:val="0"/>
          <w:numId w:val="41"/>
        </w:numPr>
        <w:spacing w:lineRule="auto"/>
      </w:pPr>
      <w:r>
        <w:rPr/>
        <w:t xml:space="preserve">Risico’s en beheersing (R-xx)</w:t>
      </w:r>
    </w:p>
    <w:p>
      <w:pPr>
        <w:numPr>
          <w:ilvl w:val="0"/>
          <w:numId w:val="42"/>
        </w:numPr>
        <w:spacing w:lineRule="auto"/>
      </w:pPr>
      <w:r>
        <w:rPr/>
        <w:t xml:space="preserve">R-01 Allergenenfout (hoog impact, laag kans): dubbelcheck, dedicated lijnen, training 2x/jaar; KPI-03; W-01, W-09, W-13.</w:t>
      </w:r>
    </w:p>
    <w:p>
      <w:pPr>
        <w:numPr>
          <w:ilvl w:val="0"/>
          <w:numId w:val="42"/>
        </w:numPr>
        <w:spacing w:lineRule="auto"/>
      </w:pPr>
      <w:r>
        <w:rPr/>
        <w:t xml:space="preserve">R-02 Leververtraging EV/route (middel impact, middel kans): 15% buffertijd, backup-voertuig, realtime ETA; KPI-01; W-10.</w:t>
      </w:r>
    </w:p>
    <w:p>
      <w:pPr>
        <w:numPr>
          <w:ilvl w:val="0"/>
          <w:numId w:val="42"/>
        </w:numPr>
        <w:spacing w:lineRule="auto"/>
      </w:pPr>
      <w:r>
        <w:rPr/>
        <w:t xml:space="preserve">R-03 Piekvraag &gt;+30% (middel impact, laag kans): tweede productielijn, flexpool, 48u piekmelding; KPI-01/KPI-04; W-07.</w:t>
      </w:r>
    </w:p>
    <w:p>
      <w:pPr>
        <w:numPr>
          <w:ilvl w:val="0"/>
          <w:numId w:val="42"/>
        </w:numPr>
        <w:spacing w:lineRule="auto"/>
      </w:pPr>
      <w:r>
        <w:rPr/>
        <w:t xml:space="preserve">R-04 IT-storing bestel/app (middel impact, laag kans): 99,5% uptime, failover, offline picklijsten; KPI-08; W-06.</w:t>
      </w:r>
    </w:p>
    <w:p>
      <w:pPr>
        <w:numPr>
          <w:ilvl w:val="0"/>
          <w:numId w:val="42"/>
        </w:numPr>
        <w:spacing w:lineRule="auto"/>
      </w:pPr>
      <w:r>
        <w:rPr/>
        <w:t xml:space="preserve">R-05 Grondstofschaarste bio/lokaal (middel impact, middel kans): alternatieve leveranciers, seizoensflex; KPI-05/KPI-06; W-02/W-03.</w:t>
      </w:r>
    </w:p>
    <w:p>
      <w:pPr>
        <w:numPr>
          <w:ilvl w:val="0"/>
          <w:numId w:val="42"/>
        </w:numPr>
        <w:spacing w:lineRule="auto"/>
      </w:pPr>
      <w:r>
        <w:rPr/>
        <w:t xml:space="preserve">R-06 Foodwaste &gt;3% (middel impact, middel kans): pre-ordering, portie-aanpassing, donatie; KPI-04; W-04.</w:t>
      </w:r>
    </w:p>
    <w:p>
      <w:pPr>
        <w:numPr>
          <w:ilvl w:val="0"/>
          <w:numId w:val="42"/>
        </w:numPr>
        <w:spacing w:lineRule="auto"/>
      </w:pPr>
      <w:r>
        <w:rPr/>
        <w:t xml:space="preserve">R-07 Retourverpakking verlies (laag impact, middel kans): QR-depotsysteem, borg, waarschuwingen; KPI-11; W-05.</w:t>
      </w:r>
    </w:p>
    <w:p>
      <w:pPr>
        <w:numPr>
          <w:ilvl w:val="0"/>
          <w:numId w:val="42"/>
        </w:numPr>
        <w:spacing w:lineRule="auto"/>
      </w:pPr>
      <w:r>
        <w:rPr/>
        <w:t xml:space="preserve">R-08 Personeelstekort (middel impact, middel kans): flexpool, multi-inzetbaarheid, opleiding; KPI-10; W-15.</w:t>
      </w:r>
    </w:p>
    <w:p>
      <w:pPr>
        <w:numPr>
          <w:ilvl w:val="0"/>
          <w:numId w:val="42"/>
        </w:numPr>
        <w:spacing w:lineRule="auto"/>
      </w:pPr>
      <w:r>
        <w:rPr/>
        <w:t xml:space="preserve">R-09 Ketenrecall (laag impact, laag kans): traceerbaarheid, kwartaal recall-test; KPI-12; W-16.</w:t>
      </w:r>
    </w:p>
    <w:p>
      <w:pPr>
        <w:numPr>
          <w:ilvl w:val="0"/>
          <w:numId w:val="42"/>
        </w:numPr>
        <w:spacing w:lineRule="auto"/>
      </w:pPr>
      <w:r>
        <w:rPr/>
        <w:t xml:space="preserve">R-10 EV-range in winter (laag impact, middel kans): laadschema, routekoppeling SOC, reservevoertuig; KPI-07; W-10.</w:t>
      </w:r>
    </w:p>
    <w:p>
      <w:pPr>
        <w:numPr>
          <w:ilvl w:val="0"/>
          <w:numId w:val="42"/>
        </w:numPr>
        <w:spacing w:lineRule="auto"/>
      </w:pPr>
      <w:r>
        <w:rPr/>
        <w:t xml:space="preserve">R-11 AVG-incident dieetdata (hoog impact, laag kans): DPIA, encryptie, toegangsbeheer; KPI-13; W-06.</w:t>
      </w:r>
    </w:p>
    <w:p>
      <w:pPr>
        <w:numPr>
          <w:ilvl w:val="0"/>
          <w:numId w:val="42"/>
        </w:numPr>
        <w:spacing w:lineRule="auto"/>
      </w:pPr>
      <w:r>
        <w:rPr/>
        <w:t xml:space="preserve">R-12 Inflatie grondstoffen (middel impact, middel kans): menu-engine substitutie zonder kwaliteitverlies; KPI-02; W-08.</w:t>
      </w:r>
    </w:p>
    <w:p>
      <w:pPr>
        <w:numPr>
          <w:ilvl w:val="0"/>
          <w:numId w:val="42"/>
        </w:numPr>
        <w:spacing w:lineRule="auto"/>
      </w:pPr>
      <w:r>
        <w:rPr/>
        <w:t xml:space="preserve">R-13 Onvrede medewerkers/klanten (middel impact, middel kans): feedbackloops, maandelijkse tasting; KPI-02; W-11.</w:t>
      </w:r>
    </w:p>
    <w:p>
      <w:pPr>
        <w:numPr>
          <w:ilvl w:val="0"/>
          <w:numId w:val="42"/>
        </w:numPr>
        <w:spacing w:lineRule="auto"/>
      </w:pPr>
      <w:r>
        <w:rPr/>
        <w:t xml:space="preserve">R-14 Wet-/normwijziging (laag impact, laag kans): compliance scan per kwartaal; KPI-12; W-13.</w:t>
      </w:r>
    </w:p>
    <w:p>
      <w:pPr>
        <w:numPr>
          <w:ilvl w:val="0"/>
          <w:numId w:val="42"/>
        </w:numPr>
        <w:spacing w:lineRule="auto"/>
      </w:pPr>
      <w:r>
        <w:rPr/>
        <w:t xml:space="preserve">R-15 Onvoorziene locatiebeperkingen (laag impact, middel kans): alternatieve afleverpunten, micro-time slots; KPI-01; W-10.</w:t>
      </w:r>
    </w:p>
    <w:p>
      <w:pPr>
        <w:numPr>
          <w:ilvl w:val="0"/>
          <w:numId w:val="43"/>
        </w:numPr>
        <w:spacing w:lineRule="auto"/>
      </w:pPr>
      <w:r>
        <w:rPr/>
        <w:t xml:space="preserve">Organisatie en governance</w:t>
      </w:r>
    </w:p>
    <w:p>
      <w:pPr>
        <w:numPr>
          <w:ilvl w:val="0"/>
          <w:numId w:val="44"/>
        </w:numPr>
        <w:spacing w:lineRule="auto"/>
      </w:pPr>
      <w:r>
        <w:rPr/>
        <w:t xml:space="preserve">Regie en aanspreekpunten:</w:t>
      </w:r>
    </w:p>
    <w:p>
      <w:pPr>
        <w:numPr>
          <w:ilvl w:val="1"/>
          <w:numId w:val="45"/>
        </w:numPr>
        <w:spacing w:lineRule="auto"/>
      </w:pPr>
      <w:r>
        <w:rPr/>
        <w:t xml:space="preserve">Contractmanager (Caternext): eindverantwoordelijk voor SLA/KPI’s, maandelijkse review.</w:t>
      </w:r>
    </w:p>
    <w:p>
      <w:pPr>
        <w:numPr>
          <w:ilvl w:val="1"/>
          <w:numId w:val="45"/>
        </w:numPr>
        <w:spacing w:lineRule="auto"/>
      </w:pPr>
      <w:r>
        <w:rPr/>
        <w:t xml:space="preserve">Operationeel manager: dagsturing productie en logistiek.</w:t>
      </w:r>
    </w:p>
    <w:p>
      <w:pPr>
        <w:numPr>
          <w:ilvl w:val="1"/>
          <w:numId w:val="45"/>
        </w:numPr>
        <w:spacing w:lineRule="auto"/>
      </w:pPr>
      <w:r>
        <w:rPr/>
        <w:t xml:space="preserve">Kwaliteitsmanager (Voedselveiligheid): allergenen, audits, training.</w:t>
      </w:r>
    </w:p>
    <w:p>
      <w:pPr>
        <w:numPr>
          <w:ilvl w:val="1"/>
          <w:numId w:val="45"/>
        </w:numPr>
        <w:spacing w:lineRule="auto"/>
      </w:pPr>
      <w:r>
        <w:rPr/>
        <w:t xml:space="preserve">IT product owner: app/portaal, uptime en dataveiligheid.</w:t>
      </w:r>
    </w:p>
    <w:p>
      <w:pPr>
        <w:numPr>
          <w:ilvl w:val="1"/>
          <w:numId w:val="45"/>
        </w:numPr>
        <w:spacing w:lineRule="auto"/>
      </w:pPr>
      <w:r>
        <w:rPr/>
        <w:t xml:space="preserve">Locatiecoördinator per gemeentelocatie: ontvangst, feedback, retourstroom.</w:t>
      </w:r>
    </w:p>
    <w:p>
      <w:pPr>
        <w:numPr>
          <w:ilvl w:val="0"/>
          <w:numId w:val="44"/>
        </w:numPr>
        <w:spacing w:lineRule="auto"/>
      </w:pPr>
      <w:r>
        <w:rPr/>
        <w:t xml:space="preserve">Escalatie:</w:t>
      </w:r>
    </w:p>
    <w:p>
      <w:pPr>
        <w:numPr>
          <w:ilvl w:val="1"/>
          <w:numId w:val="46"/>
        </w:numPr>
        <w:spacing w:lineRule="auto"/>
      </w:pPr>
      <w:r>
        <w:rPr/>
        <w:t xml:space="preserve">Operationele issues: binnen 30 min reactie; oplostijd kritisch ≤4 uur.</w:t>
      </w:r>
    </w:p>
    <w:p>
      <w:pPr>
        <w:numPr>
          <w:ilvl w:val="1"/>
          <w:numId w:val="46"/>
        </w:numPr>
        <w:spacing w:lineRule="auto"/>
      </w:pPr>
      <w:r>
        <w:rPr/>
        <w:t xml:space="preserve">SLA-issues: binnen 1 werkdag actieplan; evaluatie binnen 5 werkdagen.</w:t>
      </w:r>
    </w:p>
    <w:p>
      <w:pPr>
        <w:numPr>
          <w:ilvl w:val="0"/>
          <w:numId w:val="44"/>
        </w:numPr>
        <w:spacing w:lineRule="auto"/>
      </w:pPr>
      <w:r>
        <w:rPr/>
        <w:t xml:space="preserve">Samenwerking:</w:t>
      </w:r>
    </w:p>
    <w:p>
      <w:pPr>
        <w:numPr>
          <w:ilvl w:val="1"/>
          <w:numId w:val="47"/>
        </w:numPr>
        <w:spacing w:lineRule="auto"/>
      </w:pPr>
      <w:r>
        <w:rPr/>
        <w:t xml:space="preserve">Fresh&amp;Local Coöp: regionaal assortiment, leveringszekerheid; SLA’s op lead time en kwaliteit.</w:t>
      </w:r>
    </w:p>
    <w:p>
      <w:pPr>
        <w:numPr>
          <w:ilvl w:val="0"/>
          <w:numId w:val="44"/>
        </w:numPr>
        <w:spacing w:lineRule="auto"/>
      </w:pPr>
      <w:r>
        <w:rPr/>
        <w:t xml:space="preserve">Rapportage en overleg:</w:t>
      </w:r>
    </w:p>
    <w:p>
      <w:pPr>
        <w:numPr>
          <w:ilvl w:val="1"/>
          <w:numId w:val="48"/>
        </w:numPr>
        <w:spacing w:lineRule="auto"/>
      </w:pPr>
      <w:r>
        <w:rPr/>
        <w:t xml:space="preserve">Wekelijks operationeel overleg; maandelijks performance review; per kwartaal strategisch overleg met verbeter-roadmap.</w:t>
      </w:r>
    </w:p>
    <w:p>
      <w:pPr>
        <w:numPr>
          <w:ilvl w:val="0"/>
          <w:numId w:val="49"/>
        </w:numPr>
        <w:spacing w:lineRule="auto"/>
      </w:pPr>
      <w:r>
        <w:rPr/>
        <w:t xml:space="preserve">Programma van Wensen (W-xx) met kruiskoppeling Tabel 1: Programma van Wensen, KPI, Risico en Bewijs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Wens / 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KPI-koppeling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Risico-koppeling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Bewijs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Allergenenregistratie + dieetprofielen (EU 1169/2011)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gedigitaliseerde recepten; 0 incidenten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 (Allergenen), KPI-12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R-01, R-14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Receptdatabase, allergenenmatrix, auditrapporten, incidentlog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≥25% biologisch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Inkoopwaarde per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SKAL/EG-bio certificaten, inkoopfacturen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≥30% lokaal/regio (≤150 km)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Inkoopwaarde per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Leverbonnen met herkomst, GS1-data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Foodwaste &lt;3%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Gewogen reststromen per locatie per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Weegregistraties, waste-dashboard, donatierapport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Zero-waste herbruikbare verpakkingen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Retourpercentage ≥99%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KPI-11 (Retour)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QR-scanlogs, depot-borgoverzicht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Digitaal portaal met dieetprofielen, AVG-proof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 ≥99,5%; SLA-responstijd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KPI-08, KPI-13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R-04, R-11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Uptime-rapporten, DPIA, pentest-samenvatting, verwerkersovereenkomst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Levercapaciteit ≥500 couverts/dag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Capaciteitslogboeken; piekabsorptie +30%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KPI-01, 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R-03, 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Productieplannen, personeelsroosters, equipment-lijsten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Seizoensmenu’s met rotatie 6-wekelijks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Menu’s en rotatiekalender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Menuplannen, smaakpanels, klantfeedback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Vegetarisch/vegan/glutenvrij dagelijks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Min. 7 opties/dag zoals gespecificeerd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KPI-02, 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Dagaanbod, etiketfoto’s, receptuur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Levering 11:00–13:30, ≥98% op 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Ritdata en ETA’s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R-02, R-10, R-15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Track&amp;trace-rapporten, afleverbonnen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 ≥8,2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Maandelijkse survey, respons ≥10% per locatie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Surveyresultaten, verbeterrapporten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Allergenenfouten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0-incident rapportage, trainingsregister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EU 1169/2011 en HACCP/ISO 22000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Externe audits, interne checks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Certificaten, auditrapporten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Transparante rapportage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+ PDF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 KPI’s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 relevante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Dashboards, managementrapportages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Opleiding personeel (voedselveiligheid/allergenen)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deelname; toets ≥80%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R-08, 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Trainingsregister, toetsresultaten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Traceerbaarheid en 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Recall-test ≤2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Traceerlogs, testrapport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50"/>
        </w:numPr>
        <w:spacing w:lineRule="auto"/>
      </w:pPr>
      <w:r>
        <w:rPr/>
        <w:t xml:space="preserve">KPI/SLA-samenvatting Tabel 2: KPI/SLA’s, doelen, frequentie en sturing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Omschrijving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Meting/frequentie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Rapportage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Escalatie/Actie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 tijd geleverd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Realtime; maand samenvatting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&lt;98%: route-RCA 24u, verbeterplan 5d, extra voertuig indien 2 maanden &lt;98%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≥8,2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&lt;8,2: tasting/aanpassingen binnen 10d, extra hostdagen 4 weken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Allergenenfouten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 incidentlog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Onmiddellijk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= leverstop lijn, RCA 24u, herinstructie en audit voordat herstart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Foodwaste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≥3% 2 weken: portie/forecast aanpassing, donatie-opschalen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Aandeel biologisch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≥25% (inkoopwaarde/maand)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&lt;25%: alternatieve bio-leveranciers, menuwijziging binnen 2 weken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Aandeel lokaal/regio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≥30% (inkoopwaarde/maand)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&lt;30%: lokale substitutie, Fresh&amp;Local schakel binnen 72u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CO2 per couvert (logistiek)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&lt;0,25 kg CO2e/couvert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kwartaal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&gt;0,25: route-optimalisatie, extra laadsessies, bundeling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App/portaal uptime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≥99,5%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&lt;99,5%: failover-test, vendor-actieplan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Leveringsnauwkeurigheid (items)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≥99,2% correct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&lt;99,2%: pickproces-audit, training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Personele bezetting kritisch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≥95% plan vulling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&lt;95%: flexpool activeren, overtime cap, recruitment sprint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Retour herbruikbare verpakking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≥99% retour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&lt;99%: extra inzamelrondes, borgsignaal naar locatie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Compliance/audit pass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majors opgelost ≤14d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Overtreding: direct corrigerende maatregelen, extra audit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AVG incidenten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Incident: DPO-melding, dataprocesherstel, training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51"/>
        </w:numPr>
        <w:spacing w:lineRule="auto"/>
      </w:pPr>
      <w:r>
        <w:rPr/>
        <w:t xml:space="preserve">Implementatieplanning (simple gantt)</w:t>
      </w:r>
    </w:p>
    <w:p>
      <w:pPr>
        <w:numPr>
          <w:ilvl w:val="0"/>
          <w:numId w:val="52"/>
        </w:numPr>
        <w:spacing w:lineRule="auto"/>
      </w:pPr>
      <w:r>
        <w:rPr/>
        <w:t xml:space="preserve">Week 1–2 na gunning: Kick-off, contractfinalisatie, dataverwerking (locaties, volumes), DPIA.</w:t>
      </w:r>
    </w:p>
    <w:p>
      <w:pPr>
        <w:numPr>
          <w:ilvl w:val="0"/>
          <w:numId w:val="52"/>
        </w:numPr>
        <w:spacing w:lineRule="auto"/>
      </w:pPr>
      <w:r>
        <w:rPr/>
        <w:t xml:space="preserve">Week 2–4: Menu-afstemming, leverancierstoets, IT-koppelingen en SSO, test bestellingen.</w:t>
      </w:r>
    </w:p>
    <w:p>
      <w:pPr>
        <w:numPr>
          <w:ilvl w:val="0"/>
          <w:numId w:val="52"/>
        </w:numPr>
        <w:spacing w:lineRule="auto"/>
      </w:pPr>
      <w:r>
        <w:rPr/>
        <w:t xml:space="preserve">Week 4–6: Pilot op 1–2 locaties; logistieke stresstest; training personeel (100%).</w:t>
      </w:r>
    </w:p>
    <w:p>
      <w:pPr>
        <w:numPr>
          <w:ilvl w:val="0"/>
          <w:numId w:val="52"/>
        </w:numPr>
        <w:spacing w:lineRule="auto"/>
      </w:pPr>
      <w:r>
        <w:rPr/>
        <w:t xml:space="preserve">Week 6–8: Go-live alle locaties; dagelijkse war room; eerste maandelijkse review.</w:t>
      </w:r>
    </w:p>
    <w:p>
      <w:pPr>
        <w:numPr>
          <w:ilvl w:val="0"/>
          <w:numId w:val="52"/>
        </w:numPr>
        <w:spacing w:lineRule="auto"/>
      </w:pPr>
      <w:r>
        <w:rPr/>
        <w:t xml:space="preserve">Continu (maand 2–6): Optimalisatie waste/retour, klantpanels, KPI-tweaks.</w:t>
      </w:r>
    </w:p>
    <w:p>
      <w:pPr>
        <w:numPr>
          <w:ilvl w:val="0"/>
          <w:numId w:val="53"/>
        </w:numPr>
        <w:spacing w:lineRule="auto"/>
      </w:pPr>
      <w:r>
        <w:rPr/>
        <w:t xml:space="preserve">Risicodossier (uitwerking top-10)</w:t>
      </w:r>
    </w:p>
    <w:p>
      <w:pPr>
        <w:numPr>
          <w:ilvl w:val="0"/>
          <w:numId w:val="54"/>
        </w:numPr>
        <w:spacing w:lineRule="auto"/>
      </w:pPr>
      <w:r>
        <w:rPr/>
        <w:t xml:space="preserve">R-01 Allergenenfout:</w:t>
      </w:r>
    </w:p>
    <w:p>
      <w:pPr>
        <w:numPr>
          <w:ilvl w:val="1"/>
          <w:numId w:val="55"/>
        </w:numPr>
        <w:spacing w:lineRule="auto"/>
      </w:pPr>
      <w:r>
        <w:rPr/>
        <w:t xml:space="preserve">Kans laag, impact zeer hoog. Preventie: dedicated lijnen, kleurcodering, 4-ogen check, 2x/jaar training. Detectie: digitale receptcheck, etiket-scan. Respons: leverstop, RCA 24u. KPI-03.</w:t>
      </w:r>
    </w:p>
    <w:p>
      <w:pPr>
        <w:numPr>
          <w:ilvl w:val="0"/>
          <w:numId w:val="54"/>
        </w:numPr>
        <w:spacing w:lineRule="auto"/>
      </w:pPr>
      <w:r>
        <w:rPr/>
        <w:t xml:space="preserve">R-02 Leververtraging:</w:t>
      </w:r>
    </w:p>
    <w:p>
      <w:pPr>
        <w:numPr>
          <w:ilvl w:val="1"/>
          <w:numId w:val="56"/>
        </w:numPr>
        <w:spacing w:lineRule="auto"/>
      </w:pPr>
      <w:r>
        <w:rPr/>
        <w:t xml:space="preserve">Preventie: 15% buffertijd, dynamische ritplanning, EV-laadplanning. Detectie: ETA-monitor. Respons: herroutering, back-up chauffeur/voertuig. KPI-01.</w:t>
      </w:r>
    </w:p>
    <w:p>
      <w:pPr>
        <w:numPr>
          <w:ilvl w:val="0"/>
          <w:numId w:val="54"/>
        </w:numPr>
        <w:spacing w:lineRule="auto"/>
      </w:pPr>
      <w:r>
        <w:rPr/>
        <w:t xml:space="preserve">R-03 Piekvraag:</w:t>
      </w:r>
    </w:p>
    <w:p>
      <w:pPr>
        <w:numPr>
          <w:ilvl w:val="1"/>
          <w:numId w:val="57"/>
        </w:numPr>
        <w:spacing w:lineRule="auto"/>
      </w:pPr>
      <w:r>
        <w:rPr/>
        <w:t xml:space="preserve">Preventie: besteldeadline T-1 14:00, flexpool. Detectie: forecast alerts. Respons: extra shift, partnercapaciteit. KPI-01/KPI-04.</w:t>
      </w:r>
    </w:p>
    <w:p>
      <w:pPr>
        <w:numPr>
          <w:ilvl w:val="0"/>
          <w:numId w:val="54"/>
        </w:numPr>
        <w:spacing w:lineRule="auto"/>
      </w:pPr>
      <w:r>
        <w:rPr/>
        <w:t xml:space="preserve">R-04 IT-storing:</w:t>
      </w:r>
    </w:p>
    <w:p>
      <w:pPr>
        <w:numPr>
          <w:ilvl w:val="1"/>
          <w:numId w:val="58"/>
        </w:numPr>
        <w:spacing w:lineRule="auto"/>
      </w:pPr>
      <w:r>
        <w:rPr/>
        <w:t xml:space="preserve">Preventie: redundante hosting, monitoring. Detectie: uptime checks. Respons: offline draaiboek, vendor-escalatie. KPI-08.</w:t>
      </w:r>
    </w:p>
    <w:p>
      <w:pPr>
        <w:numPr>
          <w:ilvl w:val="0"/>
          <w:numId w:val="54"/>
        </w:numPr>
        <w:spacing w:lineRule="auto"/>
      </w:pPr>
      <w:r>
        <w:rPr/>
        <w:t xml:space="preserve">R-05 Schaarste bio/lokaal:</w:t>
      </w:r>
    </w:p>
    <w:p>
      <w:pPr>
        <w:numPr>
          <w:ilvl w:val="1"/>
          <w:numId w:val="59"/>
        </w:numPr>
        <w:spacing w:lineRule="auto"/>
      </w:pPr>
      <w:r>
        <w:rPr/>
        <w:t xml:space="preserve">Preventie: multi-sourcing. Detectie: inkoopmonitor. Respons: substitutie, contractuele fallback. KPI-05/KPI-06.</w:t>
      </w:r>
    </w:p>
    <w:p>
      <w:pPr>
        <w:numPr>
          <w:ilvl w:val="0"/>
          <w:numId w:val="54"/>
        </w:numPr>
        <w:spacing w:lineRule="auto"/>
      </w:pPr>
      <w:r>
        <w:rPr/>
        <w:t xml:space="preserve">R-06 Waste overschrijding:</w:t>
      </w:r>
    </w:p>
    <w:p>
      <w:pPr>
        <w:numPr>
          <w:ilvl w:val="1"/>
          <w:numId w:val="60"/>
        </w:numPr>
        <w:spacing w:lineRule="auto"/>
      </w:pPr>
      <w:r>
        <w:rPr/>
        <w:t xml:space="preserve">Preventie: pre-order, menu-engine. Detectie: weging. Respons: portie bijsturen, donatie. KPI-04.</w:t>
      </w:r>
    </w:p>
    <w:p>
      <w:pPr>
        <w:numPr>
          <w:ilvl w:val="0"/>
          <w:numId w:val="54"/>
        </w:numPr>
        <w:spacing w:lineRule="auto"/>
      </w:pPr>
      <w:r>
        <w:rPr/>
        <w:t xml:space="preserve">R-07 Verpakkingsverlies:</w:t>
      </w:r>
    </w:p>
    <w:p>
      <w:pPr>
        <w:numPr>
          <w:ilvl w:val="1"/>
          <w:numId w:val="61"/>
        </w:numPr>
        <w:spacing w:lineRule="auto"/>
      </w:pPr>
      <w:r>
        <w:rPr/>
        <w:t xml:space="preserve">Preventie: QR-borg. Detectie: mismatches. Respons: extra inzameling, communicatie. KPI-11.</w:t>
      </w:r>
    </w:p>
    <w:p>
      <w:pPr>
        <w:numPr>
          <w:ilvl w:val="0"/>
          <w:numId w:val="54"/>
        </w:numPr>
        <w:spacing w:lineRule="auto"/>
      </w:pPr>
      <w:r>
        <w:rPr/>
        <w:t xml:space="preserve">R-08 Personeelstekort:</w:t>
      </w:r>
    </w:p>
    <w:p>
      <w:pPr>
        <w:numPr>
          <w:ilvl w:val="1"/>
          <w:numId w:val="62"/>
        </w:numPr>
        <w:spacing w:lineRule="auto"/>
      </w:pPr>
      <w:r>
        <w:rPr/>
        <w:t xml:space="preserve">Preventie: flexpool, opleiding. Detectie: rooster-heatmap. Respons: intercedenten, overtime. KPI-10.</w:t>
      </w:r>
    </w:p>
    <w:p>
      <w:pPr>
        <w:numPr>
          <w:ilvl w:val="0"/>
          <w:numId w:val="54"/>
        </w:numPr>
        <w:spacing w:lineRule="auto"/>
      </w:pPr>
      <w:r>
        <w:rPr/>
        <w:t xml:space="preserve">R-09 Recall:</w:t>
      </w:r>
    </w:p>
    <w:p>
      <w:pPr>
        <w:numPr>
          <w:ilvl w:val="1"/>
          <w:numId w:val="63"/>
        </w:numPr>
        <w:spacing w:lineRule="auto"/>
      </w:pPr>
      <w:r>
        <w:rPr/>
        <w:t xml:space="preserve">Preventie: traceerbaarheid. Detectie: kwartaaltest. Respons: notificatieprotocol. KPI-12.</w:t>
      </w:r>
    </w:p>
    <w:p>
      <w:pPr>
        <w:numPr>
          <w:ilvl w:val="0"/>
          <w:numId w:val="54"/>
        </w:numPr>
        <w:spacing w:lineRule="auto"/>
      </w:pPr>
      <w:r>
        <w:rPr/>
        <w:t xml:space="preserve">R-10 EV-range:</w:t>
      </w:r>
    </w:p>
    <w:p>
      <w:pPr>
        <w:numPr>
          <w:ilvl w:val="1"/>
          <w:numId w:val="64"/>
        </w:numPr>
        <w:spacing w:lineRule="auto"/>
      </w:pPr>
      <w:r>
        <w:rPr/>
        <w:t xml:space="preserve">Preventie: laadplanning, route SOC. Detectie: telemetrie. Respons: wisselvoertuig. KPI-07.</w:t>
      </w:r>
    </w:p>
    <w:p>
      <w:pPr>
        <w:numPr>
          <w:ilvl w:val="0"/>
          <w:numId w:val="65"/>
        </w:numPr>
        <w:spacing w:lineRule="auto"/>
      </w:pPr>
      <w:r>
        <w:rPr/>
        <w:t xml:space="preserve">Prijs- en waardepropositie</w:t>
      </w:r>
    </w:p>
    <w:p>
      <w:pPr>
        <w:numPr>
          <w:ilvl w:val="0"/>
          <w:numId w:val="66"/>
        </w:numPr>
        <w:spacing w:lineRule="auto"/>
      </w:pPr>
      <w:r>
        <w:rPr/>
        <w:t xml:space="preserve">Waarde-gericht: lagere waste, hogere lokale/bio-inzet en EV-logistiek minimaliseren total cost of ownership.</w:t>
      </w:r>
    </w:p>
    <w:p>
      <w:pPr>
        <w:numPr>
          <w:ilvl w:val="0"/>
          <w:numId w:val="66"/>
        </w:numPr>
        <w:spacing w:lineRule="auto"/>
      </w:pPr>
      <w:r>
        <w:rPr/>
        <w:t xml:space="preserve">Transparantie: maandelijkse inkoopmix-rapportage en kostenopbouw op hoofdlijnen per productgroep beschikbaar in reviewoverleg.</w:t>
      </w:r>
    </w:p>
    <w:p>
      <w:pPr>
        <w:numPr>
          <w:ilvl w:val="0"/>
          <w:numId w:val="66"/>
        </w:numPr>
        <w:spacing w:lineRule="auto"/>
      </w:pPr>
      <w:r>
        <w:rPr/>
        <w:t xml:space="preserve">Schaalvoordelen: central kitchen + partnernetwerk verlaagt piekkosten en houdt SLA’s stabiel.</w:t>
      </w:r>
    </w:p>
    <w:p>
      <w:pPr>
        <w:numPr>
          <w:ilvl w:val="0"/>
          <w:numId w:val="67"/>
        </w:numPr>
        <w:spacing w:lineRule="auto"/>
      </w:pPr>
      <w:r>
        <w:rPr/>
        <w:t xml:space="preserve">Bewijslast en rapportages</w:t>
      </w:r>
    </w:p>
    <w:p>
      <w:pPr>
        <w:numPr>
          <w:ilvl w:val="0"/>
          <w:numId w:val="68"/>
        </w:numPr>
        <w:spacing w:lineRule="auto"/>
      </w:pPr>
      <w:r>
        <w:rPr/>
        <w:t xml:space="preserve">Certificaten: ISO 22000, HACCP, PSL niveau 3.</w:t>
      </w:r>
    </w:p>
    <w:p>
      <w:pPr>
        <w:numPr>
          <w:ilvl w:val="0"/>
          <w:numId w:val="68"/>
        </w:numPr>
        <w:spacing w:lineRule="auto"/>
      </w:pPr>
      <w:r>
        <w:rPr/>
        <w:t xml:space="preserve">Dashboards: real-time leverbetrouwbaarheid, allergenen, waste, inkoopmix bio/lokaal, retourstromen.</w:t>
      </w:r>
    </w:p>
    <w:p>
      <w:pPr>
        <w:numPr>
          <w:ilvl w:val="0"/>
          <w:numId w:val="68"/>
        </w:numPr>
        <w:spacing w:lineRule="auto"/>
      </w:pPr>
      <w:r>
        <w:rPr/>
        <w:t xml:space="preserve">Audits: interne maand, externe jaar; kwartaal recall-test.</w:t>
      </w:r>
    </w:p>
    <w:p>
      <w:pPr>
        <w:numPr>
          <w:ilvl w:val="0"/>
          <w:numId w:val="68"/>
        </w:numPr>
        <w:spacing w:lineRule="auto"/>
      </w:pPr>
      <w:r>
        <w:rPr/>
        <w:t xml:space="preserve">Documenten: DPIA, verwerkersovereenkomst, SOP’s allergenen en kruisbesmetting, logistiek draaiboek.</w:t>
      </w:r>
    </w:p>
    <w:p>
      <w:pPr>
        <w:numPr>
          <w:ilvl w:val="0"/>
          <w:numId w:val="69"/>
        </w:numPr>
        <w:spacing w:lineRule="auto"/>
      </w:pPr>
      <w:r>
        <w:rPr/>
        <w:t xml:space="preserve">Conclusie Caternext biedt de Gemeente Amsterdam een direct uitvoerbare, aantoonbaar veilige en duurzame lunchoperatie. We garanderen SLA’s op leverbetrouwbaarheid (≥98%), klanttevredenheid (≥8,2) en 0 allergenenfouten, en realiseren structureel &lt;3% foodwaste met 100% herbruikbare verpakkingen. Minimaal 25% biologisch en 30% lokaal/regio zijn geborgd via sourcing, dashboards en audits. Met onze PDCA-gedreven werkwijze, ISO 22000-borging en sterke regionale ketenpartners minimaliseren we risico’s en maximaliseren we continuïteit en tevredenheid. Onze aanpak is concreet, meetbaar en transparant, met duidelijke kruiskoppelingen tussen wensen, KPI’s, risico’s en bewijs.</w:t>
      </w:r>
    </w:p>
    <w:p>
      <w:pPr>
        <w:spacing w:lineRule="auto"/>
      </w:pPr>
      <w:r>
        <w:rPr/>
        <w:t xml:space="preserve">Bijlagenoverzicht (opgeleverd bij start raamovereenkomst)</w:t>
      </w:r>
    </w:p>
    <w:p>
      <w:pPr>
        <w:numPr>
          <w:ilvl w:val="0"/>
          <w:numId w:val="70"/>
        </w:numPr>
        <w:spacing w:lineRule="auto"/>
      </w:pPr>
      <w:r>
        <w:rPr/>
        <w:t xml:space="preserve">Plan van Aanpak (dit document, inclusief PDCA en KPI’s).</w:t>
      </w:r>
    </w:p>
    <w:p>
      <w:pPr>
        <w:numPr>
          <w:ilvl w:val="0"/>
          <w:numId w:val="70"/>
        </w:numPr>
        <w:spacing w:lineRule="auto"/>
      </w:pPr>
      <w:r>
        <w:rPr/>
        <w:t xml:space="preserve">Risicodossier (R-xx met maatregelen en drempelwaarden).</w:t>
      </w:r>
    </w:p>
    <w:p>
      <w:pPr>
        <w:numPr>
          <w:ilvl w:val="0"/>
          <w:numId w:val="70"/>
        </w:numPr>
        <w:spacing w:lineRule="auto"/>
      </w:pPr>
      <w:r>
        <w:rPr/>
        <w:t xml:space="preserve">KPI-overzicht en rapportagesjablonen (maand/kwartaal).</w:t>
      </w:r>
    </w:p>
    <w:p>
      <w:pPr>
        <w:numPr>
          <w:ilvl w:val="0"/>
          <w:numId w:val="70"/>
        </w:numPr>
        <w:spacing w:lineRule="auto"/>
      </w:pPr>
      <w:r>
        <w:rPr/>
        <w:t xml:space="preserve">SOP’s: allergenen, labeling, retour/zero-waste, recall, IT-incidenten.</w:t>
      </w:r>
    </w:p>
    <w:p>
      <w:pPr>
        <w:numPr>
          <w:ilvl w:val="0"/>
          <w:numId w:val="70"/>
        </w:numPr>
        <w:spacing w:lineRule="auto"/>
      </w:pPr>
      <w:r>
        <w:rPr/>
        <w:t xml:space="preserve">DPIA en verwerkersovereenkomst t.a.v. dieetprofielen.</w:t>
      </w:r>
    </w:p>
    <w:p>
      <w:pPr>
        <w:pStyle w:val="Heading2"/>
        <w:spacing w:lineRule="auto"/>
      </w:pPr>
      <w:r>
        <w:rPr/>
        <w:t xml:space="preserve">Conclusie / Meerwaarde</w:t>
      </w:r>
    </w:p>
    <w:p>
      <w:pPr>
        <w:spacing w:lineRule="auto"/>
      </w:pPr>
      <w:r>
        <w:rPr/>
        <w:t xml:space="preserve">Onze aanpak borgt meetbare prestaties via PDCA, een sluitende KPI/SLA-set en aantoonbare risicoreductie. We koppelen ieder W-xx aan KPI’s en beheersmaatregelen, leveren bewijslast per bijlage en rapporteren transparant op frequenties die aansluiten bij de opdrachtgever. Daarmee maximaliseren we BPKV-scores, reduceren faalkosten en versnellen oplevering.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aanbestedingen@amsterdam.nl" TargetMode="Ex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EMVI / Plan van Aanpak</dc:title>
  <dc:subject/>
  <dc:creator>html-to-docx</dc:creator>
  <cp:keywords>html-to-docx</cp:keywords>
  <dc:description/>
  <cp:lastModifiedBy>html-to-docx</cp:lastModifiedBy>
  <cp:revision>1</cp:revision>
  <dcterms:created xsi:type="dcterms:W3CDTF">2025-11-04T09:23:04.643Z</dcterms:created>
  <dcterms:modified xsi:type="dcterms:W3CDTF">2025-11-04T09:23:04.643Z</dcterms:modified>
</cp:coreProperties>
</file>