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KPI / SLA Dashboard</w:t>
      </w:r>
    </w:p>
    <w:p>
      <w:pPr>
        <w:pStyle w:val="Heading2"/>
        <w:spacing w:lineRule="auto"/>
      </w:pPr>
      <w:r>
        <w:rPr/>
        <w:t xml:space="preserve">Caternext B.V. — Raamovereenkomst Duurzame Catering en Bedrijfslunch 2026–2030</w:t>
      </w:r>
    </w:p>
    <w:p>
      <w:pPr>
        <w:spacing w:lineRule="auto"/>
      </w:pPr>
      <w:r>
        <w:rPr/>
        <w:t xml:space="preserve">     04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KPI/SLA Dashboard – Caternext B.V. – Raamovereenkomst Duurzame Catering en Bedrijfslunch 2026–2030 (GEM-AMS-CATER-2026-014)</w:t>
      </w:r>
    </w:p>
    <w:p>
      <w:pPr>
        <w:spacing w:lineRule="auto"/>
      </w:pPr>
      <w:r>
        <w:rPr/>
        <w:t xml:space="preserve">Doel en reikwijdte</w:t>
      </w:r>
    </w:p>
    <w:p>
      <w:pPr>
        <w:numPr>
          <w:ilvl w:val="0"/>
          <w:numId w:val="1"/>
        </w:numPr>
        <w:spacing w:lineRule="auto"/>
      </w:pPr>
      <w:r>
        <w:rPr/>
        <w:t xml:space="preserve">Doel: aantoonbare sturing op kwaliteit, duurzaamheid en risicobeheersing voor dagelijkse bedrijfslunch (≥ 500 couverts/dag) op meerdere gemeentelijke locaties binnen vensters 11:00–13:30, inclusief dieetprofielen en zero-waste.</w:t>
      </w:r>
    </w:p>
    <w:p>
      <w:pPr>
        <w:numPr>
          <w:ilvl w:val="0"/>
          <w:numId w:val="1"/>
        </w:numPr>
        <w:spacing w:lineRule="auto"/>
      </w:pPr>
      <w:r>
        <w:rPr/>
        <w:t xml:space="preserve">Definities W-xx (uit de aanbesteding): W-01 KO HACCP/ISO 22000; W-02 KO Capaciteit ≥ 500 couverts/dag; W-03 MUST Allergenenregistratie + dieetprofielen; W-04 MUST ≥ 25% biologisch; W-05 MUST ≥ 30% lokaal/regionaal; W-06 MUST Foodwaste &lt; 3% + zero-waste verpakking; W-07 Vensters 11:00–13:30; W-08 Digitaal bestelsysteem; W-09 Seizoensmenu’s; W-10 Meerdere locaties; W-11 SLA Op tijd geleverd ≥ 98%; W-12 SLA Klanttevredenheid ≥ 8,2; W-13 SLA Allergenenfouten 0; W-14 EMVI Kwaliteit 40%; W-15 EMVI Duurzaamheid 20%; W-16 EMVI Risicobeheersing 20%; W-17 EMVI Prijs 20%.</w:t>
      </w:r>
    </w:p>
    <w:p>
      <w:pPr>
        <w:spacing w:lineRule="auto"/>
      </w:pPr>
      <w:r>
        <w:rPr/>
        <w:t xml:space="preserve">PDCA-besturing (samengevat)</w:t>
      </w:r>
    </w:p>
    <w:p>
      <w:pPr>
        <w:numPr>
          <w:ilvl w:val="0"/>
          <w:numId w:val="2"/>
        </w:numPr>
        <w:spacing w:lineRule="auto"/>
      </w:pPr>
      <w:r>
        <w:rPr/>
        <w:t xml:space="preserve">Plan: baseline 2026 per KPI vaststellen in eerste 30 dagen; targets conform tabel borgen in contractstartdocument; risico’s (R-01 t/m R-12) met beheersmaatregelen registreren.</w:t>
      </w:r>
    </w:p>
    <w:p>
      <w:pPr>
        <w:numPr>
          <w:ilvl w:val="0"/>
          <w:numId w:val="2"/>
        </w:numPr>
        <w:spacing w:lineRule="auto"/>
      </w:pPr>
      <w:r>
        <w:rPr/>
        <w:t xml:space="preserve">Do: uitvoering via SOP’s (HACCP/ISO 22000), digitaal bestel- en allergenensysteem, logistieke slotsturing, weeg- en temperatuurlogs.</w:t>
      </w:r>
    </w:p>
    <w:p>
      <w:pPr>
        <w:numPr>
          <w:ilvl w:val="0"/>
          <w:numId w:val="2"/>
        </w:numPr>
        <w:spacing w:lineRule="auto"/>
      </w:pPr>
      <w:r>
        <w:rPr/>
        <w:t xml:space="preserve">Check: dagrapportages operationeel; weekreview locatie; maandelijkse performance review met Gemeente Amsterdam; kwartaalrapport Duurzaamheid/EMVI-waarde.</w:t>
      </w:r>
    </w:p>
    <w:p>
      <w:pPr>
        <w:numPr>
          <w:ilvl w:val="0"/>
          <w:numId w:val="2"/>
        </w:numPr>
        <w:spacing w:lineRule="auto"/>
      </w:pPr>
      <w:r>
        <w:rPr/>
        <w:t xml:space="preserve">Act: CAPA binnen 5 werkdagen na afwijking; kwartaal-verbeteracties (menu-optimalisatie, leveranciersmix, logistiek); jaarlijks herijken targets en risico’s.</w:t>
      </w:r>
    </w:p>
    <w:p>
      <w:pPr>
        <w:spacing w:lineRule="auto"/>
      </w:pPr>
      <w:r>
        <w:rPr/>
        <w:t xml:space="preserve">KPI/SLA-tabel | KPI/SLA | Target | Meetmethode | Frequentie | Escalatie | Verantwoordelijke | Link W-xx/criterium | | Op tijd geleverd (binnen afgesproken venster per locatie) | ≥ 98% per maand | Scan bij aflevering (GPS + timestamp) vs. venster 11:00–13:30; rapportage per locatie | Dagelijks, maandrapport | &lt;98% week: root cause + herstelplan binnen 48 uur; &lt;95% maand: MT-review + maatregel binnen 5 wd; &gt;2 incidenten/maand locatie: extra bezorgslot | Logistiek Coördinator | W-07, W-10, W-11, W-14, W-16 | | Leverbetrouwbaarheid (fill rate couverts/artikelen) | ≥ 99,5% per maand | Vergelijk besteld vs. geleverd (artikel- en portieniveau) uit bestelplatform | Dagelijks, wekelijks | &lt;99,5% week: herbevoorradingsplan 24 uur; &lt;98,5% maand: leverancierscorrectie/veiligheidsvoorraad | Service Manager Amsterdam | W-02, W-08, W-14, W-16 | | Uitgiftestart op tijd (buffet gereed) | ≥ 99% dagen | Tijdregistratie opbouw en start uitgifte (11:00) | Dagelijks | &lt;99% week: extra opbouwploeg; herplanning mise-en-place binnen 24 uur | Locatiechef | W-07, W-10, W-14 | | Klanttevredenheid (CSAT, 1–10) | ≥ 8,2 maandelijks; N≥100 responses/maand | QR-survey bij uitgifte, steekproef ≥100 per maand; weging per locatie | Maandelijks | &lt;8,2: verbeterronde menu/flow binnen 10 wd; &lt;7,8: gezamenlijke klantreis-sessie met opdrachtgever | Service Manager | W-12, W-14 | | Allergenenfouten (verkeerde info/portie) | 0 per maand (hard) | Incidentregistratie; mystery checks; verificatie tegen EU 1169/2011 | Continu, wekelijks | 1 incident: direct stop &amp; replace, melding binnen 15 min; RCA + CAPA binnen 48 uur; hertraining team binnen 5 wd | Voedselveiligheidscoördinator | W-01, W-03, W-13, W-14, W-16 | | Allergenenlabeling correct | 100% labels correct | Automatische labelgeneratie + steekproef 5% gerechten/dag | Dagelijks | &lt;100% dag: corrigerende labeling direct; &lt;99,5% week: systeemvalidatie + hertraining | Kwaliteitsmanager | W-03, W-14, W-16 | | Naleving dieetprofielen | 100% matching | Bestelprofiel vs. productiebon; afwijkingen automatisch geblokkeerd | Dagelijks | 1 mismatch: direct correctie; &gt;3/week: procesreview 48 uur + systeemregel aanscherpen | IT Lead Bestelportaal | W-03, W-08, W-14, W-16 | | Aandeel biologisch (inkoopwaarde) | ≥ 25% per kalendermaand | Spend-rapportage per artikel met SKAL/EKO bewijs; steekproef facturen | Maandelijks | &lt;25%: leveranciersmix binnen 10 wd corrigeren; 2 maanden op rij: escalatie directie | Inkoopmanager Duurzaamheid | W-04, W-15 | | Aandeel lokaal/regionaal (inkoopwaarde) | ≥ 30% per maand | Spend-rapportage leveranciers met vestigingsadres ≤150 km van Amsterdam; contracttags | Maandelijks | &lt;30%: herallocatie spend binnen 10 wd; leveranciersintake lokaal binnen 30 dagen | Inkoopmanager Duurzaamheid | W-05, W-15 | | Foodwaste (uitgeserveerd vs. rest, massa) | &lt; 3% per maand | Geijkte weging reststromen per locatie; koppeling aan uitgegeven massa | Dagelijks, maandelijks | ≥3% week: pas volumes/menu aan binnen 5 wd; ≥4% maand: pilot voorspelmodule + portiecontrole | Kwaliteitsmanager | W-06, W-15, W-16 | | Zero‑waste primaire verpakkingen (type) | 100% herbruikbaar | Inkomende/uitgaande verpakkingsregistratie; leveranciersverklaringen | Maandelijks | &lt;100%: alternatieve verpakking binnen 20 wd; foutleverancier op non‑conform | Inkoopmanager Duurzaamheid | W-06, W-15 | | Retourpercentage herbruikbare verpakkingen | ≥ 95% per maand | Uitgifte vs. retour telling per locatie | Wekelijks, maandelijks | &lt;95% week: extra inzamelpunt/communicatie; &lt;90% maand: borgsysteem of vervangingsplan | Locatiechef | W-06, W-15, W-16 | | Uptime digitaal bestelportaal | ≥ 99,8% per maand | Monitoringslogs; extern uptimecheck | Continu, maandelijks | &lt;99,8%: RCA 48 uur + preventie; &gt;30 min outage: noodbestelprocedure | IT Lead Bestelportaal | W-08, W-14, W-16 | | Performance bestelportaal (P95) | ≤ 2,0 s pagina‑laadtijd | APM‑metingen; gebruikerslogs | Wekelijks | &gt;2,0 s 2 weken: schaalvergroting/optimalisatie binnen 10 wd | IT Lead Bestelportaal | W-08, W-14 | | Koudketen/warme keten temp. compliance | ≥ 99,9% metingen compliant | IoT‑temperatuurloggers; steekproef kernmetingen bij aflevering | Dagelijks | &lt;99,9% dag: blokkade batch + herlevering; 2x/week: onderhoud koeling + SOP herinstructie | Voedselveiligheidscoördinator | W-01, W-14, W-16 | | Capaciteitspieken &gt;500 couverts (geen weigeringen) | 100% zonder weigering | Orders vs. productiecapaciteit; piekkalender | Wekelijks | Weigeringsrisico: extra ploeg inplannen binnen 24 uur; na weigering: contractuele escalatie | Service Manager | W-02, W-10, W-14, W-16 | | Training voedselveiligheid/allergenen | 100% medewerkers gecertificeerd; jaarlijkse refresh | HR‑LMS logs; certificaten | Maandelijks | &lt;100%: inhaaltraining binnen 10 wd; herhaling niet gehaald: niet‑inzetbaar | Kwaliteitsmanager | W-01, W-03, W-14, W-16 | | Traceerbaarheid en recall‑oefening | 100% batches traceerbaar; recall &lt; 2 uur | Batch‑ID van leverancier tot portie; 2 simulaties/jaar | Halfjaarlijks | Oefening &gt;2 uur: procesherziening + extra training binnen 10 wd | Voedselveiligheidscoördinator | W-01, W-16 |</w:t>
      </w:r>
    </w:p>
    <w:p>
      <w:pPr>
        <w:spacing w:lineRule="auto"/>
      </w:pPr>
      <w:r>
        <w:rPr/>
        <w:t xml:space="preserve">Kruisverwijzing KPI ↔ Risico ↔ Bewijs</w:t>
      </w:r>
    </w:p>
    <w:p>
      <w:pPr>
        <w:numPr>
          <w:ilvl w:val="0"/>
          <w:numId w:val="3"/>
        </w:numPr>
        <w:spacing w:lineRule="auto"/>
      </w:pPr>
      <w:r>
        <w:rPr/>
        <w:t xml:space="preserve">R-01 Te late levering door verkeer/route; Bewijs: GPS/scanlogs, TMS‑rapport. (KPI: Op tijd geleverd, Uitgiftestart)</w:t>
      </w:r>
    </w:p>
    <w:p>
      <w:pPr>
        <w:numPr>
          <w:ilvl w:val="0"/>
          <w:numId w:val="3"/>
        </w:numPr>
        <w:spacing w:lineRule="auto"/>
      </w:pPr>
      <w:r>
        <w:rPr/>
        <w:t xml:space="preserve">R-02 Allergenen mismatch; Bewijs: incidentlog, labelaudit, EU 1169/2011 conformiteitscheck. (KPI: Allergenenfouten, Allergenenlabeling, Naleving dieetprofielen)</w:t>
      </w:r>
    </w:p>
    <w:p>
      <w:pPr>
        <w:numPr>
          <w:ilvl w:val="0"/>
          <w:numId w:val="3"/>
        </w:numPr>
        <w:spacing w:lineRule="auto"/>
      </w:pPr>
      <w:r>
        <w:rPr/>
        <w:t xml:space="preserve">R-03 Bestelportaalstoring; Bewijs: uptime‑rapport, APM‑logs, incidenttickets. (KPI: Uptime, Performance)</w:t>
      </w:r>
    </w:p>
    <w:p>
      <w:pPr>
        <w:numPr>
          <w:ilvl w:val="0"/>
          <w:numId w:val="3"/>
        </w:numPr>
        <w:spacing w:lineRule="auto"/>
      </w:pPr>
      <w:r>
        <w:rPr/>
        <w:t xml:space="preserve">R-04 Koudketenonderbreking; Bewijs: temperatuurlogs, kalibratiecertificaten. (KPI: Temp. compliance)</w:t>
      </w:r>
    </w:p>
    <w:p>
      <w:pPr>
        <w:numPr>
          <w:ilvl w:val="0"/>
          <w:numId w:val="3"/>
        </w:numPr>
        <w:spacing w:lineRule="auto"/>
      </w:pPr>
      <w:r>
        <w:rPr/>
        <w:t xml:space="preserve">R-05 Onvoldoende lokaal/biologisch aanbod; Bewijs: spend‑rapporten, SKAL/EKO‑certificaten, leverancierscontracten. (KPI: Biologisch, Lokaal/regionaal)</w:t>
      </w:r>
    </w:p>
    <w:p>
      <w:pPr>
        <w:numPr>
          <w:ilvl w:val="0"/>
          <w:numId w:val="3"/>
        </w:numPr>
        <w:spacing w:lineRule="auto"/>
      </w:pPr>
      <w:r>
        <w:rPr/>
        <w:t xml:space="preserve">R-06 Foodwaste overschrijding; Bewijs: weegbonnen, productie‑ vs. uitgifte‑data. (KPI: Foodwaste)</w:t>
      </w:r>
    </w:p>
    <w:p>
      <w:pPr>
        <w:numPr>
          <w:ilvl w:val="0"/>
          <w:numId w:val="3"/>
        </w:numPr>
        <w:spacing w:lineRule="auto"/>
      </w:pPr>
      <w:r>
        <w:rPr/>
        <w:t xml:space="preserve">R-07 Capaciteitspiek &gt;500; Bewijs: capaciteitsplanning, piekkalender, inzetregistraties. (KPI: Capaciteitspieken, Fill rate)</w:t>
      </w:r>
    </w:p>
    <w:p>
      <w:pPr>
        <w:numPr>
          <w:ilvl w:val="0"/>
          <w:numId w:val="3"/>
        </w:numPr>
        <w:spacing w:lineRule="auto"/>
      </w:pPr>
      <w:r>
        <w:rPr/>
        <w:t xml:space="preserve">R-08 Arbeidskrapte; Bewijs: rooster vs. bezetting, uitzendinzet. (KPI: Uitgiftestart, Klanttevredenheid)</w:t>
      </w:r>
    </w:p>
    <w:p>
      <w:pPr>
        <w:numPr>
          <w:ilvl w:val="0"/>
          <w:numId w:val="3"/>
        </w:numPr>
        <w:spacing w:lineRule="auto"/>
      </w:pPr>
      <w:r>
        <w:rPr/>
        <w:t xml:space="preserve">R-09 Audit non‑conformiteiten; Bewijs: auditrapporten, CAPA‑dossiers. (KPI: Training, Traceerbaarheid, Allergenenlabeling)</w:t>
      </w:r>
    </w:p>
    <w:p>
      <w:pPr>
        <w:numPr>
          <w:ilvl w:val="0"/>
          <w:numId w:val="3"/>
        </w:numPr>
        <w:spacing w:lineRule="auto"/>
      </w:pPr>
      <w:r>
        <w:rPr/>
        <w:t xml:space="preserve">R-10 CO2‑reductie/doelenerzijds; Bewijs: leverancierskilometers, energierapportage keuken. (Indirect: Lokaal/regionaal, Zero‑waste)</w:t>
      </w:r>
    </w:p>
    <w:p>
      <w:pPr>
        <w:numPr>
          <w:ilvl w:val="0"/>
          <w:numId w:val="3"/>
        </w:numPr>
        <w:spacing w:lineRule="auto"/>
      </w:pPr>
      <w:r>
        <w:rPr/>
        <w:t xml:space="preserve">R-11 Verpakkingsverlies; Bewijs: retourtellingen, voorraadtelling bakken. (KPI: Retourpercentage)</w:t>
      </w:r>
    </w:p>
    <w:p>
      <w:pPr>
        <w:numPr>
          <w:ilvl w:val="0"/>
          <w:numId w:val="3"/>
        </w:numPr>
        <w:spacing w:lineRule="auto"/>
      </w:pPr>
      <w:r>
        <w:rPr/>
        <w:t xml:space="preserve">R-12 CSAT‑daling; Bewijs: survey‑dashboard, verbeterrapporten. (KPI: Klanttevredenheid)</w:t>
      </w:r>
    </w:p>
    <w:p>
      <w:pPr>
        <w:spacing w:lineRule="auto"/>
      </w:pPr>
      <w:r>
        <w:rPr/>
        <w:t xml:space="preserve">Governance en rapportage</w:t>
      </w:r>
    </w:p>
    <w:p>
      <w:pPr>
        <w:numPr>
          <w:ilvl w:val="0"/>
          <w:numId w:val="4"/>
        </w:numPr>
        <w:spacing w:lineRule="auto"/>
      </w:pPr>
      <w:r>
        <w:rPr/>
        <w:t xml:space="preserve">Dagelijks: operationele dashboards (op tijd, temp., allergenenlabeling, waste) voor locatiechef en service manager.</w:t>
      </w:r>
    </w:p>
    <w:p>
      <w:pPr>
        <w:numPr>
          <w:ilvl w:val="0"/>
          <w:numId w:val="4"/>
        </w:numPr>
        <w:spacing w:lineRule="auto"/>
      </w:pPr>
      <w:r>
        <w:rPr/>
        <w:t xml:space="preserve">Wekelijks: leverbetrouwbaarheid, retourstroom verpakkingen, performance bestelportaal; korte PDCA‑review.</w:t>
      </w:r>
    </w:p>
    <w:p>
      <w:pPr>
        <w:numPr>
          <w:ilvl w:val="0"/>
          <w:numId w:val="4"/>
        </w:numPr>
        <w:spacing w:lineRule="auto"/>
      </w:pPr>
      <w:r>
        <w:rPr/>
        <w:t xml:space="preserve">Maandelijks: volledige KPI‑rapportage met trendanalyse en CAPA‑status; meeting met contractmanager Gemeente Amsterdam.</w:t>
      </w:r>
    </w:p>
    <w:p>
      <w:pPr>
        <w:numPr>
          <w:ilvl w:val="0"/>
          <w:numId w:val="4"/>
        </w:numPr>
        <w:spacing w:lineRule="auto"/>
      </w:pPr>
      <w:r>
        <w:rPr/>
        <w:t xml:space="preserve">Per kwartaal: duurzaamheidsrapport (biologisch, lokaal/regionaal, waste, verpakkingen) + EMVI‑waardeverbetering.</w:t>
      </w:r>
    </w:p>
    <w:p>
      <w:pPr>
        <w:numPr>
          <w:ilvl w:val="0"/>
          <w:numId w:val="4"/>
        </w:numPr>
        <w:spacing w:lineRule="auto"/>
      </w:pPr>
      <w:r>
        <w:rPr/>
        <w:t xml:space="preserve">Audits: interne HACCP‑ronde maandelijks; externe ISO 22000 jaarlijks; recall‑oefening halfjaarlijks.</w:t>
      </w:r>
    </w:p>
    <w:p>
      <w:pPr>
        <w:spacing w:lineRule="auto"/>
      </w:pPr>
      <w:r>
        <w:rPr/>
        <w:t xml:space="preserve">Escalatiepiramide (samenvattend responstijden)</w:t>
      </w:r>
    </w:p>
    <w:p>
      <w:pPr>
        <w:numPr>
          <w:ilvl w:val="0"/>
          <w:numId w:val="5"/>
        </w:numPr>
        <w:spacing w:lineRule="auto"/>
      </w:pPr>
      <w:r>
        <w:rPr/>
        <w:t xml:space="preserve">Niveau 1: Locatiechef/Logistiek (direct–24 uur) voor acute operationele issues.</w:t>
      </w:r>
    </w:p>
    <w:p>
      <w:pPr>
        <w:numPr>
          <w:ilvl w:val="0"/>
          <w:numId w:val="5"/>
        </w:numPr>
        <w:spacing w:lineRule="auto"/>
      </w:pPr>
      <w:r>
        <w:rPr/>
        <w:t xml:space="preserve">Niveau 2: Service Manager/Kwaliteitsmanager (≤ 48 uur) voor structurele afwijkingen of herhaling.</w:t>
      </w:r>
    </w:p>
    <w:p>
      <w:pPr>
        <w:numPr>
          <w:ilvl w:val="0"/>
          <w:numId w:val="5"/>
        </w:numPr>
        <w:spacing w:lineRule="auto"/>
      </w:pPr>
      <w:r>
        <w:rPr/>
        <w:t xml:space="preserve">Niveau 3: Directie Caternext + Contractmanager Gemeente (≤ 5 werkdagen) bij maandelijkse targetmissers of veiligheidsincidenten.</w:t>
      </w:r>
    </w:p>
    <w:p>
      <w:pPr>
        <w:numPr>
          <w:ilvl w:val="0"/>
          <w:numId w:val="5"/>
        </w:numPr>
        <w:spacing w:lineRule="auto"/>
      </w:pPr>
      <w:r>
        <w:rPr/>
        <w:t xml:space="preserve">Alle CAPA’s met eigenaar, deadline en verificatie, vastgelegd in het kwaliteitsmanagementsysteem.</w:t>
      </w:r>
    </w:p>
    <w:p>
      <w:pPr>
        <w:spacing w:lineRule="auto"/>
      </w:pPr>
      <w:r>
        <w:rPr/>
        <w:t xml:space="preserve">Borging bewijs en transparantie</w:t>
      </w:r>
    </w:p>
    <w:p>
      <w:pPr>
        <w:numPr>
          <w:ilvl w:val="0"/>
          <w:numId w:val="6"/>
        </w:numPr>
        <w:spacing w:lineRule="auto"/>
      </w:pPr>
      <w:r>
        <w:rPr/>
        <w:t xml:space="preserve">Bewijsopslag in gedeelde rapportageomgeving met export van bronlogs (temperatuur, GPS, weeggegevens, surveys, spend).</w:t>
      </w:r>
    </w:p>
    <w:p>
      <w:pPr>
        <w:numPr>
          <w:ilvl w:val="0"/>
          <w:numId w:val="6"/>
        </w:numPr>
        <w:spacing w:lineRule="auto"/>
      </w:pPr>
      <w:r>
        <w:rPr/>
        <w:t xml:space="preserve">Toegang opdrachtgever: leesrechten tot KPI‑dashboards, maandelijkse PDF‑rapportage en CAPA‑overzicht.</w:t>
      </w:r>
    </w:p>
    <w:p>
      <w:pPr>
        <w:numPr>
          <w:ilvl w:val="0"/>
          <w:numId w:val="6"/>
        </w:numPr>
        <w:spacing w:lineRule="auto"/>
      </w:pPr>
      <w:r>
        <w:rPr/>
        <w:t xml:space="preserve">Datavalidatie: steekproeven door Kwaliteitsmanager (min. 5% van records/maand).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 / SLA Dashboard</dc:title>
  <dc:subject/>
  <dc:creator>html-to-docx</dc:creator>
  <cp:keywords>html-to-docx</cp:keywords>
  <dc:description/>
  <cp:lastModifiedBy>html-to-docx</cp:lastModifiedBy>
  <cp:revision>1</cp:revision>
  <dcterms:created xsi:type="dcterms:W3CDTF">2025-11-04T09:23:04.643Z</dcterms:created>
  <dcterms:modified xsi:type="dcterms:W3CDTF">2025-11-04T09:23:04.643Z</dcterms:modified>
</cp:coreProperties>
</file>