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6" w:type="default"/>
    </w:sectPr>
    <w:p>
      <w:pPr>
        <w:spacing w:lineRule="auto"/>
      </w:pPr>
      <w:r>
        <w:rPr/>
        <w:t xml:space="preserve">     </w:t>
      </w:r>
    </w:p>
    <w:p>
      <w:pPr>
        <w:pStyle w:val="Heading1"/>
        <w:spacing w:lineRule="auto"/>
      </w:pPr>
      <w:r>
        <w:rPr/>
        <w:t xml:space="preserve">Beoordelingsmethodiek_EMVI</w:t>
      </w:r>
    </w:p>
    <w:p>
      <w:pPr>
        <w:spacing w:lineRule="auto"/>
      </w:pPr>
      <w:r>
        <w:rPr/>
        <w:t xml:space="preserve">Gegenereerd door TenderAI • 11/3/2025</w:t>
      </w:r>
    </w:p>
    <w:p>
      <w:pPr>
        <w:spacing w:lineRule="auto"/>
      </w:pPr>
      <w:r>
        <w:rPr/>
        <w:t xml:space="preserve">Beoordelingsmethodiek — EMVI/BPKV voor UTR-MAINT-2025-041</w:t>
      </w:r>
    </w:p>
    <w:p>
      <w:pPr>
        <w:numPr>
          <w:ilvl w:val="0"/>
          <w:numId w:val="1"/>
        </w:numPr>
        <w:spacing w:lineRule="auto"/>
      </w:pPr>
      <w:r>
        <w:rPr/>
        <w:t xml:space="preserve">Doel en kader Deze EMVI/BPKV-beoordelingsmethodiek geeft concreet en SMART weer hoe inschrijvingen worden beoordeeld op Kwaliteit, Duurzaamheid, Risicobeheersing en Prijs voor “Onderhoud en verduurzaming gemeentelijke wegen 2025–2029” (Gemeente Utrecht). InfraTech Solutions B.V. voldoet aan KO-eisen (ISO 9001 en ISO 14001) en biedt aantoonbare meerwaarde via AI-ondersteunde planning, 24/7 storingsdienst en CO₂-prestatieladder niveau 4.</w:t>
      </w:r>
    </w:p>
    <w:p>
      <w:pPr>
        <w:numPr>
          <w:ilvl w:val="0"/>
          <w:numId w:val="1"/>
        </w:numPr>
        <w:spacing w:lineRule="auto"/>
      </w:pPr>
      <w:r>
        <w:rPr/>
        <w:t xml:space="preserve">Beoordelingsschaal, weging en scorebepaling</w:t>
      </w:r>
    </w:p>
    <w:p>
      <w:pPr>
        <w:numPr>
          <w:ilvl w:val="0"/>
          <w:numId w:val="2"/>
        </w:numPr>
        <w:spacing w:lineRule="auto"/>
      </w:pPr>
      <w:r>
        <w:rPr/>
        <w:t xml:space="preserve">Weging per criterium:</w:t>
      </w:r>
    </w:p>
    <w:p>
      <w:pPr>
        <w:numPr>
          <w:ilvl w:val="1"/>
          <w:numId w:val="3"/>
        </w:numPr>
        <w:spacing w:lineRule="auto"/>
      </w:pPr>
      <w:r>
        <w:rPr/>
        <w:t xml:space="preserve">Kwaliteit: 40%</w:t>
      </w:r>
    </w:p>
    <w:p>
      <w:pPr>
        <w:numPr>
          <w:ilvl w:val="1"/>
          <w:numId w:val="3"/>
        </w:numPr>
        <w:spacing w:lineRule="auto"/>
      </w:pPr>
      <w:r>
        <w:rPr/>
        <w:t xml:space="preserve">Duurzaamheid: 20%</w:t>
      </w:r>
    </w:p>
    <w:p>
      <w:pPr>
        <w:numPr>
          <w:ilvl w:val="1"/>
          <w:numId w:val="3"/>
        </w:numPr>
        <w:spacing w:lineRule="auto"/>
      </w:pPr>
      <w:r>
        <w:rPr/>
        <w:t xml:space="preserve">Risicobeheersing: 20%</w:t>
      </w:r>
    </w:p>
    <w:p>
      <w:pPr>
        <w:numPr>
          <w:ilvl w:val="1"/>
          <w:numId w:val="3"/>
        </w:numPr>
        <w:spacing w:lineRule="auto"/>
      </w:pPr>
      <w:r>
        <w:rPr/>
        <w:t xml:space="preserve">Prijs: 20%</w:t>
      </w:r>
    </w:p>
    <w:p>
      <w:pPr>
        <w:numPr>
          <w:ilvl w:val="0"/>
          <w:numId w:val="2"/>
        </w:numPr>
        <w:spacing w:lineRule="auto"/>
      </w:pPr>
      <w:r>
        <w:rPr/>
        <w:t xml:space="preserve">Waarderingsschaal kwalitatieve criteria (0–10):</w:t>
      </w:r>
    </w:p>
    <w:p>
      <w:pPr>
        <w:numPr>
          <w:ilvl w:val="1"/>
          <w:numId w:val="4"/>
        </w:numPr>
        <w:spacing w:lineRule="auto"/>
      </w:pPr>
      <w:r>
        <w:rPr/>
        <w:t xml:space="preserve">0: Niet ingediend of niet relevant. Voldoet niet.</w:t>
      </w:r>
    </w:p>
    <w:p>
      <w:pPr>
        <w:numPr>
          <w:ilvl w:val="1"/>
          <w:numId w:val="4"/>
        </w:numPr>
        <w:spacing w:lineRule="auto"/>
      </w:pPr>
      <w:r>
        <w:rPr/>
        <w:t xml:space="preserve">2: Beperkt; plan is generiek; SMART-gebrek; geen borging.</w:t>
      </w:r>
    </w:p>
    <w:p>
      <w:pPr>
        <w:numPr>
          <w:ilvl w:val="1"/>
          <w:numId w:val="4"/>
        </w:numPr>
        <w:spacing w:lineRule="auto"/>
      </w:pPr>
      <w:r>
        <w:rPr/>
        <w:t xml:space="preserve">4: Basis; voldoet net aan minimum; beperkte onderbouwing.</w:t>
      </w:r>
    </w:p>
    <w:p>
      <w:pPr>
        <w:numPr>
          <w:ilvl w:val="1"/>
          <w:numId w:val="4"/>
        </w:numPr>
        <w:spacing w:lineRule="auto"/>
      </w:pPr>
      <w:r>
        <w:rPr/>
        <w:t xml:space="preserve">6: Voldoende; SMART en uitvoerbaar; beperkte PDCA-borging.</w:t>
      </w:r>
    </w:p>
    <w:p>
      <w:pPr>
        <w:numPr>
          <w:ilvl w:val="1"/>
          <w:numId w:val="4"/>
        </w:numPr>
        <w:spacing w:lineRule="auto"/>
      </w:pPr>
      <w:r>
        <w:rPr/>
        <w:t xml:space="preserve">8: Goed; volledig SMART; duidelijke PDCA; aantoonbare resultaten.</w:t>
      </w:r>
    </w:p>
    <w:p>
      <w:pPr>
        <w:numPr>
          <w:ilvl w:val="1"/>
          <w:numId w:val="4"/>
        </w:numPr>
        <w:spacing w:lineRule="auto"/>
      </w:pPr>
      <w:r>
        <w:rPr/>
        <w:t xml:space="preserve">10: Excellent; innovatieve, bewezen aanpak; volledige PDCA met realtime sturing; aantoonbare meerwaarde boven eis met harde bewijzen.</w:t>
      </w:r>
    </w:p>
    <w:p>
      <w:pPr>
        <w:numPr>
          <w:ilvl w:val="0"/>
          <w:numId w:val="2"/>
        </w:numPr>
        <w:spacing w:lineRule="auto"/>
      </w:pPr>
      <w:r>
        <w:rPr/>
        <w:t xml:space="preserve">Prijsbeoordeling (20%): lineair, gunstig voor laagste prijs.</w:t>
      </w:r>
    </w:p>
    <w:p>
      <w:pPr>
        <w:numPr>
          <w:ilvl w:val="1"/>
          <w:numId w:val="5"/>
        </w:numPr>
        <w:spacing w:lineRule="auto"/>
      </w:pPr>
      <w:r>
        <w:rPr/>
        <w:t xml:space="preserve">Formule: Prijsscore inschrijver X = 10 × (Laagste inschrijfsom / Inschrijfsom X)</w:t>
      </w:r>
    </w:p>
    <w:p>
      <w:pPr>
        <w:numPr>
          <w:ilvl w:val="1"/>
          <w:numId w:val="5"/>
        </w:numPr>
        <w:spacing w:lineRule="auto"/>
      </w:pPr>
      <w:r>
        <w:rPr/>
        <w:t xml:space="preserve">Prijscomponent wordt daarna gewogen met 20%.</w:t>
      </w:r>
    </w:p>
    <w:p>
      <w:pPr>
        <w:numPr>
          <w:ilvl w:val="1"/>
          <w:numId w:val="5"/>
        </w:numPr>
        <w:spacing w:lineRule="auto"/>
      </w:pPr>
      <w:r>
        <w:rPr/>
        <w:t xml:space="preserve">Rekenregels: bedragen in euro excl. btw; afronding scores op 2 decimalen.</w:t>
      </w:r>
    </w:p>
    <w:p>
      <w:pPr>
        <w:numPr>
          <w:ilvl w:val="0"/>
          <w:numId w:val="6"/>
        </w:numPr>
        <w:spacing w:lineRule="auto"/>
      </w:pPr>
      <w:r>
        <w:rPr/>
        <w:t xml:space="preserve">W-xx werkpakketten (overzicht)</w:t>
      </w:r>
    </w:p>
    <w:p>
      <w:pPr>
        <w:numPr>
          <w:ilvl w:val="0"/>
          <w:numId w:val="7"/>
        </w:numPr>
        <w:spacing w:lineRule="auto"/>
      </w:pPr>
      <w:r>
        <w:rPr/>
        <w:t xml:space="preserve">W-01 Inspecties &amp; conditiemetingen (PMS/GIS)</w:t>
      </w:r>
    </w:p>
    <w:p>
      <w:pPr>
        <w:numPr>
          <w:ilvl w:val="0"/>
          <w:numId w:val="7"/>
        </w:numPr>
        <w:spacing w:lineRule="auto"/>
      </w:pPr>
      <w:r>
        <w:rPr/>
        <w:t xml:space="preserve">W-02 Preventief asfaltonderhoud (micro-/slurry, scheurvulling)</w:t>
      </w:r>
    </w:p>
    <w:p>
      <w:pPr>
        <w:numPr>
          <w:ilvl w:val="0"/>
          <w:numId w:val="7"/>
        </w:numPr>
        <w:spacing w:lineRule="auto"/>
      </w:pPr>
      <w:r>
        <w:rPr/>
        <w:t xml:space="preserve">W-03 Correctief asfalt (frezen/overlagen)</w:t>
      </w:r>
    </w:p>
    <w:p>
      <w:pPr>
        <w:numPr>
          <w:ilvl w:val="0"/>
          <w:numId w:val="7"/>
        </w:numPr>
        <w:spacing w:lineRule="auto"/>
      </w:pPr>
      <w:r>
        <w:rPr/>
        <w:t xml:space="preserve">W-04 Klinkerverhardingen (herstraten/herprofileren)</w:t>
      </w:r>
    </w:p>
    <w:p>
      <w:pPr>
        <w:numPr>
          <w:ilvl w:val="0"/>
          <w:numId w:val="7"/>
        </w:numPr>
        <w:spacing w:lineRule="auto"/>
      </w:pPr>
      <w:r>
        <w:rPr/>
        <w:t xml:space="preserve">W-05 Voegvulling/elementdetails (kolken, putranden)</w:t>
      </w:r>
    </w:p>
    <w:p>
      <w:pPr>
        <w:numPr>
          <w:ilvl w:val="0"/>
          <w:numId w:val="7"/>
        </w:numPr>
        <w:spacing w:lineRule="auto"/>
      </w:pPr>
      <w:r>
        <w:rPr/>
        <w:t xml:space="preserve">W-06 Markering &amp; bebording</w:t>
      </w:r>
    </w:p>
    <w:p>
      <w:pPr>
        <w:numPr>
          <w:ilvl w:val="0"/>
          <w:numId w:val="7"/>
        </w:numPr>
        <w:spacing w:lineRule="auto"/>
      </w:pPr>
      <w:r>
        <w:rPr/>
        <w:t xml:space="preserve">W-07 Winterdienst</w:t>
      </w:r>
    </w:p>
    <w:p>
      <w:pPr>
        <w:numPr>
          <w:ilvl w:val="0"/>
          <w:numId w:val="7"/>
        </w:numPr>
        <w:spacing w:lineRule="auto"/>
      </w:pPr>
      <w:r>
        <w:rPr/>
        <w:t xml:space="preserve">W-08 Verkeersmaatregelen &amp; V&amp;G</w:t>
      </w:r>
    </w:p>
    <w:p>
      <w:pPr>
        <w:numPr>
          <w:ilvl w:val="0"/>
          <w:numId w:val="7"/>
        </w:numPr>
        <w:spacing w:lineRule="auto"/>
      </w:pPr>
      <w:r>
        <w:rPr/>
        <w:t xml:space="preserve">W-09 Digitale oplevering &amp; GIS-rapportages</w:t>
      </w:r>
    </w:p>
    <w:p>
      <w:pPr>
        <w:numPr>
          <w:ilvl w:val="0"/>
          <w:numId w:val="7"/>
        </w:numPr>
        <w:spacing w:lineRule="auto"/>
      </w:pPr>
      <w:r>
        <w:rPr/>
        <w:t xml:space="preserve">W-10 Omgevingsmanagement &amp; communicatie</w:t>
      </w:r>
    </w:p>
    <w:p>
      <w:pPr>
        <w:numPr>
          <w:ilvl w:val="0"/>
          <w:numId w:val="7"/>
        </w:numPr>
        <w:spacing w:lineRule="auto"/>
      </w:pPr>
      <w:r>
        <w:rPr/>
        <w:t xml:space="preserve">W-11 CO₂-reductie &amp; emissiearm materieel</w:t>
      </w:r>
    </w:p>
    <w:p>
      <w:pPr>
        <w:numPr>
          <w:ilvl w:val="0"/>
          <w:numId w:val="7"/>
        </w:numPr>
        <w:spacing w:lineRule="auto"/>
      </w:pPr>
      <w:r>
        <w:rPr/>
        <w:t xml:space="preserve">W-12 Circulariteit &amp; materiaalstromen</w:t>
      </w:r>
    </w:p>
    <w:p>
      <w:pPr>
        <w:numPr>
          <w:ilvl w:val="0"/>
          <w:numId w:val="7"/>
        </w:numPr>
        <w:spacing w:lineRule="auto"/>
      </w:pPr>
      <w:r>
        <w:rPr/>
        <w:t xml:space="preserve">W-13 Storingsdienst 24/7</w:t>
      </w:r>
    </w:p>
    <w:p>
      <w:pPr>
        <w:numPr>
          <w:ilvl w:val="0"/>
          <w:numId w:val="7"/>
        </w:numPr>
        <w:spacing w:lineRule="auto"/>
      </w:pPr>
      <w:r>
        <w:rPr/>
        <w:t xml:space="preserve">W-14 KAM-borging en audits</w:t>
      </w:r>
    </w:p>
    <w:p>
      <w:pPr>
        <w:numPr>
          <w:ilvl w:val="0"/>
          <w:numId w:val="8"/>
        </w:numPr>
        <w:spacing w:lineRule="auto"/>
      </w:pPr>
      <w:r>
        <w:rPr/>
        <w:t xml:space="preserve">EMVI-beoordelingstabel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350"/>
        <w:gridCol w:w="1350"/>
        <w:gridCol w:w="1350"/>
        <w:gridCol w:w="1350"/>
        <w:gridCol w:w="1350"/>
        <w:gridCol w:w="1350"/>
        <w:gridCol w:w="1350"/>
        <w:gridCol w:w="135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Beoordelingsschaal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goed eruitziet (WGEEZ)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invulling (InfraTech Solutions B.V.)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Gerelateerde W-xx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Belangrijkste risico’s (R-xx) en Bewijs</w:t>
            </w:r>
          </w:p>
        </w:tc>
      </w:tr>
      <w:tblGrid>
        <w:gridCol w:w="1350"/>
        <w:gridCol w:w="1350"/>
        <w:gridCol w:w="1350"/>
        <w:gridCol w:w="1350"/>
        <w:gridCol w:w="1350"/>
        <w:gridCol w:w="1350"/>
        <w:gridCol w:w="1350"/>
        <w:gridCol w:w="135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Kwaliteit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(zie schaal)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Integrale, gebiedsgerichte aanpak met fasering per wijk en minimale hinder. - Voldoet aantoonbaar aan SLA’s: responstijd ≤ 2u, planning ≥95%, klanttevredenheid ≥8,0. - Datagedreven planning, duidelijke procesbeheersing en First-Time-Right. - Volledige digitale oplevering binnen 5 werkdagen.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PDCA: Plan: areaal-analyse per kwartaal; 52-weken rooster; detailplanning T-6 wkn; V&amp;G-plan per locatie. Do: parallelle ploegen voor W-02/03/04; nachtwerk waar nuttig; standaard FTR-checklists. Check: wekelijkse GIS-dashboards; maandelijkse KAM-audit; retroreflectiemetingen markering. Act: maandelijkse verbetercyclus, lesson-learned per wijk. Borging via ISO 9001.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W-01, W-02, W-03, W-04, W-06, W-09, W-14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K-02 Opleveringen ≥95% - K-03 Klanttevredenheid ≥8,0 - K-04 FTR ≥92% - K-08 Digitale oplevering 100% ≤5 wkd - K-10 Markering RA ≥150 na 12 mnd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R-05 levensduur markering; R-08 weerinvloed; R-04 data-integratie. Bewijs: E-01 ISO 9001, E-04 GIS-exports, E-09 kalibraties, E-05 weekrapporten.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CO₂-reductie ≥35% t.o.v. ref. 2023; ZE-inzet snel opschalen. - Circulariteit: max. hergebruik asfalt/klinkers; biobased waar mogelijk. - Emissiearm materieel plan per jaar met meetbare doelen.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PDCA: Plan: CO₂-routekaart 2025–2029; materieelstrategie met ZE-uren target 60%→85%; mixontwerp met &gt;70% asfaltgranulaat; 85% hergebruik klinkers. Do: inzet elektrische wals/kranen; HVO100 waar ZE (nog) niet kan; warm mix asfalt (WMA) -20°C. Check: teledatalogging CO₂ per werk; materiaalbalans per week. Act: jaarlijks actualiseren routekaart; vervangingsbesluiten op CO₂€/ton. Borging via ISO 14001 en CO₂-PL niveau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W-11, W-12, W-02, W-03, W-04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K-05 CO₂ -35% - K-06 ZE-uren ≥60% (2025) → 85% (2029) - K-07 Hergebruik: asfalt ≥70%, klinkers ≥85%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R-02 beperkte ZE-beschikbaarheid; R-09 levering; R-08 weer. Bewijs: E-02 CO₂-PL n4, E-03 telematica, E-06 weegbonnen/mixbonnen.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Risicobeheersing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Specifiek risicodossier met top-10 en restlijst; kans×impact kwantitatief; mitigerende maatregelen gekoppeld aan planning en budget. - Proactieve omgevings- en verkeersveiligheidsmaatregelen. - Realtime early warnings (weer, verkeer).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PDCA: Plan: risicoworkshop bij start kwartaal; RACI per risico; drempelwaarden (early warning bij kans&gt;0,3 of impact&gt;€25k). Do: mitigaties zoals extra luwtedagen in planning, nachtwerk-protocollen, KLIC+ scan. Check: weekreview risico’s in bouwteam; dashboard rood/geel/groen. Act: bijsturing capaciteit; alternatieve leveranciers; methodiekupdate bij incident.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W-08, W-10, W-14, W-07, W-09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K-09 Veiligheid: 0 LTI, TRIR ≤2,0 - K-02 Planning ≥95% - K-01 Responstijd ≤2u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R-01 piekstoringen; R-03 omleidingen; R-07 kabels/leidingen; R-06 nachtgeluid. Bewijs: E-08 VGM-inspecties, E-07 omgevingsapp-logs, E-10 storingslogs.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Lineair: 10 × (laagste/inschrijving)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Transparante, marktconforme inschrijfsom met optimalisaties (bijv. bundelen werkvakken, WMA, efficiënte logistiek) zonder kwaliteitsverlies. - Geen verrekenpostenverschuiving; heldere aannames.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Slimme optimalisaties: bundeling wijkclusters (≤3 mobilisaties/week), inzet AI-routing (−8% rijbewegingen), WMA toepassing (−20°C), parallelle ploegen om doorlooptijd te verkorten. 12 maanden garantie, inbegrepen kwaliteitsmetingen.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Alles (synergie)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K-02 Planning ≥95% ondersteunt lagere kosten - K-05 CO₂-reductie bespaart brandstof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R-09 marktprijsfluctuatie; R-08 weervertraging. Bewijs: kostencalculaties, logistieke routeplannen, brandstofrapporten.</w:t>
            </w:r>
          </w:p>
        </w:tc>
      </w:tr>
    </w:tbl>
    <w:p>
      <w:pPr>
        <w:spacing w:lineRule="auto"/>
      </w:pPr>
      <w:r>
        <w:rPr/>
      </w:r>
    </w:p>
    <w:p>
      <w:pPr>
        <w:numPr>
          <w:ilvl w:val="0"/>
          <w:numId w:val="9"/>
        </w:numPr>
        <w:spacing w:lineRule="auto"/>
      </w:pPr>
      <w:r>
        <w:rPr/>
        <w:t xml:space="preserve">Toetsing aan “must”-eisen (knock-out en minimumeisen)</w:t>
      </w:r>
    </w:p>
    <w:p>
      <w:pPr>
        <w:numPr>
          <w:ilvl w:val="0"/>
          <w:numId w:val="10"/>
        </w:numPr>
        <w:spacing w:lineRule="auto"/>
      </w:pPr>
      <w:r>
        <w:rPr/>
        <w:t xml:space="preserve">KO: ISO 9001 en ISO 14001 — InfraTech Solutions B.V. overlegt actuele certificaten (E-01).</w:t>
      </w:r>
    </w:p>
    <w:p>
      <w:pPr>
        <w:numPr>
          <w:ilvl w:val="0"/>
          <w:numId w:val="10"/>
        </w:numPr>
        <w:spacing w:lineRule="auto"/>
      </w:pPr>
      <w:r>
        <w:rPr/>
        <w:t xml:space="preserve">Must:</w:t>
      </w:r>
    </w:p>
    <w:p>
      <w:pPr>
        <w:numPr>
          <w:ilvl w:val="1"/>
          <w:numId w:val="11"/>
        </w:numPr>
        <w:spacing w:lineRule="auto"/>
      </w:pPr>
      <w:r>
        <w:rPr/>
        <w:t xml:space="preserve">24/7 storingsdienst met responstijd ≤ 2 uur: ingericht via W-13 met dubbele bezetting, wachtdienstrooster, gekoppeld aan ticketing (E-10).</w:t>
      </w:r>
    </w:p>
    <w:p>
      <w:pPr>
        <w:numPr>
          <w:ilvl w:val="1"/>
          <w:numId w:val="11"/>
        </w:numPr>
        <w:spacing w:lineRule="auto"/>
      </w:pPr>
      <w:r>
        <w:rPr/>
        <w:t xml:space="preserve">Gebruik emissiearm materieel: W-11 routekaart, ZE-uren en HVO100 voor rest, telematica-onderbouwing (E-03).</w:t>
      </w:r>
    </w:p>
    <w:p>
      <w:pPr>
        <w:numPr>
          <w:ilvl w:val="1"/>
          <w:numId w:val="11"/>
        </w:numPr>
        <w:spacing w:lineRule="auto"/>
      </w:pPr>
      <w:r>
        <w:rPr/>
        <w:t xml:space="preserve">Digitale weekrapportages via het gemeentelijk GIS-portaal: W-09 met API-koppeling, 100% upload binnen 5 werkdagen (E-04, E-05).</w:t>
      </w:r>
    </w:p>
    <w:p>
      <w:pPr>
        <w:numPr>
          <w:ilvl w:val="0"/>
          <w:numId w:val="12"/>
        </w:numPr>
        <w:spacing w:lineRule="auto"/>
      </w:pPr>
      <w:r>
        <w:rPr/>
        <w:t xml:space="preserve">SMART KPI’s, meting en PDCA-borging (kruisverband W-xx ↔ KPI ↔ Risico ↔ Bewijs)</w:t>
      </w:r>
    </w:p>
    <w:p>
      <w:pPr>
        <w:numPr>
          <w:ilvl w:val="0"/>
          <w:numId w:val="13"/>
        </w:numPr>
        <w:spacing w:lineRule="auto"/>
      </w:pPr>
      <w:r>
        <w:rPr/>
        <w:t xml:space="preserve">K-01 Responstijd storingen ≤ 2 uur (gemiddelde per maand, P95 ≤ 2,5 uur)</w:t>
      </w:r>
    </w:p>
    <w:p>
      <w:pPr>
        <w:numPr>
          <w:ilvl w:val="1"/>
          <w:numId w:val="14"/>
        </w:numPr>
        <w:spacing w:lineRule="auto"/>
      </w:pPr>
      <w:r>
        <w:rPr/>
        <w:t xml:space="preserve">W-13; R-01 piek; Bewijs: E-10 tickets met timestamps; PDCA: maandelijkse analyse, bijsturen rooster/standplaatsen.</w:t>
      </w:r>
    </w:p>
    <w:p>
      <w:pPr>
        <w:numPr>
          <w:ilvl w:val="0"/>
          <w:numId w:val="13"/>
        </w:numPr>
        <w:spacing w:lineRule="auto"/>
      </w:pPr>
      <w:r>
        <w:rPr/>
        <w:t xml:space="preserve">K-02 Opleveringen binnen planning ≥ 95% (per maand)</w:t>
      </w:r>
    </w:p>
    <w:p>
      <w:pPr>
        <w:numPr>
          <w:ilvl w:val="1"/>
          <w:numId w:val="15"/>
        </w:numPr>
        <w:spacing w:lineRule="auto"/>
      </w:pPr>
      <w:r>
        <w:rPr/>
        <w:t xml:space="preserve">W-01–04, W-06–08; R-08 weer; Bewijs: E-05 weekrapporten, planningsvergelijk; Act: buffers, nachtploegen.</w:t>
      </w:r>
    </w:p>
    <w:p>
      <w:pPr>
        <w:numPr>
          <w:ilvl w:val="0"/>
          <w:numId w:val="13"/>
        </w:numPr>
        <w:spacing w:lineRule="auto"/>
      </w:pPr>
      <w:r>
        <w:rPr/>
        <w:t xml:space="preserve">K-03 Klanttevredenheid ≥ 8,0 (kwartaalenquête bewoners/assetbeheer)</w:t>
      </w:r>
    </w:p>
    <w:p>
      <w:pPr>
        <w:numPr>
          <w:ilvl w:val="1"/>
          <w:numId w:val="16"/>
        </w:numPr>
        <w:spacing w:lineRule="auto"/>
      </w:pPr>
      <w:r>
        <w:rPr/>
        <w:t xml:space="preserve">W-10; R-06 nachtgeluid; Bewijs: E-07 app/Survey resultaten; Act: werktijdvensters finetunen.</w:t>
      </w:r>
    </w:p>
    <w:p>
      <w:pPr>
        <w:numPr>
          <w:ilvl w:val="0"/>
          <w:numId w:val="13"/>
        </w:numPr>
        <w:spacing w:lineRule="auto"/>
      </w:pPr>
      <w:r>
        <w:rPr/>
        <w:t xml:space="preserve">K-04 First-Time-Right ≥ 92% (percentage opleverpunten direct akkoord)</w:t>
      </w:r>
    </w:p>
    <w:p>
      <w:pPr>
        <w:numPr>
          <w:ilvl w:val="1"/>
          <w:numId w:val="17"/>
        </w:numPr>
        <w:spacing w:lineRule="auto"/>
      </w:pPr>
      <w:r>
        <w:rPr/>
        <w:t xml:space="preserve">W-02–04, W-06; R-05; Bewijs: E-05 checklists; Act: extra toolbox op faaloorzaken.</w:t>
      </w:r>
    </w:p>
    <w:p>
      <w:pPr>
        <w:numPr>
          <w:ilvl w:val="0"/>
          <w:numId w:val="13"/>
        </w:numPr>
        <w:spacing w:lineRule="auto"/>
      </w:pPr>
      <w:r>
        <w:rPr/>
        <w:t xml:space="preserve">K-05 CO₂-reductie ≥ 35% (tCO₂e/uurproductiviteit t.o.v. 2023 baseline)</w:t>
      </w:r>
    </w:p>
    <w:p>
      <w:pPr>
        <w:numPr>
          <w:ilvl w:val="1"/>
          <w:numId w:val="18"/>
        </w:numPr>
        <w:spacing w:lineRule="auto"/>
      </w:pPr>
      <w:r>
        <w:rPr/>
        <w:t xml:space="preserve">W-11–12; R-02; Bewijs: E-03 telematica, E-06 mixbonnen; Act: vervroegde ZE-vervanging.</w:t>
      </w:r>
    </w:p>
    <w:p>
      <w:pPr>
        <w:numPr>
          <w:ilvl w:val="0"/>
          <w:numId w:val="13"/>
        </w:numPr>
        <w:spacing w:lineRule="auto"/>
      </w:pPr>
      <w:r>
        <w:rPr/>
        <w:t xml:space="preserve">K-06 Zero-emission machine-uren: 60% (2025), 70% (2026), 75% (2027), 80% (2028), 85% (2029)</w:t>
      </w:r>
    </w:p>
    <w:p>
      <w:pPr>
        <w:numPr>
          <w:ilvl w:val="1"/>
          <w:numId w:val="19"/>
        </w:numPr>
        <w:spacing w:lineRule="auto"/>
      </w:pPr>
      <w:r>
        <w:rPr/>
        <w:t xml:space="preserve">W-11; R-02; Bewijs: E-03; Act: laadinfra-uitbreiding.</w:t>
      </w:r>
    </w:p>
    <w:p>
      <w:pPr>
        <w:numPr>
          <w:ilvl w:val="0"/>
          <w:numId w:val="13"/>
        </w:numPr>
        <w:spacing w:lineRule="auto"/>
      </w:pPr>
      <w:r>
        <w:rPr/>
        <w:t xml:space="preserve">K-07 Materiaalhergebruik: asfalt ≥ 70%; klinkers ≥ 85% (per jaar)</w:t>
      </w:r>
    </w:p>
    <w:p>
      <w:pPr>
        <w:numPr>
          <w:ilvl w:val="1"/>
          <w:numId w:val="20"/>
        </w:numPr>
        <w:spacing w:lineRule="auto"/>
      </w:pPr>
      <w:r>
        <w:rPr/>
        <w:t xml:space="preserve">W-12; R-09; Bewijs: E-06; Act: alternatieve mengsels, contract tweede-levenstromen.</w:t>
      </w:r>
    </w:p>
    <w:p>
      <w:pPr>
        <w:numPr>
          <w:ilvl w:val="0"/>
          <w:numId w:val="13"/>
        </w:numPr>
        <w:spacing w:lineRule="auto"/>
      </w:pPr>
      <w:r>
        <w:rPr/>
        <w:t xml:space="preserve">K-08 Digitale oplevering: 100% binnen 5 werkdagen na afronding werkvak</w:t>
      </w:r>
    </w:p>
    <w:p>
      <w:pPr>
        <w:numPr>
          <w:ilvl w:val="1"/>
          <w:numId w:val="21"/>
        </w:numPr>
        <w:spacing w:lineRule="auto"/>
      </w:pPr>
      <w:r>
        <w:rPr/>
        <w:t xml:space="preserve">W-09; R-04; Bewijs: E-04 GIS-logs; Act: API-monitoring uitbreiden.</w:t>
      </w:r>
    </w:p>
    <w:p>
      <w:pPr>
        <w:numPr>
          <w:ilvl w:val="0"/>
          <w:numId w:val="13"/>
        </w:numPr>
        <w:spacing w:lineRule="auto"/>
      </w:pPr>
      <w:r>
        <w:rPr/>
        <w:t xml:space="preserve">K-09 Veiligheid: 0 LTI; TRIR ≤ 2,0 (rollend 12 mnd)</w:t>
      </w:r>
    </w:p>
    <w:p>
      <w:pPr>
        <w:numPr>
          <w:ilvl w:val="1"/>
          <w:numId w:val="22"/>
        </w:numPr>
        <w:spacing w:lineRule="auto"/>
      </w:pPr>
      <w:r>
        <w:rPr/>
        <w:t xml:space="preserve">W-08, W-14; R-03; Bewijs: E-08; Act: extra VMS en verkeersregelaars.</w:t>
      </w:r>
    </w:p>
    <w:p>
      <w:pPr>
        <w:numPr>
          <w:ilvl w:val="0"/>
          <w:numId w:val="13"/>
        </w:numPr>
        <w:spacing w:lineRule="auto"/>
      </w:pPr>
      <w:r>
        <w:rPr/>
        <w:t xml:space="preserve">K-10 Markering-prestatie: RA ≥ 150 mcd/m²/lx na 12 mnd; restlevensduur ≥ 24 mnd</w:t>
      </w:r>
    </w:p>
    <w:p>
      <w:pPr>
        <w:numPr>
          <w:ilvl w:val="1"/>
          <w:numId w:val="23"/>
        </w:numPr>
        <w:spacing w:lineRule="auto"/>
      </w:pPr>
      <w:r>
        <w:rPr/>
        <w:t xml:space="preserve">W-06; R-05; Bewijs: E-09 metingen; Act: productkeuze/aanbrengmethode aanpassen.</w:t>
      </w:r>
    </w:p>
    <w:p>
      <w:pPr>
        <w:numPr>
          <w:ilvl w:val="0"/>
          <w:numId w:val="24"/>
        </w:numPr>
        <w:spacing w:lineRule="auto"/>
      </w:pPr>
      <w:r>
        <w:rPr/>
        <w:t xml:space="preserve">“Wat goed eruitziet” en beoordelingsaanpak per criterium (uitwerking)</w:t>
      </w:r>
    </w:p>
    <w:p>
      <w:pPr>
        <w:numPr>
          <w:ilvl w:val="0"/>
          <w:numId w:val="25"/>
        </w:numPr>
        <w:spacing w:lineRule="auto"/>
      </w:pPr>
      <w:r>
        <w:rPr/>
        <w:t xml:space="preserve">Kwaliteit (40%):</w:t>
      </w:r>
    </w:p>
    <w:p>
      <w:pPr>
        <w:numPr>
          <w:ilvl w:val="1"/>
          <w:numId w:val="26"/>
        </w:numPr>
        <w:spacing w:lineRule="auto"/>
      </w:pPr>
      <w:r>
        <w:rPr/>
        <w:t xml:space="preserve">WGEEZ: wijkgerichte planning met hinderbeperking (&lt;10% omrijtijd), aantoonbare FTR≥92%, uniforme kwaliteitsproeven (borstkernen, IRI waar relevant), 100% digitale oplevering ≤5 werkdagen.</w:t>
      </w:r>
    </w:p>
    <w:p>
      <w:pPr>
        <w:numPr>
          <w:ilvl w:val="1"/>
          <w:numId w:val="26"/>
        </w:numPr>
        <w:spacing w:lineRule="auto"/>
      </w:pPr>
      <w:r>
        <w:rPr/>
        <w:t xml:space="preserve">Beoordeling: score 6 bij aantoonbaar voldoen, 8 bij aantoonbaar sturen met dashboards en case references, 10 bij bewezen real-time sturing en aantoonbaar betere levensduur (≥10% verlenging) of hinderreductie (≥15%).</w:t>
      </w:r>
    </w:p>
    <w:p>
      <w:pPr>
        <w:numPr>
          <w:ilvl w:val="0"/>
          <w:numId w:val="25"/>
        </w:numPr>
        <w:spacing w:lineRule="auto"/>
      </w:pPr>
      <w:r>
        <w:rPr/>
        <w:t xml:space="preserve">Duurzaamheid (20%):</w:t>
      </w:r>
    </w:p>
    <w:p>
      <w:pPr>
        <w:numPr>
          <w:ilvl w:val="1"/>
          <w:numId w:val="27"/>
        </w:numPr>
        <w:spacing w:lineRule="auto"/>
      </w:pPr>
      <w:r>
        <w:rPr/>
        <w:t xml:space="preserve">WGEEZ: CO₂-jaarplan met routekaart, ZE-uren≥60% startjaar, WMA structureel, circulariteit ≥70/85, transparante monitoring.</w:t>
      </w:r>
    </w:p>
    <w:p>
      <w:pPr>
        <w:numPr>
          <w:ilvl w:val="1"/>
          <w:numId w:val="27"/>
        </w:numPr>
        <w:spacing w:lineRule="auto"/>
      </w:pPr>
      <w:r>
        <w:rPr/>
        <w:t xml:space="preserve">Beoordeling: score 6 bij voldoen, 8 bij versnelling en verifieerbare metingen, 10 bij aantoonbare extra reductie (≥45%) en innovaties (biobased bindmiddel ≥10% toepassing waar technisch haalbaar).</w:t>
      </w:r>
    </w:p>
    <w:p>
      <w:pPr>
        <w:numPr>
          <w:ilvl w:val="0"/>
          <w:numId w:val="25"/>
        </w:numPr>
        <w:spacing w:lineRule="auto"/>
      </w:pPr>
      <w:r>
        <w:rPr/>
        <w:t xml:space="preserve">Risicobeheersing (20%):</w:t>
      </w:r>
    </w:p>
    <w:p>
      <w:pPr>
        <w:numPr>
          <w:ilvl w:val="1"/>
          <w:numId w:val="28"/>
        </w:numPr>
        <w:spacing w:lineRule="auto"/>
      </w:pPr>
      <w:r>
        <w:rPr/>
        <w:t xml:space="preserve">WGEEZ: risicodossier met top-10, drempelwaarden, simulatietool voor weerimpact, omgevingskalender met evenementen geborgd, verkeersveiligheidsplan conform CROW 96b.</w:t>
      </w:r>
    </w:p>
    <w:p>
      <w:pPr>
        <w:numPr>
          <w:ilvl w:val="1"/>
          <w:numId w:val="28"/>
        </w:numPr>
        <w:spacing w:lineRule="auto"/>
      </w:pPr>
      <w:r>
        <w:rPr/>
        <w:t xml:space="preserve">Beoordeling: 6 bij gestructureerd dossier, 8 bij realtime early warning integratie, 10 bij aantoonbaar voorkomen van verstoringen (≥50% reductie claims/zienswijzen t.o.v. referentieprojecten).</w:t>
      </w:r>
    </w:p>
    <w:p>
      <w:pPr>
        <w:numPr>
          <w:ilvl w:val="0"/>
          <w:numId w:val="25"/>
        </w:numPr>
        <w:spacing w:lineRule="auto"/>
      </w:pPr>
      <w:r>
        <w:rPr/>
        <w:t xml:space="preserve">Prijs (20%):</w:t>
      </w:r>
    </w:p>
    <w:p>
      <w:pPr>
        <w:numPr>
          <w:ilvl w:val="1"/>
          <w:numId w:val="29"/>
        </w:numPr>
        <w:spacing w:lineRule="auto"/>
      </w:pPr>
      <w:r>
        <w:rPr/>
        <w:t xml:space="preserve">WGEEZ: scherpe, uitlegbare prijs met aantoonbare TCO-voordelen, geen verschuiving naar stelposten, consistentie met plan.</w:t>
      </w:r>
    </w:p>
    <w:p>
      <w:pPr>
        <w:numPr>
          <w:ilvl w:val="0"/>
          <w:numId w:val="30"/>
        </w:numPr>
        <w:spacing w:lineRule="auto"/>
      </w:pPr>
      <w:r>
        <w:rPr/>
        <w:t xml:space="preserve">PDCA-cyclus contractbreed</w:t>
      </w:r>
    </w:p>
    <w:p>
      <w:pPr>
        <w:numPr>
          <w:ilvl w:val="0"/>
          <w:numId w:val="31"/>
        </w:numPr>
        <w:spacing w:lineRule="auto"/>
      </w:pPr>
      <w:r>
        <w:rPr/>
        <w:t xml:space="preserve">Plan: kwartaalplannen per wijk, CO₂-routekaart, verkeersmanagementplan, V&amp;G-plan, datadictionary GIS. Drempels: K-02 &lt;95% of K-01 P95 &gt;2,5u triggert herplanning binnen 1 week.</w:t>
      </w:r>
    </w:p>
    <w:p>
      <w:pPr>
        <w:numPr>
          <w:ilvl w:val="0"/>
          <w:numId w:val="31"/>
        </w:numPr>
        <w:spacing w:lineRule="auto"/>
      </w:pPr>
      <w:r>
        <w:rPr/>
        <w:t xml:space="preserve">Do: uitvoering volgens weekplanningen, inzet ZE/materieelmix, realtime ticketing storingen, kwaliteitscontroles per werkvak.</w:t>
      </w:r>
    </w:p>
    <w:p>
      <w:pPr>
        <w:numPr>
          <w:ilvl w:val="0"/>
          <w:numId w:val="31"/>
        </w:numPr>
        <w:spacing w:lineRule="auto"/>
      </w:pPr>
      <w:r>
        <w:rPr/>
        <w:t xml:space="preserve">Check: wekelijkse dashboards (planning, veiligheid, CO₂, kwaliteit), maandrapportage aan opdrachtgever via GIS-portaal, kwartaalreview incl. trendanalyse.</w:t>
      </w:r>
    </w:p>
    <w:p>
      <w:pPr>
        <w:numPr>
          <w:ilvl w:val="0"/>
          <w:numId w:val="31"/>
        </w:numPr>
        <w:spacing w:lineRule="auto"/>
      </w:pPr>
      <w:r>
        <w:rPr/>
        <w:t xml:space="preserve">Act: corrigerende maatregelen binnen 10 werkdagen na afwijking, structurele verbeteringen in kwartaalplan; lessons learned per wijk in volgende cluster doorgevoerd.</w:t>
      </w:r>
    </w:p>
    <w:p>
      <w:pPr>
        <w:numPr>
          <w:ilvl w:val="0"/>
          <w:numId w:val="32"/>
        </w:numPr>
        <w:spacing w:lineRule="auto"/>
      </w:pPr>
      <w:r>
        <w:rPr/>
        <w:t xml:space="preserve">Transparantie, bewijs en audittrail</w:t>
      </w:r>
    </w:p>
    <w:p>
      <w:pPr>
        <w:numPr>
          <w:ilvl w:val="0"/>
          <w:numId w:val="33"/>
        </w:numPr>
        <w:spacing w:lineRule="auto"/>
      </w:pPr>
      <w:r>
        <w:rPr/>
        <w:t xml:space="preserve">Bewijslijn:</w:t>
      </w:r>
    </w:p>
    <w:p>
      <w:pPr>
        <w:numPr>
          <w:ilvl w:val="1"/>
          <w:numId w:val="34"/>
        </w:numPr>
        <w:spacing w:lineRule="auto"/>
      </w:pPr>
      <w:r>
        <w:rPr/>
        <w:t xml:space="preserve">E-01 ISO 9001/14001 certificaten</w:t>
      </w:r>
    </w:p>
    <w:p>
      <w:pPr>
        <w:numPr>
          <w:ilvl w:val="1"/>
          <w:numId w:val="34"/>
        </w:numPr>
        <w:spacing w:lineRule="auto"/>
      </w:pPr>
      <w:r>
        <w:rPr/>
        <w:t xml:space="preserve">E-02 CO₂-prestatieladder niveau 4 certificaat</w:t>
      </w:r>
    </w:p>
    <w:p>
      <w:pPr>
        <w:numPr>
          <w:ilvl w:val="1"/>
          <w:numId w:val="34"/>
        </w:numPr>
        <w:spacing w:lineRule="auto"/>
      </w:pPr>
      <w:r>
        <w:rPr/>
        <w:t xml:space="preserve">E-03 Telematica-exports (brandstof/ZE-uren/locatie)</w:t>
      </w:r>
    </w:p>
    <w:p>
      <w:pPr>
        <w:numPr>
          <w:ilvl w:val="1"/>
          <w:numId w:val="34"/>
        </w:numPr>
        <w:spacing w:lineRule="auto"/>
      </w:pPr>
      <w:r>
        <w:rPr/>
        <w:t xml:space="preserve">E-04 GIS-exports en API-logfiles</w:t>
      </w:r>
    </w:p>
    <w:p>
      <w:pPr>
        <w:numPr>
          <w:ilvl w:val="1"/>
          <w:numId w:val="34"/>
        </w:numPr>
        <w:spacing w:lineRule="auto"/>
      </w:pPr>
      <w:r>
        <w:rPr/>
        <w:t xml:space="preserve">E-05 Weekrapportages (planning/kwaliteit/foto’s)</w:t>
      </w:r>
    </w:p>
    <w:p>
      <w:pPr>
        <w:numPr>
          <w:ilvl w:val="1"/>
          <w:numId w:val="34"/>
        </w:numPr>
        <w:spacing w:lineRule="auto"/>
      </w:pPr>
      <w:r>
        <w:rPr/>
        <w:t xml:space="preserve">E-06 Weegbonnen/mixbonnen en materiaalbalansen</w:t>
      </w:r>
    </w:p>
    <w:p>
      <w:pPr>
        <w:numPr>
          <w:ilvl w:val="1"/>
          <w:numId w:val="34"/>
        </w:numPr>
        <w:spacing w:lineRule="auto"/>
      </w:pPr>
      <w:r>
        <w:rPr/>
        <w:t xml:space="preserve">E-07 Omgevingsapp- en klachtenlog</w:t>
      </w:r>
    </w:p>
    <w:p>
      <w:pPr>
        <w:numPr>
          <w:ilvl w:val="1"/>
          <w:numId w:val="34"/>
        </w:numPr>
        <w:spacing w:lineRule="auto"/>
      </w:pPr>
      <w:r>
        <w:rPr/>
        <w:t xml:space="preserve">E-08 Veiligheidsinspecties/toolboxregistraties</w:t>
      </w:r>
    </w:p>
    <w:p>
      <w:pPr>
        <w:numPr>
          <w:ilvl w:val="1"/>
          <w:numId w:val="34"/>
        </w:numPr>
        <w:spacing w:lineRule="auto"/>
      </w:pPr>
      <w:r>
        <w:rPr/>
        <w:t xml:space="preserve">E-09 Meetrapporten retroreflectie/kalibraties</w:t>
      </w:r>
    </w:p>
    <w:p>
      <w:pPr>
        <w:numPr>
          <w:ilvl w:val="1"/>
          <w:numId w:val="34"/>
        </w:numPr>
        <w:spacing w:lineRule="auto"/>
      </w:pPr>
      <w:r>
        <w:rPr/>
        <w:t xml:space="preserve">E-10 Storingslogs met tijdstempels</w:t>
      </w:r>
    </w:p>
    <w:p>
      <w:pPr>
        <w:numPr>
          <w:ilvl w:val="0"/>
          <w:numId w:val="33"/>
        </w:numPr>
        <w:spacing w:lineRule="auto"/>
      </w:pPr>
      <w:r>
        <w:rPr/>
        <w:t xml:space="preserve">Audits: kwartaal KAM-audit, halfjaarlijkse CO₂-PL interne audit, jaarlijkse directiebeoordeling. Alle auditbevindingen worden met eigenaar en deadline vastgelegd en binnen 30 dagen gesloten.</w:t>
      </w:r>
    </w:p>
    <w:p>
      <w:pPr>
        <w:numPr>
          <w:ilvl w:val="0"/>
          <w:numId w:val="35"/>
        </w:numPr>
        <w:spacing w:lineRule="auto"/>
      </w:pPr>
      <w:r>
        <w:rPr/>
        <w:t xml:space="preserve">Gelijkwaardigheid en bonus-malus</w:t>
      </w:r>
    </w:p>
    <w:p>
      <w:pPr>
        <w:numPr>
          <w:ilvl w:val="0"/>
          <w:numId w:val="36"/>
        </w:numPr>
        <w:spacing w:lineRule="auto"/>
      </w:pPr>
      <w:r>
        <w:rPr/>
        <w:t xml:space="preserve">Indien opdrachtgever bonus-malus toepast, koppelen wij deze aan KPI’s K-01, K-02, K-03 en K-05. Voorstel: bonus bij &gt;98% planning en responstijd P95 ≤ 2,0 uur; malus bij &lt;93% planning of P95 &gt; 3,0 uur. Dit stimuleert continue PDCA-verbetering en voorspelbaarheid.</w:t>
      </w:r>
    </w:p>
    <w:p>
      <w:pPr>
        <w:numPr>
          <w:ilvl w:val="0"/>
          <w:numId w:val="37"/>
        </w:numPr>
        <w:spacing w:lineRule="auto"/>
      </w:pPr>
      <w:r>
        <w:rPr/>
        <w:t xml:space="preserve">Samenvattende beoordelingsstructuur en toepassing</w:t>
      </w:r>
    </w:p>
    <w:p>
      <w:pPr>
        <w:numPr>
          <w:ilvl w:val="0"/>
          <w:numId w:val="38"/>
        </w:numPr>
        <w:spacing w:lineRule="auto"/>
      </w:pPr>
      <w:r>
        <w:rPr/>
        <w:t xml:space="preserve">De beoordeling volgt: KO-toets → must-toets → kwalitatieve beoordeling (0–10) → prijsbeoordeling → gewogen totaalscore.</w:t>
      </w:r>
    </w:p>
    <w:p>
      <w:pPr>
        <w:numPr>
          <w:ilvl w:val="0"/>
          <w:numId w:val="38"/>
        </w:numPr>
        <w:spacing w:lineRule="auto"/>
      </w:pPr>
      <w:r>
        <w:rPr/>
        <w:t xml:space="preserve">Tiebreaker: hoogste score op Kwaliteit; daarna Duurzaamheid; daarna laagste totale CO₂/ton productie; daarna loting conform Aanbestedingsreglement.</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2025-11-03T21:30:26.855Z</dcterms:created>
  <dcterms:modified xsi:type="dcterms:W3CDTF">2025-11-03T21:30:26.855Z</dcterms:modified>
</cp:coreProperties>
</file>