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720" w:bottom="720" w:left="720" w:header="undefined" w:footer="undefined" w:gutter="undefined"/>
      <w:footerReference r:id="rId6" w:type="default"/>
    </w:sectPr>
    <w:p>
      <w:pPr>
        <w:spacing w:lineRule="auto"/>
      </w:pPr>
      <w:r>
        <w:rPr/>
        <w:t xml:space="preserve">     </w:t>
      </w:r>
    </w:p>
    <w:p>
      <w:pPr>
        <w:pStyle w:val="Heading1"/>
        <w:spacing w:lineRule="auto"/>
      </w:pPr>
      <w:r>
        <w:rPr/>
        <w:t xml:space="preserve">Compliance_Matrix</w:t>
      </w:r>
    </w:p>
    <w:p>
      <w:pPr>
        <w:spacing w:lineRule="auto"/>
      </w:pPr>
      <w:r>
        <w:rPr/>
        <w:t xml:space="preserve">Gegenereerd door TenderAI • 11/3/2025</w:t>
      </w:r>
    </w:p>
    <w:p>
      <w:pPr>
        <w:spacing w:lineRule="auto"/>
      </w:pPr>
      <w:r>
        <w:rPr/>
        <w:t xml:space="preserve">Compliance-matrix — Onderhoud en verduurzaming gemeentelijke wegen 2025–2029 (UTR-MAINT-2025-041) — InfraTech Solutions B.V.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 (KO/REQ)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Voldoening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Toelichting/Bewijs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Bijlage</w:t>
            </w:r>
          </w:p>
        </w:tc>
      </w:tr>
      <w:tblGrid>
        <w:gridCol w:w="2160"/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UEA volledig ingevuld en rechtsgeldig ondertekend (delen II, III, IV en VI)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W-00 Governance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PDCA: Plan invullen UEA; Do ondertekenen door bevoegd tekenaar; Check interne juridische review; Act bijwerken bij wijzigingen. Bewijs: UEA met handtekening en datum.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ISO 9001 certificering verplicht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W-01 Kwaliteitsborging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KPI-Q2 Opleveringen binnen planning ≥ 95%; Risico R-01 Kwaliteitsafwijking. PDCA: Plan procesplannen; Do uitvoering conform procedures; Check interne audits; Act corrigerende maatregelen. Bewijs: geldig ISO 9001 certificaat voor GWW.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ISO 14001 certificering verplicht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W-02 Milieumanagement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KPI-D2 Afvalscheiding ≥ 90%; KPI-D1 CO₂-intensiteit projectjaar op reductiepad; Risico R-02 Milieu-incident. PDCA: Plan milieuaspectenregister; Do beheersmaatregelen; Check milieu-audits; Act verbeteracties. Bewijs: geldig ISO 14001 certificaat.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24/7 storingsdienst met responstijd ≤ 2 uur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W-03 Meldkamer &amp; piket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KPI-S2 Responstijd ≤ 2 uur (SLA); Risico R-03 Onbeschikbaarheid. PDCA: Plan SLA en bezetting; Do inzet piket; Check maandrapportage responstijden; Act herroosteren/extra capaciteit. Bewijs: SLA 24/7, piketroosters en voorbeeld lograpport.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Gebruik van emissiearm materieel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W-04 Duurzaam materieel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KPI-D1 CO₂-intensiteit (kg CO₂/uur werk) dalend; Risico R-04 Emissieoverschrijding. PDCA: Plan materieelmix (Stage V, elektrisch, HVO100); Do inzet en tank/charge discipline; Check brandstof- en laadlogs; Act vervanging/retuning. Bewijs: materieellijst met emissieklassen, brandstof- en laadstrategie.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Digitale weekrapportages via gemeentelijk GIS-portaal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W-05 Datalevering GIS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KPI-Q1 Datakwaliteit ≥ 98% validatie, KPI-Q3 Weekrapportage tijdig 100%; Risico R-05 Datakwaliteit. PDCA: Plan dataprofielen (IMBOR/IMGeo); Do wekelijkse uploads; Check validatie-rapport; Act datacorrecties. Bewijs: procesbeschrijving en API-specificaties (WFS/WMS).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 van Aanpak (PvA)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W-06 Projectsturing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KPI-S3 OTP (On Time Performance) ≥ 95%; Risico R-06 Onvoorziene hinder. PDCA: Plan fasering en werkpakketten; Do uitvoering; Check voortgangsbijeenkomsten; Act herplannen en lessons learned. Bewijs: volledig PvA incl. planning, fasering, PDCA-lus.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Risicodossier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W-07 Risicomanagement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KPI-R1 Aantal open risico’s met RPN &gt; 12 ≤ 3; Risico’s R-01 t/m R-12 beheerst. PDCA: Plan risicoregister (kans, impact, RPN); Do maatregelen; Check maandelijkse actualisatie; Act bijsturen. Bewijs: RISMAN-register met risicokaarten.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KPI-overzicht en meetplan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W-08 Prestatiesturing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KPI-set: KPI-S1 Klanttevredenheid ≥ 8,0; KPI-S2 Responstijd ≤ 2 uur; KPI-S3 OTP ≥ 95%; KPI-Q1 Datakwaliteit ≥ 98%; KPI-D1 CO₂-intensiteit dalend; KPI-S4 Garantie-afhandeling ≤ 10 werkdagen. Risico R-09 KPI-levering tekort. PDCA: Plan KPI-definities; Do meten; Check dashboards; Act verbeteraanpak. Bewijs: KPI-matrix en meetprotocol.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Verkeersveiligheidsmaatregelen conform CROW 96a/96b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W-09 Verkeersmanagement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KPI-S5 Aantal VPI (veiligheids- en verkeersincidenten) = 0; Risico R-07 Ongevallen/doorstroming. PDCA: Plan verkeersplan; Do bebording/afzetting; Check inspecties; Act aanvullende maatregelen. Bewijs: V&amp;G-plan en verkeersmaatregelenplan.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Winterdienst (strooien/ruimen)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W-10 Winterdienst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KPI-S6 Uitruk ≤ 60 min na oproep; KPI-S7 Route-afronding conform schema ≥ 98%; Risico R-08 Gladheid. PDCA: Plan routes en paraatheid; Do inzet materieel; Check nagesprekken en GPS-logs; Act optimalisatie routes. Bewijs: winterdienstplan en strooischema’s.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Markeringen en belijning conform RAW/UTR-specificaties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W-11 Markeringen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KPI-Q4 Retroreflectie volgens norm; KPI-Q5 Hechting 100% conform proef. Risico R-09 Kwaliteitsafkeur. PDCA: Plan methode en materialen; Do uitvoering; Check meetrapporten; Act herstel. Bewijs: werkmethode en kwaliteitsmeetrapportformat.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Preventief onderhoud asfalt/klinkers (inspectie en jaarplan)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W-12 Preventief onderhoud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KPI-Q6 Inspectie-dekking 100% per kwartaal; Risico R-10 Versneld verval. PDCA: Plan jaarprogramma op basis van inspectie; Do uitvoering; Check kwartaalrapportage; Act herprioritering. Bewijs: onderhoudsjaarplan en inspectieprotocol.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Correctief onderhoud (veiligheidsgebreken)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W-13 Correctief onderhoud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KPI-S8 Herstel veiligheidsgebreken ≤ 48 uur ≥ 95%; Risico R-11 Restschade. PDCA: Plan escalatielijn A/B/C-meldingen; Do inzet spoedteams; Check SLA-meting; Act extra ploegen. Bewijs: procesbeschrijving en responsscenario’s.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Herprofilering en voegvulling (kwaliteit en duurzaamheid)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W-14 Hersteltechnieken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KPI-Q7 Vlakheid IRI ≤ 2,0; KPI-D3 % hergebruik granulaat ≥ 50%; Risico R-12 Nacalculatie. PDCA: Plan proefvakken; Do uitvoering; Check kwaliteitsmetingen; Act optimaliseren receptuur. Bewijs: proefvakrapport en meetplan.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As-built en metadata conform IMBOR/IMGeo, levering via GIS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W-05 Datalevering GIS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KPI-Q1 Datakwaliteit ≥ 98%; Risico R-05 Datakwaliteit. PDCA: Plan datamodel; Do opleverdataset; Check validatierapport; Act herstelronde. Bewijs: datakwaliteitschecklist en voorbeeld export.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CO₂-reductieplan project (2025–2029)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W-15 CO₂-reductie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KPI-D1 CO₂-intensiteit project ≤ reductiepad (min. 20% t.o.v. 2024 baseline); Risico R-04 Emissieoverschrijding. PDCA: Plan maatregelen (materieel, logistiek, materialen); Do implementatie; Check CO₂-dashboard; Act aanvullende reducties. Bewijs: CO₂-plan en certificaat CO₂-prestatieladder niveau 4.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Veiligheid en arbeidsomstandigheden (VCA**)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W-16 Veiligheid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KPI-S5 VPI = 0; KPI-S9 LMRA-dekking 100%; Risico R-07 Ongevallen. PDCA: Plan toolbox &amp; TRA; Do werkplekinspecties; Check KPI’s; Act extra training. Bewijs: VCA** certificaat en toolboxplanning.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Privacy en gegevensbescherming (AVG) bij digitale levering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W-17 Data &amp; AVG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KPI-I1 Dataincidenten = 0; Risico R-13 Datalek. PDCA: Plan DPIA en verwerkersovereenkomst; Do minimale dataverwerking; Check logging datatoegang; Act verbetermaatregelen. Bewijs: concept verwerkersovereenkomst en DPIA-samenvatting.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Garantie 12 maanden op werk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W-18 Garantieproces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KPI-S4 Afhandeling garantie ≤ 10 werkdagen; Risico R-14 Herstelvertraging. PDCA: Plan garantieprocedure; Do afhandeling; Check doorlooptijd; Act escalatie. Bewijs: garantieverklaring en processtappen.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Klanttevredenheid meten en verbeteren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W-19 Stakeholdermanagement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KPI-S1 Klanttevredenheid ≥ 8,0; Risico R-15 Reputatieschade. PDCA: Plan meetmomenten; Do enquêtes na deelopleveringen; Check analyse; Act verbeteracties. Bewijs: KPI-overzicht en voorbeeld enquête.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Administratieve en juridische geschiktheid (KvK/BTW)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W-00 Governance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KPI-I2 Dossier compleet 100% bij inschrijving; Risico R-16 Ongeldige inschrijving. PDCA: Plan documentlijst; Do verzamelen; Check interne controle; Act aanvullen. Bewijs: uittreksel KvK en BTW-registratie.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Legenda koppelingen (in toelichting/bewijs):</w:t>
      </w:r>
    </w:p>
    <w:p>
      <w:pPr>
        <w:numPr>
          <w:ilvl w:val="0"/>
          <w:numId w:val="1"/>
        </w:numPr>
        <w:spacing w:lineRule="auto"/>
      </w:pPr>
      <w:r>
        <w:rPr/>
        <w:t xml:space="preserve">W-xx = Werkpakket/proces (bijv. W-03 Storingsdienst).</w:t>
      </w:r>
    </w:p>
    <w:p>
      <w:pPr>
        <w:numPr>
          <w:ilvl w:val="0"/>
          <w:numId w:val="1"/>
        </w:numPr>
        <w:spacing w:lineRule="auto"/>
      </w:pPr>
      <w:r>
        <w:rPr/>
        <w:t xml:space="preserve">KPI-.. = Kritieke prestatie-indicator (bijv. KPI-S2 Responstijd ≤ 2 uur).</w:t>
      </w:r>
    </w:p>
    <w:p>
      <w:pPr>
        <w:numPr>
          <w:ilvl w:val="0"/>
          <w:numId w:val="1"/>
        </w:numPr>
        <w:spacing w:lineRule="auto"/>
      </w:pPr>
      <w:r>
        <w:rPr/>
        <w:t xml:space="preserve">R-.. = Gedefinieerd risico (bijv. R-03 Onbeschikbaarheid).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Segoe U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Segoe UI"/>
        <a:ea typeface="Segoe UI"/>
        <a:cs typeface=""/>
      </a:majorFont>
      <a:minorFont>
        <a:latin typeface="Segoe UI"/>
        <a:ea typeface="Segoe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2025-11-03T21:30:26.855Z</dcterms:created>
  <dcterms:modified xsi:type="dcterms:W3CDTF">2025-11-03T21:30:26.855Z</dcterms:modified>
</cp:coreProperties>
</file>