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Planning_Gantt</w:t>
      </w:r>
    </w:p>
    <w:p>
      <w:pPr>
        <w:spacing w:lineRule="auto"/>
      </w:pPr>
      <w:r>
        <w:rPr/>
        <w:t xml:space="preserve">Gegenereerd door TenderAI • 11/3/2025</w:t>
      </w:r>
    </w:p>
    <w:p>
      <w:pPr>
        <w:spacing w:lineRule="auto"/>
      </w:pPr>
      <w:r>
        <w:rPr/>
        <w:t xml:space="preserve">Planning — Onderhoud en verduurzaming gemeentelijke wegen 2025–2029 (UTR-MAINT-2025-041)</w:t>
      </w:r>
    </w:p>
    <w:p>
      <w:pPr>
        <w:spacing w:lineRule="auto"/>
      </w:pPr>
      <w:r>
        <w:rPr/>
        <w:t xml:space="preserve">ASCII-Gantt (fasen, start/eind, gates en mijlpalen; schaal per kwartaal)</w:t>
      </w:r>
    </w:p>
    <w:p>
      <w:pPr>
        <w:pStyle w:val="Heading2"/>
        <w:spacing w:lineRule="auto"/>
      </w:pPr>
      <w:r>
        <w:rPr/>
        <w:t xml:space="preserve">Tijdlijn:   |25Q4|26Q1|26Q2|26Q3|26Q4|27Q1|27Q2|27Q3|27Q4|28Q1|28Q2|28Q3|28Q4|29Q1|29Q2|29Q3|29Q4|</w:t>
      </w:r>
    </w:p>
    <w:p>
      <w:pPr>
        <w:spacing w:lineRule="auto"/>
      </w:pPr>
      <w:r>
        <w:rPr/>
        <w:t xml:space="preserve">G0 Tender &amp; contractering              [====] Fase 1 Mobilisatie &amp; kick-off              [======] Fase 2 Basisinspecties &amp; GIS-inrichting                    [========] Jaarcyclus 2026 (PDCA: Plan-Do-Check-Act)                    [====================] Jaarcyclus 2027 (PDCA)                                    [====================] Jaarcyclus 2028 (PDCA)                                                      [====================] Jaarcyclus 2029 (PDCA + afbouw)                                                                      [====================] Winterdienst (Q4–Q1 jaarlijks)                        [====]            [====]            [====]            [====] Digitale weekrapportage via GIS (continu)                    [==============================================================] Duurzaamheid: emissiearm + CO₂-reductieprogramma                    [==============================================================] Verkeersveiligheid &amp; V&amp;G borging                    [==============================================================] Gate-reviews (G) en Mijlpalen (M)              G1    G2  M1   G3            M2           G4         M3         G5        M4  G6 M5 G7</w:t>
      </w:r>
    </w:p>
    <w:p>
      <w:pPr>
        <w:spacing w:lineRule="auto"/>
      </w:pPr>
      <w:r>
        <w:rPr/>
        <w:t xml:space="preserve">Legenda en datums:</w:t>
      </w:r>
    </w:p>
    <w:p>
      <w:pPr>
        <w:numPr>
          <w:ilvl w:val="0"/>
          <w:numId w:val="1"/>
        </w:numPr>
        <w:spacing w:lineRule="auto"/>
      </w:pPr>
      <w:r>
        <w:rPr/>
        <w:t xml:space="preserve">G1: Voorlopige gunning en kick-off akkoord (2026-01-10)</w:t>
      </w:r>
    </w:p>
    <w:p>
      <w:pPr>
        <w:numPr>
          <w:ilvl w:val="0"/>
          <w:numId w:val="1"/>
        </w:numPr>
        <w:spacing w:lineRule="auto"/>
      </w:pPr>
      <w:r>
        <w:rPr/>
        <w:t xml:space="preserve">G2: Mobilisatie gereed (materieel, personeel, V&amp;G) (2026-02-15)</w:t>
      </w:r>
    </w:p>
    <w:p>
      <w:pPr>
        <w:numPr>
          <w:ilvl w:val="0"/>
          <w:numId w:val="1"/>
        </w:numPr>
        <w:spacing w:lineRule="auto"/>
      </w:pPr>
      <w:r>
        <w:rPr/>
        <w:t xml:space="preserve">M1: GIS-portaal live met weekrapportage-koppeling (2026-02-01)</w:t>
      </w:r>
    </w:p>
    <w:p>
      <w:pPr>
        <w:numPr>
          <w:ilvl w:val="0"/>
          <w:numId w:val="1"/>
        </w:numPr>
        <w:spacing w:lineRule="auto"/>
      </w:pPr>
      <w:r>
        <w:rPr/>
        <w:t xml:space="preserve">G3: Jaarplan 2026 vastgesteld (2026-03-01)</w:t>
      </w:r>
    </w:p>
    <w:p>
      <w:pPr>
        <w:numPr>
          <w:ilvl w:val="0"/>
          <w:numId w:val="1"/>
        </w:numPr>
        <w:spacing w:lineRule="auto"/>
      </w:pPr>
      <w:r>
        <w:rPr/>
        <w:t xml:space="preserve">M2: Emissiearm materieel 100% inzetbaar op dagproductie (≥ 85% draaiuren emissiearm) (2026-03-15)</w:t>
      </w:r>
    </w:p>
    <w:p>
      <w:pPr>
        <w:numPr>
          <w:ilvl w:val="0"/>
          <w:numId w:val="1"/>
        </w:numPr>
        <w:spacing w:lineRule="auto"/>
      </w:pPr>
      <w:r>
        <w:rPr/>
        <w:t xml:space="preserve">G4: Midterm review 2027 (contractbeoordeling en bijstelling) (2027-12-15)</w:t>
      </w:r>
    </w:p>
    <w:p>
      <w:pPr>
        <w:numPr>
          <w:ilvl w:val="0"/>
          <w:numId w:val="1"/>
        </w:numPr>
        <w:spacing w:lineRule="auto"/>
      </w:pPr>
      <w:r>
        <w:rPr/>
        <w:t xml:space="preserve">M3: Klanttevredenheid ≥ 8,0 over 2027 (gewogen jaargemiddelde) (2027-12-20)</w:t>
      </w:r>
    </w:p>
    <w:p>
      <w:pPr>
        <w:numPr>
          <w:ilvl w:val="0"/>
          <w:numId w:val="1"/>
        </w:numPr>
        <w:spacing w:lineRule="auto"/>
      </w:pPr>
      <w:r>
        <w:rPr/>
        <w:t xml:space="preserve">G5: Jaarplan 2029 akkoord (2029-03-01)</w:t>
      </w:r>
    </w:p>
    <w:p>
      <w:pPr>
        <w:numPr>
          <w:ilvl w:val="0"/>
          <w:numId w:val="1"/>
        </w:numPr>
        <w:spacing w:lineRule="auto"/>
      </w:pPr>
      <w:r>
        <w:rPr/>
        <w:t xml:space="preserve">M4: CO₂-reductie ≥ 30% t.o.v. 2024-baseline (well-to-wheel, scope 1+2) bereikt (2028-12-01)</w:t>
      </w:r>
    </w:p>
    <w:p>
      <w:pPr>
        <w:numPr>
          <w:ilvl w:val="0"/>
          <w:numId w:val="1"/>
        </w:numPr>
        <w:spacing w:lineRule="auto"/>
      </w:pPr>
      <w:r>
        <w:rPr/>
        <w:t xml:space="preserve">G6: Einde uitvoering 2029 (operationeel werk gereed) (2029-10-31)</w:t>
      </w:r>
    </w:p>
    <w:p>
      <w:pPr>
        <w:numPr>
          <w:ilvl w:val="0"/>
          <w:numId w:val="1"/>
        </w:numPr>
        <w:spacing w:lineRule="auto"/>
      </w:pPr>
      <w:r>
        <w:rPr/>
        <w:t xml:space="preserve">M5: ≥ 95% opleveringen binnen planning over gehele looptijd (2029-10-31 bevestigd)</w:t>
      </w:r>
    </w:p>
    <w:p>
      <w:pPr>
        <w:numPr>
          <w:ilvl w:val="0"/>
          <w:numId w:val="1"/>
        </w:numPr>
        <w:spacing w:lineRule="auto"/>
      </w:pPr>
      <w:r>
        <w:rPr/>
        <w:t xml:space="preserve">G7: Eindoplevering, DVO en overdracht (2029-12-15)</w:t>
      </w:r>
    </w:p>
    <w:p>
      <w:pPr>
        <w:spacing w:lineRule="auto"/>
      </w:pPr>
      <w:r>
        <w:rPr/>
        <w:t xml:space="preserve">Tekstuele toelichting (SMART, PDCA-conform; 1 pagina)</w:t>
      </w:r>
    </w:p>
    <w:p>
      <w:pPr>
        <w:spacing w:lineRule="auto"/>
      </w:pPr>
      <w:r>
        <w:rPr/>
        <w:t xml:space="preserve">Doel en scope</w:t>
      </w:r>
    </w:p>
    <w:p>
      <w:pPr>
        <w:numPr>
          <w:ilvl w:val="0"/>
          <w:numId w:val="2"/>
        </w:numPr>
        <w:spacing w:lineRule="auto"/>
      </w:pPr>
      <w:r>
        <w:rPr/>
        <w:t xml:space="preserve">Doel: veilig, duurzaam en voorspelbaar onderhoud van asfalt- en klinkerverhardingen in Utrecht conform EMVI-scope, met digitale weekrapportage via GIS, inzet emissiearm materieel en aantoonbare CO₂-reductie.</w:t>
      </w:r>
    </w:p>
    <w:p>
      <w:pPr>
        <w:numPr>
          <w:ilvl w:val="0"/>
          <w:numId w:val="2"/>
        </w:numPr>
        <w:spacing w:lineRule="auto"/>
      </w:pPr>
      <w:r>
        <w:rPr/>
        <w:t xml:space="preserve">Resultaat 2026–2029:</w:t>
      </w:r>
    </w:p>
    <w:p>
      <w:pPr>
        <w:numPr>
          <w:ilvl w:val="1"/>
          <w:numId w:val="3"/>
        </w:numPr>
        <w:spacing w:lineRule="auto"/>
      </w:pPr>
      <w:r>
        <w:rPr/>
        <w:t xml:space="preserve">SLA responstijd storingen ≤ 2 uur (≥ 98% naleving),</w:t>
      </w:r>
    </w:p>
    <w:p>
      <w:pPr>
        <w:numPr>
          <w:ilvl w:val="1"/>
          <w:numId w:val="3"/>
        </w:numPr>
        <w:spacing w:lineRule="auto"/>
      </w:pPr>
      <w:r>
        <w:rPr/>
        <w:t xml:space="preserve">≥ 95% opleveringen binnen planning,</w:t>
      </w:r>
    </w:p>
    <w:p>
      <w:pPr>
        <w:numPr>
          <w:ilvl w:val="1"/>
          <w:numId w:val="3"/>
        </w:numPr>
        <w:spacing w:lineRule="auto"/>
      </w:pPr>
      <w:r>
        <w:rPr/>
        <w:t xml:space="preserve">klanttevredenheid ≥ 8,0,</w:t>
      </w:r>
    </w:p>
    <w:p>
      <w:pPr>
        <w:numPr>
          <w:ilvl w:val="1"/>
          <w:numId w:val="3"/>
        </w:numPr>
        <w:spacing w:lineRule="auto"/>
      </w:pPr>
      <w:r>
        <w:rPr/>
        <w:t xml:space="preserve">CO₂-reductie ≥ 30% in 2028 en ≥ 35% in 2029 t.o.v. 2024-baseline.</w:t>
      </w:r>
    </w:p>
    <w:p>
      <w:pPr>
        <w:spacing w:lineRule="auto"/>
      </w:pPr>
      <w:r>
        <w:rPr/>
        <w:t xml:space="preserve">Fasebouw en PDCA-cyclus per jaar</w:t>
      </w:r>
    </w:p>
    <w:p>
      <w:pPr>
        <w:numPr>
          <w:ilvl w:val="0"/>
          <w:numId w:val="4"/>
        </w:numPr>
        <w:spacing w:lineRule="auto"/>
      </w:pPr>
      <w:r>
        <w:rPr/>
        <w:t xml:space="preserve">Plan (jan–mrt): actualiseren areaaldata, risicoanalyse per wijk, prioritering met AI-planning (InfraPlan AI v4.3), verkeersmaatregelenplan, duurzaamheidspakket (materieel- en mengselkeuzes), afstemming hulpdiensten en bewonerscommunicatie. Gate: Jaarplan-accordering (G3/G5).</w:t>
      </w:r>
    </w:p>
    <w:p>
      <w:pPr>
        <w:numPr>
          <w:ilvl w:val="0"/>
          <w:numId w:val="4"/>
        </w:numPr>
        <w:spacing w:lineRule="auto"/>
      </w:pPr>
      <w:r>
        <w:rPr/>
        <w:t xml:space="preserve">Do (apr–sep): preventief (scheurvulling, herprofilering, markering) en correctief onderhoud (reparaties asfalt/klinkers), verkeersmaatregelen conform CROW 96b, 24/7 storingsdienst actief; emissiearm inzet (HVO100/elektrisch) ≥ 85% draaiuren in 2026, oplopend naar ≥ 95% in 2029.</w:t>
      </w:r>
    </w:p>
    <w:p>
      <w:pPr>
        <w:numPr>
          <w:ilvl w:val="0"/>
          <w:numId w:val="4"/>
        </w:numPr>
        <w:spacing w:lineRule="auto"/>
      </w:pPr>
      <w:r>
        <w:rPr/>
        <w:t xml:space="preserve">Check (sep–okt): kwaliteitscontroles (IRI, visueel, compaction), CO₂-monitoring (brandstof- en laadlog via telematica), veiligheid (LMRA-audits), KPI-review; rapportage in GIS en maandrapporten.</w:t>
      </w:r>
    </w:p>
    <w:p>
      <w:pPr>
        <w:numPr>
          <w:ilvl w:val="0"/>
          <w:numId w:val="4"/>
        </w:numPr>
        <w:spacing w:lineRule="auto"/>
      </w:pPr>
      <w:r>
        <w:rPr/>
        <w:t xml:space="preserve">Act (okt–dec): lessons learned, bijsturen jaarplan en detailplanning, update risicodossier, contractreview. Gates: Midterm review 2027 (G4) en einde uitvoering 2029 (G6), eindoplevering (G7).</w:t>
      </w:r>
    </w:p>
    <w:p>
      <w:pPr>
        <w:spacing w:lineRule="auto"/>
      </w:pPr>
      <w:r>
        <w:rPr/>
        <w:t xml:space="preserve">SMART-acceptatie per fase</w:t>
      </w:r>
    </w:p>
    <w:p>
      <w:pPr>
        <w:numPr>
          <w:ilvl w:val="0"/>
          <w:numId w:val="5"/>
        </w:numPr>
        <w:spacing w:lineRule="auto"/>
      </w:pPr>
      <w:r>
        <w:rPr/>
        <w:t xml:space="preserve">Mobilisatie gereed (G2): 100% personeels- en materieelroosters gepubliceerd; V&amp;G-plan goedgekeurd; GIS-koppeling getest (testbatch ≥ 50 meldingen, 0 kritieke fouten).</w:t>
      </w:r>
    </w:p>
    <w:p>
      <w:pPr>
        <w:numPr>
          <w:ilvl w:val="0"/>
          <w:numId w:val="5"/>
        </w:numPr>
        <w:spacing w:lineRule="auto"/>
      </w:pPr>
      <w:r>
        <w:rPr/>
        <w:t xml:space="preserve">Jaarplan akkoord (G3/G5): scope-lijst, planning per straat, verkeersmaatregelen en communicatiekalender definitief; CO₂-berekening per werkpakket vastgesteld.</w:t>
      </w:r>
    </w:p>
    <w:p>
      <w:pPr>
        <w:numPr>
          <w:ilvl w:val="0"/>
          <w:numId w:val="5"/>
        </w:numPr>
        <w:spacing w:lineRule="auto"/>
      </w:pPr>
      <w:r>
        <w:rPr/>
        <w:t xml:space="preserve">Midterm (G4): KPI-scores 2026–2027 aantoonbaar: responstijd ≥ 98% gehaald; planning ≥ 95%; klanttevredenheid ≥ 8,0; CO₂-reductie ≥ 20% (cumulatief).</w:t>
      </w:r>
    </w:p>
    <w:p>
      <w:pPr>
        <w:numPr>
          <w:ilvl w:val="0"/>
          <w:numId w:val="5"/>
        </w:numPr>
        <w:spacing w:lineRule="auto"/>
      </w:pPr>
      <w:r>
        <w:rPr/>
        <w:t xml:space="preserve">Eindoplevering (G7): alle punchlist-items ≤ 1% van totaalwerk; as-built en GIS compleet; audit zonder majeure afwijkingen.</w:t>
      </w:r>
    </w:p>
    <w:p>
      <w:pPr>
        <w:spacing w:lineRule="auto"/>
      </w:pPr>
      <w:r>
        <w:rPr/>
        <w:t xml:space="preserve">Kruisverbanden W-xx ↔ KPI ↔ Risico ↔ Bewijs</w:t>
      </w:r>
    </w:p>
    <w:p>
      <w:pPr>
        <w:numPr>
          <w:ilvl w:val="0"/>
          <w:numId w:val="6"/>
        </w:numPr>
        <w:spacing w:lineRule="auto"/>
      </w:pPr>
      <w:r>
        <w:rPr/>
        <w:t xml:space="preserve">W-01 24/7 storingsdienst ↔ KPI Responstijd ≤ 2 uur (≥ 98%) ↔ Risico R-01 onvoorziene piek in meldingen ↔ Bewijs: meldkamerlogs (QHSE-CRM), responstijdexport per week, wachtdienstroosters.</w:t>
      </w:r>
    </w:p>
    <w:p>
      <w:pPr>
        <w:numPr>
          <w:ilvl w:val="0"/>
          <w:numId w:val="6"/>
        </w:numPr>
        <w:spacing w:lineRule="auto"/>
      </w:pPr>
      <w:r>
        <w:rPr/>
        <w:t xml:space="preserve">W-02 Inspecties &amp; GIS ↔ KPI 100% weekrapportage in GIS (t=+7 dagen) ↔ R-02 datakwaliteit onvoldoende ↔ Bewijs: GIS-export (GeoJSON), fotolog met GPS-timestamp, steekproef 10% veldcontrole.</w:t>
      </w:r>
    </w:p>
    <w:p>
      <w:pPr>
        <w:numPr>
          <w:ilvl w:val="0"/>
          <w:numId w:val="6"/>
        </w:numPr>
        <w:spacing w:lineRule="auto"/>
      </w:pPr>
      <w:r>
        <w:rPr/>
        <w:t xml:space="preserve">W-03 Preventief asfaltonderhoud ↔ KPI planning ≥ 95% ↔ R-03 leveringsproblemen bitumen/aggregaten ↔ Bewijs: voortgangs-S-curves, leveringsbonnen, weegbrugbonnen.</w:t>
      </w:r>
    </w:p>
    <w:p>
      <w:pPr>
        <w:numPr>
          <w:ilvl w:val="0"/>
          <w:numId w:val="6"/>
        </w:numPr>
        <w:spacing w:lineRule="auto"/>
      </w:pPr>
      <w:r>
        <w:rPr/>
        <w:t xml:space="preserve">W-04 Correctief klinkerherstel ↔ KPI hersteltijd kleine gebreken ≤ 5 werkdagen (≥ 95%) ↔ R-04 ondergrondse infra conflicten ↔ Bewijs: KLIC-meldingen, werkbonnen met start/eind, fotodossier.</w:t>
      </w:r>
    </w:p>
    <w:p>
      <w:pPr>
        <w:numPr>
          <w:ilvl w:val="0"/>
          <w:numId w:val="6"/>
        </w:numPr>
        <w:spacing w:lineRule="auto"/>
      </w:pPr>
      <w:r>
        <w:rPr/>
        <w:t xml:space="preserve">W-05 Markering &amp; voegvulling ↔ KPI reflectiewaarde conform NEN-standaard (≥ 95% vakken) ↔ R-05 weersinvloed droging ↔ Bewijs: meetrapporten RL/Qd, weerlog (KNMI) vs. uitvoerregistratie.</w:t>
      </w:r>
    </w:p>
    <w:p>
      <w:pPr>
        <w:numPr>
          <w:ilvl w:val="0"/>
          <w:numId w:val="6"/>
        </w:numPr>
        <w:spacing w:lineRule="auto"/>
      </w:pPr>
      <w:r>
        <w:rPr/>
        <w:t xml:space="preserve">W-06 Winterdienst ↔ KPI route-afhandeling binnen 2,5 uur (≥ 95%) ↔ R-06 gladheidsalarm clusters ↔ Bewijs: strooilogger-data, zoutverbruikregistratie, route-tracking (GNSS).</w:t>
      </w:r>
    </w:p>
    <w:p>
      <w:pPr>
        <w:numPr>
          <w:ilvl w:val="0"/>
          <w:numId w:val="6"/>
        </w:numPr>
        <w:spacing w:lineRule="auto"/>
      </w:pPr>
      <w:r>
        <w:rPr/>
        <w:t xml:space="preserve">W-07 Duurzaamheid/CO₂ ↔ KPI emissiearme draaiuren ≥ 85% (2026) → ≥ 95% (2029) ↔ R-07 laadinfrastructuur uitval ↔ Bewijs: telematicalogs (machinedraaiuren), brandstof-/laadpasrapporten.</w:t>
      </w:r>
    </w:p>
    <w:p>
      <w:pPr>
        <w:numPr>
          <w:ilvl w:val="0"/>
          <w:numId w:val="6"/>
        </w:numPr>
        <w:spacing w:lineRule="auto"/>
      </w:pPr>
      <w:r>
        <w:rPr/>
        <w:t xml:space="preserve">W-08 Verkeersveiligheid ↔ KPI 0 LTI, ≥ 95% V&amp;G-audit conformiteit ↔ R-08 onveilige omrijroutes ↔ Bewijs: V&amp;G-auditrapporten, incidentregistraties, toolboxpresentielijsten.</w:t>
      </w:r>
    </w:p>
    <w:p>
      <w:pPr>
        <w:numPr>
          <w:ilvl w:val="0"/>
          <w:numId w:val="6"/>
        </w:numPr>
        <w:spacing w:lineRule="auto"/>
      </w:pPr>
      <w:r>
        <w:rPr/>
        <w:t xml:space="preserve">W-09 Communicatie ↔ KPI bewonersmelding beantwoord ≤ 2 werkdagen (≥ 95%) ↔ R-09 reputatierisico geluid/stof ↔ Bewijs: CRM-ticketexport, omgevingsbrieven, omleidingskaarten.</w:t>
      </w:r>
    </w:p>
    <w:p>
      <w:pPr>
        <w:numPr>
          <w:ilvl w:val="0"/>
          <w:numId w:val="6"/>
        </w:numPr>
        <w:spacing w:lineRule="auto"/>
      </w:pPr>
      <w:r>
        <w:rPr/>
        <w:t xml:space="preserve">W-10 Oplevering &amp; QA/QC ↔ KPI herstel van afkeuring ≤ 10 werkdagen (≥ 95%) ↔ R-10 ondercapaciteit asfaltploeg ↔ Bewijs: keuringsrapporten (VK/AK), NCR-lijst met sluitdata, as-built.</w:t>
      </w:r>
    </w:p>
    <w:p>
      <w:pPr>
        <w:spacing w:lineRule="auto"/>
      </w:pPr>
      <w:r>
        <w:rPr/>
        <w:t xml:space="preserve">Risicobeheersing (selectie, met PDCA-ankers)</w:t>
      </w:r>
    </w:p>
    <w:p>
      <w:pPr>
        <w:numPr>
          <w:ilvl w:val="0"/>
          <w:numId w:val="7"/>
        </w:numPr>
        <w:spacing w:lineRule="auto"/>
      </w:pPr>
      <w:r>
        <w:rPr/>
        <w:t xml:space="preserve">R-01 Piekmeldingen: extra wachtdienstschil en uitwijkteam CleanRoads NL; wekelijks capaciteits-Check; Act: roosterbijsturing binnen 48 uur.</w:t>
      </w:r>
    </w:p>
    <w:p>
      <w:pPr>
        <w:numPr>
          <w:ilvl w:val="0"/>
          <w:numId w:val="7"/>
        </w:numPr>
        <w:spacing w:lineRule="auto"/>
      </w:pPr>
      <w:r>
        <w:rPr/>
        <w:t xml:space="preserve">R-03 Leveringen: raamafspraken met 2 leveranciers; veiligheidsvoorraad granulaat 1.500 ton; maandelijkse supply-Check.</w:t>
      </w:r>
    </w:p>
    <w:p>
      <w:pPr>
        <w:numPr>
          <w:ilvl w:val="0"/>
          <w:numId w:val="7"/>
        </w:numPr>
        <w:spacing w:lineRule="auto"/>
      </w:pPr>
      <w:r>
        <w:rPr/>
        <w:t xml:space="preserve">R-05 Weer: weerwindow in planning, alternatieve nacht-/weekendshifts; Act: herschikking binnen 72 uur zonder verlies KPI planning.</w:t>
      </w:r>
    </w:p>
    <w:p>
      <w:pPr>
        <w:numPr>
          <w:ilvl w:val="0"/>
          <w:numId w:val="7"/>
        </w:numPr>
        <w:spacing w:lineRule="auto"/>
      </w:pPr>
      <w:r>
        <w:rPr/>
        <w:t xml:space="preserve">R-07 Laadinfra: mobiele laders 120 kW standby; nachtlaadvensters vastgelegd; Check via uptime ≥ 98%.</w:t>
      </w:r>
    </w:p>
    <w:p>
      <w:pPr>
        <w:spacing w:lineRule="auto"/>
      </w:pPr>
      <w:r>
        <w:rPr/>
        <w:t xml:space="preserve">Borging EMVI/SLA en compliance</w:t>
      </w:r>
    </w:p>
    <w:p>
      <w:pPr>
        <w:numPr>
          <w:ilvl w:val="0"/>
          <w:numId w:val="8"/>
        </w:numPr>
        <w:spacing w:lineRule="auto"/>
      </w:pPr>
      <w:r>
        <w:rPr/>
        <w:t xml:space="preserve">SLA’s sturen op: klanttevredenheid (≥ 8,0), responstijd (≤ 2 uur), oplevering binnen planning (≥ 95%). Deze worden maandelijk gerapporteerd in GIS en besproken in Gate-/stuurgroep.</w:t>
      </w:r>
    </w:p>
    <w:p>
      <w:pPr>
        <w:numPr>
          <w:ilvl w:val="0"/>
          <w:numId w:val="8"/>
        </w:numPr>
        <w:spacing w:lineRule="auto"/>
      </w:pPr>
      <w:r>
        <w:rPr/>
        <w:t xml:space="preserve">Kwaliteitsborging: ISO 9001/14001, VCA**, CO₂-prestatieladder niveau 4; interne audits per kwartaal, externe audit jaarlijks.</w:t>
      </w:r>
    </w:p>
    <w:p>
      <w:pPr>
        <w:numPr>
          <w:ilvl w:val="0"/>
          <w:numId w:val="8"/>
        </w:numPr>
        <w:spacing w:lineRule="auto"/>
      </w:pPr>
      <w:r>
        <w:rPr/>
        <w:t xml:space="preserve">Digitale weekrapportage: elke maandag 12:00 uur publicatie in GIS (voortgang, foto’s, IRI/visueel, CO₂, veiligheid).</w:t>
      </w:r>
    </w:p>
    <w:p>
      <w:pPr>
        <w:spacing w:lineRule="auto"/>
      </w:pPr>
      <w:r>
        <w:rPr/>
        <w:t xml:space="preserve">Meet- en rapportagekalender</w:t>
      </w:r>
    </w:p>
    <w:p>
      <w:pPr>
        <w:numPr>
          <w:ilvl w:val="0"/>
          <w:numId w:val="9"/>
        </w:numPr>
        <w:spacing w:lineRule="auto"/>
      </w:pPr>
      <w:r>
        <w:rPr/>
        <w:t xml:space="preserve">Week: GIS-update, storings-KPI, veiligheidstoolbox.</w:t>
      </w:r>
    </w:p>
    <w:p>
      <w:pPr>
        <w:numPr>
          <w:ilvl w:val="0"/>
          <w:numId w:val="9"/>
        </w:numPr>
        <w:spacing w:lineRule="auto"/>
      </w:pPr>
      <w:r>
        <w:rPr/>
        <w:t xml:space="preserve">Maand: managementrapportage (KPI, risico’s, CO₂), financieel S-curve.</w:t>
      </w:r>
    </w:p>
    <w:p>
      <w:pPr>
        <w:numPr>
          <w:ilvl w:val="0"/>
          <w:numId w:val="9"/>
        </w:numPr>
        <w:spacing w:lineRule="auto"/>
      </w:pPr>
      <w:r>
        <w:rPr/>
        <w:t xml:space="preserve">Kwartaal: PDCA-review, audit, risicodossier-update.</w:t>
      </w:r>
    </w:p>
    <w:p>
      <w:pPr>
        <w:numPr>
          <w:ilvl w:val="0"/>
          <w:numId w:val="9"/>
        </w:numPr>
        <w:spacing w:lineRule="auto"/>
      </w:pPr>
      <w:r>
        <w:rPr/>
        <w:t xml:space="preserve">Jaar: Jaarplan, EMVI-verbeterplan, CO₂-rapport en duurzaamheidsevaluatie.</w:t>
      </w:r>
    </w:p>
    <w:p>
      <w:pPr>
        <w:spacing w:lineRule="auto"/>
      </w:pPr>
      <w:r>
        <w:rPr/>
        <w:t xml:space="preserve">Acceptatiecriteria per oplevering</w:t>
      </w:r>
    </w:p>
    <w:p>
      <w:pPr>
        <w:numPr>
          <w:ilvl w:val="0"/>
          <w:numId w:val="10"/>
        </w:numPr>
        <w:spacing w:lineRule="auto"/>
      </w:pPr>
      <w:r>
        <w:rPr/>
        <w:t xml:space="preserve">Technisch: conform RAW/contract; compaction, vlakheid, markeringseisen aantoonbaar ≥ 95%.</w:t>
      </w:r>
    </w:p>
    <w:p>
      <w:pPr>
        <w:numPr>
          <w:ilvl w:val="0"/>
          <w:numId w:val="10"/>
        </w:numPr>
        <w:spacing w:lineRule="auto"/>
      </w:pPr>
      <w:r>
        <w:rPr/>
        <w:t xml:space="preserve">Administratief: as-built + GIS compleet binnen 5 werkdagen na deeloplevering.</w:t>
      </w:r>
    </w:p>
    <w:p>
      <w:pPr>
        <w:numPr>
          <w:ilvl w:val="0"/>
          <w:numId w:val="10"/>
        </w:numPr>
        <w:spacing w:lineRule="auto"/>
      </w:pPr>
      <w:r>
        <w:rPr/>
        <w:t xml:space="preserve">Veiligheid: 0 openstaande V&amp;G-majeurs bij oplevering.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1"/>
        </w:numPr>
        <w:spacing w:lineRule="auto"/>
      </w:pPr>
      <w:r>
        <w:rPr/>
        <w:t xml:space="preserve">Definitieve areaaldata en prioriteitenlaag in gemeentelijk GIS (WGS84) + API-toegang (token) voor weekrapportages.</w:t>
      </w:r>
    </w:p>
    <w:p>
      <w:pPr>
        <w:numPr>
          <w:ilvl w:val="0"/>
          <w:numId w:val="11"/>
        </w:numPr>
        <w:spacing w:lineRule="auto"/>
      </w:pPr>
      <w:r>
        <w:rPr/>
        <w:t xml:space="preserve">Afspraakkader verkeersmaatregelen (Utrecht-specifieke VTG-standaarden) en standaard omleidingsroutes.</w:t>
      </w:r>
    </w:p>
    <w:p>
      <w:pPr>
        <w:numPr>
          <w:ilvl w:val="0"/>
          <w:numId w:val="11"/>
        </w:numPr>
        <w:spacing w:lineRule="auto"/>
      </w:pPr>
      <w:r>
        <w:rPr/>
        <w:t xml:space="preserve">Winterdienst: routes, strooipuntlocaties en zoutlogistiek-afspraken.</w:t>
      </w:r>
    </w:p>
    <w:p>
      <w:pPr>
        <w:numPr>
          <w:ilvl w:val="0"/>
          <w:numId w:val="11"/>
        </w:numPr>
        <w:spacing w:lineRule="auto"/>
      </w:pPr>
      <w:r>
        <w:rPr/>
        <w:t xml:space="preserve">Contactpunten meldkamer en escalatielijn Gemeente Utrecht voor 24/7 storingen.</w:t>
      </w:r>
    </w:p>
    <w:p>
      <w:pPr>
        <w:numPr>
          <w:ilvl w:val="0"/>
          <w:numId w:val="11"/>
        </w:numPr>
        <w:spacing w:lineRule="auto"/>
      </w:pPr>
      <w:r>
        <w:rPr/>
        <w:t xml:space="preserve">Werkvensters en geluidsrestricties per wijk (avond/nacht/weekend).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2025-11-03T21:30:26.855Z</dcterms:created>
  <dcterms:modified xsi:type="dcterms:W3CDTF">2025-11-03T21:30:26.855Z</dcterms:modified>
</cp:coreProperties>
</file>