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Bewijsstukkenbundel</w:t>
      </w:r>
    </w:p>
    <w:p>
      <w:pPr>
        <w:pStyle w:val="Heading2"/>
        <w:spacing w:lineRule="auto"/>
      </w:pPr>
      <w:r>
        <w:rPr/>
        <w:t xml:space="preserve">InfraTech Solutions B.V. — Onderhoud en verduurzaming gemeentelijke wegen 2025–2029</w:t>
      </w:r>
    </w:p>
    <w:p>
      <w:pPr>
        <w:spacing w:lineRule="auto"/>
      </w:pPr>
      <w:r>
        <w:rPr/>
        <w:t xml:space="preserve">     03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Bewijsstukken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Beschrijving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Relatie (W-xx/KO/REQ)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Verwijzing (pag./sectie)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Plan van Aanpak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Gedetailleerd plan voor de uitvoering van onderhoudswerkzaamheden.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REQ: Plan van Aanpak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ontwikkeling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3.2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Risicodossier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Identificatie en beoordeling van mogelijke risico's.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REQ: Risicodossier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ontwikkeling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3.3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KPI-overzicht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Overzicht van prestatie-indicatoren en targets.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REQ: KPI-overzicht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ontwikkeling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4.1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ISO-certificaten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Bewijzen van ISO 9001 en ISO 14001 certificering.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KO: ISO 9001 certificering verplicht.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KO: ISO 14001 certificering verplicht.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5.1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EMVI-criteria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Documentatie over de wijze waarop de EMVI-criteria worden behaald.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KO: Kwaliteit, Duurzaamheid, Risicobeheersing, Prijs.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ontwikkeling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2.2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Rapportages voor GIS-portaal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Voorbeeld van de digitale weekrapportages via het GIS-portaal.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MUST: Digitale weekrapportages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ontwikkeling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6.1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Overeenkomsten met partners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Contracten met partners zoals EcoDrain Partners en CleanRoads NL.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Ondersteuning van circulaire aanpak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ontwikkeling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7.1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Bewijsstukkenbundel</dc:title>
  <dc:subject/>
  <dc:creator>html-to-docx</dc:creator>
  <cp:keywords>html-to-docx</cp:keywords>
  <dc:description/>
  <cp:lastModifiedBy>html-to-docx</cp:lastModifiedBy>
  <cp:revision>1</cp:revision>
  <dcterms:created xsi:type="dcterms:W3CDTF">2025-11-03T22:23:48.350Z</dcterms:created>
  <dcterms:modified xsi:type="dcterms:W3CDTF">2025-11-03T22:23:48.350Z</dcterms:modified>
</cp:coreProperties>
</file>