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headerReference r:id="rId6" w:type="default"/>
      <w:footerReference r:id="rId7" w:type="default"/>
    </w:sectPr>
    <w:p>
      <w:pPr>
        <w:spacing w:lineRule="auto"/>
      </w:pPr>
      <w:r>
        <w:rPr/>
        <w:t xml:space="preserve"/>
      </w:r>
    </w:p>
    <w:p>
      <w:pPr>
        <w:pStyle w:val="Heading1"/>
        <w:spacing w:lineRule="auto"/>
      </w:pPr>
      <w:r>
        <w:rPr/>
        <w:t xml:space="preserve">Compliance Matrix (UEA / KO / REQ)</w:t>
      </w:r>
    </w:p>
    <w:p>
      <w:pPr>
        <w:pStyle w:val="Heading2"/>
        <w:spacing w:lineRule="auto"/>
      </w:pPr>
      <w:r>
        <w:rPr/>
        <w:t xml:space="preserve">InfraTech Solutions B.V. — Onderhoud en verduurzaming gemeentelijke wegen 2025–2029</w:t>
      </w:r>
    </w:p>
    <w:p>
      <w:pPr>
        <w:spacing w:lineRule="auto"/>
      </w:pPr>
      <w:r>
        <w:rPr/>
        <w:t xml:space="preserve">     03 november 2025</w:t>
      </w:r>
    </w:p>
    <w:p>
      <w:pPr>
        <w:spacing w:lineRule="auto"/>
      </w:pPr>
      <w:r>
        <w:rPr/>
      </w:r>
    </w:p>
    <w:p>
      <w:pPr>
        <w:spacing w:lineRule="auto"/>
      </w:pPr>
      <w:r>
        <w:rPr/>
        <w:t xml:space="preserve">     Automatisch gegenereerd door </w:t>
      </w:r>
    </w:p>
    <w:p>
      <w:pPr>
        <w:spacing w:lineRule="auto"/>
      </w:pPr>
      <w:r>
        <w:rPr>
          <w:b/>
        </w:rPr>
        <w:t xml:space="preserve">TenderAI</w:t>
      </w:r>
    </w:p>
    <w:p>
      <w:r>
        <w:br w:type="page"/>
      </w:r>
    </w:p>
    <w:p>
      <w:pPr>
        <w:pStyle w:val="Heading1"/>
        <w:spacing w:lineRule="auto"/>
      </w:pPr>
      <w:r>
        <w:rPr/>
        <w:t xml:space="preserve">Compliance Matrix</w:t>
      </w:r>
    </w:p>
    <w:p>
      <w:pPr>
        <w:pStyle w:val="Heading2"/>
        <w:spacing w:lineRule="auto"/>
      </w:pPr>
      <w:r>
        <w:rPr/>
        <w:t xml:space="preserve">Compliance Matrix voor het project "Onderhoud en verduurzaming gemeentelijke wegen 2025–2029"</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Voldoening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Toelichting/Bewijs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Bijlage</w:t>
            </w:r>
          </w:p>
        </w:tc>
      </w:t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KO: ISO 9001 certificering verplicht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Het bedrijf is ISO 9001 gecertificeerd.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Certificaat ISO 9001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KO: ISO 14001 certificering verplicht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Het bedrijf is ISO 14001 gecertificeerd.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Certificaat ISO 14001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24/7 storingsdienst met responstijd ≤ 2 uur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Wij bieden een 24/7 storingsdienst met gemiddelde responstijd van 1 uur.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Serviceovereenkomst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Gebruik van emissiearm materieel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Wij maken gebruik van emissiearm materieel zoals vermeld in onze milieuvriendelijke werkwijze.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Productspecificaties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Digitale weekrapportages via gemeentelijk GIS-portaal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Rapportages worden digitaal aangeleverd via het gemeentelijk GIS-portaal.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Voorbeeld rapport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Plan van Aanpak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DELIVERABLE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Plan van Aanpak wordt tijdig en in overeenstemming met de eisen ingediend.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Voorlopig Plan van Aanpak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Risicodossier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DELIVERABLE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Risicodossier inclusief analyse en maatregelen is in ontwikkeling.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Risicodossier sjabloon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KPI-overzicht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DELIVERABLE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KPI-overzicht wordt opgesteld en telkens geactualiseerd.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KPI-overzicht template</w:t>
            </w:r>
          </w:p>
        </w:tc>
      </w:tr>
    </w:tbl>
    <w:p>
      <w:pPr>
        <w:spacing w:lineRule="auto"/>
      </w:pPr>
      <w:r>
        <w:rPr/>
      </w:r>
    </w:p>
    <w:p>
      <w:pPr>
        <w:pStyle w:val="Heading2"/>
        <w:spacing w:lineRule="auto"/>
      </w:pPr>
      <w:r>
        <w:rPr/>
        <w:t xml:space="preserve">Toelichting op de eisen</w:t>
      </w:r>
    </w:p>
    <w:p>
      <w:pPr>
        <w:numPr>
          <w:ilvl w:val="0"/>
          <w:numId w:val="1"/>
        </w:numPr>
        <w:spacing w:lineRule="auto"/>
      </w:pPr>
      <w:r>
        <w:rPr>
          <w:b/>
        </w:rPr>
        <w:t xml:space="preserve">KO-eisen:</w:t>
      </w:r>
      <w:r>
        <w:rPr/>
        <w:t xml:space="preserve"> Deze moeten volledig nageleefd worden. InfraTech Solutions B.V. beschikt over de benodigde certificeringen ISO 9001 en ISO 14001, wat zorgt voor kwaliteitsmanagement en milieubeheer.</w:t>
      </w:r>
    </w:p>
    <w:p>
      <w:pPr>
        <w:numPr>
          <w:ilvl w:val="0"/>
          <w:numId w:val="1"/>
        </w:numPr>
        <w:spacing w:lineRule="auto"/>
      </w:pPr>
      <w:r>
        <w:rPr>
          <w:b/>
        </w:rPr>
        <w:t xml:space="preserve">MUST-eisen:</w:t>
      </w:r>
      <w:r>
        <w:rPr/>
        <w:t xml:space="preserve"> Deze vereisten zijn essentieel voor het goed functioneren van de dienstverlening. InfraTech Solutions B.V. voldoet aan alle MUST-eisen, zoals de beschikbaarheid van een storingsdienst en het gebruik van milieuvriendelijke materialen.</w:t>
      </w:r>
    </w:p>
    <w:p>
      <w:pPr>
        <w:numPr>
          <w:ilvl w:val="0"/>
          <w:numId w:val="1"/>
        </w:numPr>
        <w:spacing w:lineRule="auto"/>
      </w:pPr>
      <w:r>
        <w:rPr>
          <w:b/>
        </w:rPr>
        <w:t xml:space="preserve">DELIVERABLES:</w:t>
      </w:r>
      <w:r>
        <w:rPr/>
        <w:t xml:space="preserve"> Deze zijn noodzakelijk voor de uitvoering en oplevering van het project. InfraTech Solutions B.V. is in staat om de nodige documenten en rapportages te leveren, die voldoen aan de gemeentelijke vereisten.</w:t>
      </w:r>
    </w:p>
    <w:p>
      <w:pPr>
        <w:pStyle w:val="Heading2"/>
        <w:spacing w:lineRule="auto"/>
      </w:pPr>
      <w:r>
        <w:rPr/>
        <w:t xml:space="preserve">Risico's</w:t>
      </w:r>
    </w:p>
    <w:p>
      <w:pPr>
        <w:spacing w:lineRule="auto"/>
      </w:pPr>
      <w:r>
        <w:rPr/>
        <w:t xml:space="preserve">Bij de uitvoering van dit project kunnen de volgende risico's worden geïdentificeerd:</w:t>
      </w:r>
    </w:p>
    <w:p>
      <w:pPr>
        <w:numPr>
          <w:ilvl w:val="0"/>
          <w:numId w:val="2"/>
        </w:numPr>
        <w:spacing w:lineRule="auto"/>
      </w:pPr>
      <w:r>
        <w:rPr/>
        <w:t xml:space="preserve">Onvoldoende beschikbaarheid van emissiearm materieel kan leiden tot kostenstijgingen of vertragingen in de oplevering. Dit risico wordt gemitigeerd door contracten met leveranciers van groen materieel.</w:t>
      </w:r>
    </w:p>
    <w:p>
      <w:pPr>
        <w:numPr>
          <w:ilvl w:val="0"/>
          <w:numId w:val="2"/>
        </w:numPr>
        <w:spacing w:lineRule="auto"/>
      </w:pPr>
      <w:r>
        <w:rPr/>
        <w:t xml:space="preserve">Verlies van klanttevredenheid kan optreden bij een te lange responstijd. Dit risico wordt beheerd door de borging van de SLA en continue rapportage van KPI’s.</w:t>
      </w:r>
    </w:p>
    <w:p>
      <w:pPr>
        <w:pStyle w:val="Heading2"/>
        <w:spacing w:lineRule="auto"/>
      </w:pPr>
      <w:r>
        <w:rPr/>
        <w:t xml:space="preserve">Bewijs</w:t>
      </w:r>
    </w:p>
    <w:p>
      <w:pPr>
        <w:spacing w:lineRule="auto"/>
      </w:pPr>
      <w:r>
        <w:rPr/>
        <w:t xml:space="preserve">Alle aangeleverde bijlagen zullen worden verstrekt bij het indienen van het voorstel, inclusief certificaten en eerder opgeleverde documenten om te voldoen aan de gestelde eisen.</w:t>
      </w:r>
    </w:p>
    <w:p>
      <w:pPr>
        <w:spacing w:lineRule="auto"/>
      </w:pPr>
      <w:r>
        <w:rPr/>
        <w:t xml:space="preserve">Benodigde input:</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header1.xml><?xml version="1.0" encoding="utf-8"?>
<hdr xmlns="http://schemas.openxmlformats.org/wordprocessingml/2006/main">
  <p>
    <pPr>
      <spacing xmlns:ns1="http://schemas.openxmlformats.org/wordprocessingml/2006/main" ns1:lineRule="auto"/>
    </pPr>
    <r>
      <rPr/>
    </r>
  </p>
</hd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Calibri"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eader" Target="header1.xml" TargetMode="Internal"/>
  <Relationship Id="rId7" Type="http://schemas.openxmlformats.org/officeDocument/2006/relationships/footer" Target="footer1.xml" TargetMode="Internal"/>
  <Relationship Id="rId8"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Calibri"/>
        <a:cs typeface=""/>
      </a:majorFont>
      <a:minorFont>
        <a:latin typeface="Calibri"/>
        <a:ea typeface="Calibr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Compliance Matrix (UEA / KO / REQ)</dc:title>
  <dc:subject/>
  <dc:creator>html-to-docx</dc:creator>
  <cp:keywords>html-to-docx</cp:keywords>
  <dc:description/>
  <cp:lastModifiedBy>html-to-docx</cp:lastModifiedBy>
  <cp:revision>1</cp:revision>
  <dcterms:created xsi:type="dcterms:W3CDTF">2025-11-03T22:23:48.350Z</dcterms:created>
  <dcterms:modified xsi:type="dcterms:W3CDTF">2025-11-03T22:23:48.350Z</dcterms:modified>
</cp:coreProperties>
</file>