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README — Lees Mij</w:t>
      </w:r>
    </w:p>
    <w:p>
      <w:pPr>
        <w:pStyle w:val="Heading2"/>
        <w:spacing w:lineRule="auto"/>
      </w:pPr>
      <w:r>
        <w:rPr/>
        <w:t xml:space="preserve">InfraTech Solutions B.V. — Onderhoud en verduurzaming gemeentelijke wegen 2025–2029</w:t>
      </w:r>
    </w:p>
    <w:p>
      <w:pPr>
        <w:spacing w:lineRule="auto"/>
      </w:pPr>
      <w:r>
        <w:rPr/>
        <w:t xml:space="preserve">     03 november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pStyle w:val="Heading1"/>
        <w:spacing w:lineRule="auto"/>
      </w:pPr>
      <w:r>
        <w:rPr/>
        <w:t xml:space="preserve">README</w:t>
      </w:r>
    </w:p>
    <w:p>
      <w:pPr>
        <w:pStyle w:val="Heading2"/>
        <w:spacing w:lineRule="auto"/>
      </w:pPr>
      <w:r>
        <w:rPr/>
        <w:t xml:space="preserve">Doel</w:t>
      </w:r>
    </w:p>
    <w:p>
      <w:pPr>
        <w:spacing w:lineRule="auto"/>
      </w:pPr>
      <w:r>
        <w:rPr/>
        <w:t xml:space="preserve">Deze README biedt een overzicht van de aanbesteding voor het onderhoud en de verduurzaming van gemeentelijke wegen in Utrecht voor de periode 2025-2029. Het document is bedoeld om belanghebbenden te informeren over de inhoud, structuur en leeswijze van het bijbehorende aanbestedingsdossier.</w:t>
      </w:r>
    </w:p>
    <w:p>
      <w:pPr>
        <w:pStyle w:val="Heading2"/>
        <w:spacing w:lineRule="auto"/>
      </w:pPr>
      <w:r>
        <w:rPr/>
        <w:t xml:space="preserve">Inhoud</w:t>
      </w:r>
    </w:p>
    <w:p>
      <w:pPr>
        <w:numPr>
          <w:ilvl w:val="0"/>
          <w:numId w:val="1"/>
        </w:numPr>
        <w:spacing w:lineRule="auto"/>
      </w:pPr>
      <w:r>
        <w:rPr>
          <w:b/>
        </w:rPr>
        <w:t xml:space="preserve">Aanbestedingsinformatie:</w:t>
      </w:r>
      <w:r>
        <w:rPr/>
        <w:t xml:space="preserve"> Details over de aanbesteding, inclusief referentie, sector, en contracttype.</w:t>
      </w:r>
    </w:p>
    <w:p>
      <w:pPr>
        <w:numPr>
          <w:ilvl w:val="0"/>
          <w:numId w:val="1"/>
        </w:numPr>
        <w:spacing w:lineRule="auto"/>
      </w:pPr>
      <w:r>
        <w:rPr>
          <w:b/>
        </w:rPr>
        <w:t xml:space="preserve">Scope:</w:t>
      </w:r>
      <w:r>
        <w:rPr/>
        <w:t xml:space="preserve"> Een samenvatting van de werkzaamheden en deliverables die verwacht worden.</w:t>
      </w:r>
    </w:p>
    <w:p>
      <w:pPr>
        <w:numPr>
          <w:ilvl w:val="0"/>
          <w:numId w:val="1"/>
        </w:numPr>
        <w:spacing w:lineRule="auto"/>
      </w:pPr>
      <w:r>
        <w:rPr>
          <w:b/>
        </w:rPr>
        <w:t xml:space="preserve">Criteria en vereisten:</w:t>
      </w:r>
      <w:r>
        <w:rPr/>
        <w:t xml:space="preserve"> Informatie over awardcriteria, knockouts, en musts.</w:t>
      </w:r>
    </w:p>
    <w:p>
      <w:pPr>
        <w:numPr>
          <w:ilvl w:val="0"/>
          <w:numId w:val="1"/>
        </w:numPr>
        <w:spacing w:lineRule="auto"/>
      </w:pPr>
      <w:r>
        <w:rPr>
          <w:b/>
        </w:rPr>
        <w:t xml:space="preserve">KPI's en SLA-definities:</w:t>
      </w:r>
      <w:r>
        <w:rPr/>
        <w:t xml:space="preserve"> Belangrijkste prestatie-indicatoren en servicedeclareerbare afspraken.</w:t>
      </w:r>
    </w:p>
    <w:p>
      <w:pPr>
        <w:numPr>
          <w:ilvl w:val="0"/>
          <w:numId w:val="1"/>
        </w:numPr>
        <w:spacing w:lineRule="auto"/>
      </w:pPr>
      <w:r>
        <w:rPr>
          <w:b/>
        </w:rPr>
        <w:t xml:space="preserve">Organisatie:</w:t>
      </w:r>
      <w:r>
        <w:rPr/>
        <w:t xml:space="preserve"> Informatie over InfraTech Solutions B.V., inclusief certificeringen en unieke sterke punten.</w:t>
      </w:r>
    </w:p>
    <w:p>
      <w:pPr>
        <w:pStyle w:val="Heading2"/>
        <w:spacing w:lineRule="auto"/>
      </w:pPr>
      <w:r>
        <w:rPr/>
        <w:t xml:space="preserve">Structuur</w:t>
      </w:r>
    </w:p>
    <w:p>
      <w:pPr>
        <w:numPr>
          <w:ilvl w:val="0"/>
          <w:numId w:val="2"/>
        </w:numPr>
        <w:spacing w:lineRule="auto"/>
      </w:pPr>
      <w:r>
        <w:rPr>
          <w:b/>
        </w:rPr>
        <w:t xml:space="preserve">Inleiding</w:t>
      </w:r>
    </w:p>
    <w:p>
      <w:pPr>
        <w:numPr>
          <w:ilvl w:val="1"/>
          <w:numId w:val="3"/>
        </w:numPr>
        <w:spacing w:lineRule="auto"/>
      </w:pPr>
      <w:r>
        <w:rPr/>
        <w:t xml:space="preserve">Doel en context van de aanbesteding.</w:t>
      </w:r>
    </w:p>
    <w:p>
      <w:pPr>
        <w:numPr>
          <w:ilvl w:val="0"/>
          <w:numId w:val="2"/>
        </w:numPr>
        <w:spacing w:lineRule="auto"/>
      </w:pPr>
      <w:r>
        <w:rPr>
          <w:b/>
        </w:rPr>
        <w:t xml:space="preserve">Projectdetails</w:t>
      </w:r>
    </w:p>
    <w:p>
      <w:pPr>
        <w:numPr>
          <w:ilvl w:val="1"/>
          <w:numId w:val="4"/>
        </w:numPr>
        <w:spacing w:lineRule="auto"/>
      </w:pPr>
      <w:r>
        <w:rPr/>
        <w:t xml:space="preserve">UTR-MAINT-2025-041</w:t>
      </w:r>
    </w:p>
    <w:p>
      <w:pPr>
        <w:numPr>
          <w:ilvl w:val="1"/>
          <w:numId w:val="4"/>
        </w:numPr>
        <w:spacing w:lineRule="auto"/>
      </w:pPr>
      <w:r>
        <w:rPr/>
        <w:t xml:space="preserve">Contracting Authority: Gemeente Utrecht</w:t>
      </w:r>
    </w:p>
    <w:p>
      <w:pPr>
        <w:numPr>
          <w:ilvl w:val="1"/>
          <w:numId w:val="4"/>
        </w:numPr>
        <w:spacing w:lineRule="auto"/>
      </w:pPr>
      <w:r>
        <w:rPr/>
        <w:t xml:space="preserve">Sector: Civiele techniek / infrastructuur</w:t>
      </w:r>
    </w:p>
    <w:p>
      <w:pPr>
        <w:numPr>
          <w:ilvl w:val="0"/>
          <w:numId w:val="2"/>
        </w:numPr>
        <w:spacing w:lineRule="auto"/>
      </w:pPr>
      <w:r>
        <w:rPr>
          <w:b/>
        </w:rPr>
        <w:t xml:space="preserve">Scope en activiteiten</w:t>
      </w:r>
    </w:p>
    <w:p>
      <w:pPr>
        <w:numPr>
          <w:ilvl w:val="1"/>
          <w:numId w:val="5"/>
        </w:numPr>
        <w:spacing w:lineRule="auto"/>
      </w:pPr>
      <w:r>
        <w:rPr/>
        <w:t xml:space="preserve">Preventief en correctief onderhoud</w:t>
      </w:r>
    </w:p>
    <w:p>
      <w:pPr>
        <w:numPr>
          <w:ilvl w:val="1"/>
          <w:numId w:val="5"/>
        </w:numPr>
        <w:spacing w:lineRule="auto"/>
      </w:pPr>
      <w:r>
        <w:rPr/>
        <w:t xml:space="preserve">Digitale rapportages via gemeentelijk GIS-portaal</w:t>
      </w:r>
    </w:p>
    <w:p>
      <w:pPr>
        <w:numPr>
          <w:ilvl w:val="0"/>
          <w:numId w:val="2"/>
        </w:numPr>
        <w:spacing w:lineRule="auto"/>
      </w:pPr>
      <w:r>
        <w:rPr>
          <w:b/>
        </w:rPr>
        <w:t xml:space="preserve">Juridische en technische vereisten</w:t>
      </w:r>
    </w:p>
    <w:p>
      <w:pPr>
        <w:numPr>
          <w:ilvl w:val="1"/>
          <w:numId w:val="6"/>
        </w:numPr>
        <w:spacing w:lineRule="auto"/>
      </w:pPr>
      <w:r>
        <w:rPr/>
        <w:t xml:space="preserve">Knockouts en musts</w:t>
      </w:r>
    </w:p>
    <w:p>
      <w:pPr>
        <w:numPr>
          <w:ilvl w:val="1"/>
          <w:numId w:val="6"/>
        </w:numPr>
        <w:spacing w:lineRule="auto"/>
      </w:pPr>
      <w:r>
        <w:rPr/>
        <w:t xml:space="preserve">Leveringsproducten en deadlines</w:t>
      </w:r>
    </w:p>
    <w:p>
      <w:pPr>
        <w:numPr>
          <w:ilvl w:val="0"/>
          <w:numId w:val="2"/>
        </w:numPr>
        <w:spacing w:lineRule="auto"/>
      </w:pPr>
      <w:r>
        <w:rPr>
          <w:b/>
        </w:rPr>
        <w:t xml:space="preserve">KPI's en SLA's</w:t>
      </w:r>
    </w:p>
    <w:p>
      <w:pPr>
        <w:numPr>
          <w:ilvl w:val="1"/>
          <w:numId w:val="7"/>
        </w:numPr>
        <w:spacing w:lineRule="auto"/>
      </w:pPr>
      <w:r>
        <w:rPr/>
        <w:t xml:space="preserve">Klanttevredenheid</w:t>
      </w:r>
    </w:p>
    <w:p>
      <w:pPr>
        <w:numPr>
          <w:ilvl w:val="1"/>
          <w:numId w:val="7"/>
        </w:numPr>
        <w:spacing w:lineRule="auto"/>
      </w:pPr>
      <w:r>
        <w:rPr/>
        <w:t xml:space="preserve">Responstijd storingen</w:t>
      </w:r>
    </w:p>
    <w:p>
      <w:pPr>
        <w:numPr>
          <w:ilvl w:val="1"/>
          <w:numId w:val="7"/>
        </w:numPr>
        <w:spacing w:lineRule="auto"/>
      </w:pPr>
      <w:r>
        <w:rPr/>
        <w:t xml:space="preserve">Opleveringen binnen planning</w:t>
      </w:r>
    </w:p>
    <w:p>
      <w:pPr>
        <w:numPr>
          <w:ilvl w:val="0"/>
          <w:numId w:val="2"/>
        </w:numPr>
        <w:spacing w:lineRule="auto"/>
      </w:pPr>
      <w:r>
        <w:rPr>
          <w:b/>
        </w:rPr>
        <w:t xml:space="preserve">Organisatie en capaciteiten</w:t>
      </w:r>
    </w:p>
    <w:p>
      <w:pPr>
        <w:numPr>
          <w:ilvl w:val="1"/>
          <w:numId w:val="8"/>
        </w:numPr>
        <w:spacing w:lineRule="auto"/>
      </w:pPr>
      <w:r>
        <w:rPr/>
        <w:t xml:space="preserve">Profiel van InfraTech Solutions B.V.</w:t>
      </w:r>
    </w:p>
    <w:p>
      <w:pPr>
        <w:numPr>
          <w:ilvl w:val="1"/>
          <w:numId w:val="8"/>
        </w:numPr>
        <w:spacing w:lineRule="auto"/>
      </w:pPr>
      <w:r>
        <w:rPr/>
        <w:t xml:space="preserve">Certificeringen en partners</w:t>
      </w:r>
    </w:p>
    <w:p>
      <w:pPr>
        <w:pStyle w:val="Heading2"/>
        <w:spacing w:lineRule="auto"/>
      </w:pPr>
      <w:r>
        <w:rPr/>
        <w:t xml:space="preserve">Hoe te lezen</w:t>
      </w:r>
    </w:p>
    <w:p>
      <w:pPr>
        <w:spacing w:lineRule="auto"/>
      </w:pPr>
      <w:r>
        <w:rPr/>
        <w:t xml:space="preserve">Het document kan als leidraad gebruikt worden bij het indienen van een bieding of voor interne beoordeling van de aanbestedingsopdracht. Lezers worden aangemoedigd om de secties over criteria en vereisten zorgvuldig door te nemen om ervoor te zorgen dat aan alle voorwaarden voldaan wordt.</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 — Lees Mij</dc:title>
  <dc:subject/>
  <dc:creator>html-to-docx</dc:creator>
  <cp:keywords>html-to-docx</cp:keywords>
  <dc:description/>
  <cp:lastModifiedBy>html-to-docx</cp:lastModifiedBy>
  <cp:revision>1</cp:revision>
  <dcterms:created xsi:type="dcterms:W3CDTF">2025-11-03T22:23:48.350Z</dcterms:created>
  <dcterms:modified xsi:type="dcterms:W3CDTF">2025-11-03T22:23:48.350Z</dcterms:modified>
</cp:coreProperties>
</file>