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720" w:bottom="720" w:left="720" w:header="undefined" w:footer="undefined" w:gutter="undefined"/>
      <w:footerReference r:id="rId6" w:type="default"/>
    </w:sectPr>
    <w:p>
      <w:pPr>
        <w:spacing w:lineRule="auto"/>
      </w:pPr>
      <w:r>
        <w:rPr/>
        <w:t xml:space="preserve">     </w:t>
      </w:r>
    </w:p>
    <w:p>
      <w:pPr>
        <w:pStyle w:val="Heading1"/>
        <w:spacing w:lineRule="auto"/>
      </w:pPr>
      <w:r>
        <w:rPr/>
        <w:t xml:space="preserve">Bewijsstukkenbundel</w:t>
      </w:r>
    </w:p>
    <w:p>
      <w:pPr>
        <w:spacing w:lineRule="auto"/>
      </w:pPr>
      <w:r>
        <w:rPr/>
        <w:t xml:space="preserve">Gegenereerd door TenderAI • 11/3/2025</w:t>
      </w:r>
    </w:p>
    <w:p>
      <w:pPr>
        <w:pStyle w:val="Heading1"/>
        <w:spacing w:lineRule="auto"/>
      </w:pPr>
      <w:r>
        <w:rPr/>
        <w:t xml:space="preserve">Bewijsstukken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Bijlage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Beschrijving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Relatie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Verwijzing (pag./sectie)</w:t>
            </w:r>
          </w:p>
        </w:tc>
      </w:tr>
      <w:tblGrid>
        <w:gridCol w:w="2160"/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Bijlage 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Kwaliteitseisen en beoordelingscriteria EMVI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W-01 / KO: 1, 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Ingediend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Pagina 2, Sectie 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Bijlage 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Certificaten ISO 9001 en ISO 14001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KO: 1, 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Voltooid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Pagina 3, Sectie 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Bijlage 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 van Aanpak met doelstellingen voor onderhoud en verduurzaming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W-02 / REQ: 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Ingediend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Pagina 4, Sectie 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Bijlage 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Risicodossier met identificatie van risico's en beheersmaatregelen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W-03 / REQ: 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Ingediend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Pagina 5, Sectie 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Bijlage 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KPI-overzicht met doelstellingen voor klanttevredenheid en responstijd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W-04 / REQ: 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Ingediend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Pagina 6, Sectie 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Bijlage 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Voorwaarden voor 24/7 storingsdienst en responstijd ≤ 2 uur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W-05 / KO: 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Voltooid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Pagina 7, Sectie 8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Bijlage 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Overzicht van partners en samenwerkingsverbanden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Ingediend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Pagina 8, Sectie 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Bijlage 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Digitale weekrapportages via gemeentelijk GIS-portaal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Ingediend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Pagina 9, Sectie 10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Segoe U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Segoe UI"/>
        <a:ea typeface="Segoe UI"/>
        <a:cs typeface=""/>
      </a:majorFont>
      <a:minorFont>
        <a:latin typeface="Segoe UI"/>
        <a:ea typeface="Segoe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2025-11-03T21:26:08.170Z</dcterms:created>
  <dcterms:modified xsi:type="dcterms:W3CDTF">2025-11-03T21:26:08.170Z</dcterms:modified>
</cp:coreProperties>
</file>