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KPI_SLA_Dashboard</w:t>
      </w:r>
    </w:p>
    <w:p>
      <w:pPr>
        <w:spacing w:lineRule="auto"/>
      </w:pPr>
      <w:r>
        <w:rPr/>
        <w:t xml:space="preserve">Gegenereerd door TenderAI • 11/3/2025</w:t>
      </w:r>
    </w:p>
    <w:p>
      <w:pPr>
        <w:pStyle w:val="Heading1"/>
        <w:spacing w:lineRule="auto"/>
      </w:pPr>
      <w:r>
        <w:rPr/>
        <w:t xml:space="preserve">KPI/SLA Overzicht voor Onderhoud en Verduurzaming Gemeentelijke Wegen 2025–2029</w:t>
      </w:r>
    </w:p>
    <w:p>
      <w:pPr>
        <w:spacing w:lineRule="auto"/>
      </w:pPr>
      <w:r>
        <w:rPr/>
        <w:t xml:space="preserve">Hieronder vindt u een overzicht van de key performance indicators (KPI's) en service level agreements (SLA's) die zijn opgesteld voor het project "Onderhoud en verduurzaming gemeentelijke wegen 2025–2029".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KPI/SLA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Verantwoordelijke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W-xx / 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Meetbron</w:t>
            </w:r>
          </w:p>
        </w:tc>
      </w:t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8,0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Enquête na iedere oplevering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oplevering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onder de 7,5: Evaluatie met betrokken partijen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Logboek storingen en reactietijden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&gt; 2 uur: Directe escalatie naar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Storingscoördinator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Vergelijking planning versus werkelijke opleverdata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&lt; 90%: Risicoanalyse en bijstelling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Onderhoudskosten binnen 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10% overschrijding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Vergelijking geraamde kosten versus werkelijke kosten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&gt; 10%: Financieel overleg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Financieel projectbeheerder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CO₂-reductie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30% ten opzichte van 2019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Rapportage emissies en gebruik materiaal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Jaarlijks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&lt; 25%: Verplichte evaluatie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Duurzaamheidsmanager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Aantal ongevallen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per jaar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Incidentenregistratie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Jaarlijks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Directe rapportage aan gemeente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Veiligheidscoördinator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Efficiëntie van het werk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90% effectieve uren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Urenregistraties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&lt; 85%: Werkoverleg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Teamleider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Digitale rapportages tijdig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tijdige indiening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Controle op indiendata via GIS-portaal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&lt; 90%: Directe feedback aan betrokkenen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 van het materiaal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98% goedgekeurd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Kwaliteitscontroles bij inkoop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Perlevering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&lt; 95%: Onderzoek naar leveranciers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Inkoopverantwoordelijke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Afgekeurde werkopdrachten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Rapportage afgekeurde werk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&gt; 5%: Procesverbetering initiëren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Tevredenheid partners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Tevredenheidsenquête onder partners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Jaarlijks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&lt; 75%: Verbeterplan opstellen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Relatiemanager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Probeertijd innovatieimplementatie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6 maanden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Verkennende analyses en implementatietrajecten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ronden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 &gt; 6 maanden: Tussentijdse evaluaties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Innovatiemanager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Benodigde input: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2025-11-03T21:26:08.170Z</dcterms:created>
  <dcterms:modified xsi:type="dcterms:W3CDTF">2025-11-03T21:26:08.170Z</dcterms:modified>
</cp:coreProperties>
</file>