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Risicoregister</w:t>
      </w:r>
    </w:p>
    <w:p>
      <w:pPr>
        <w:spacing w:lineRule="auto"/>
      </w:pPr>
      <w:r>
        <w:rPr/>
        <w:t xml:space="preserve">Gegenereerd door TenderAI • 11/3/2025</w:t>
      </w:r>
    </w:p>
    <w:p>
      <w:pPr>
        <w:pStyle w:val="Heading1"/>
        <w:spacing w:lineRule="auto"/>
      </w:pPr>
      <w:r>
        <w:rPr/>
        <w:t xml:space="preserve">Risicoregister Onderhoud en verduurzaming gemeentelijke wegen 2025–2029</w:t>
      </w:r>
    </w:p>
    <w:p>
      <w:pPr>
        <w:pStyle w:val="Heading2"/>
        <w:spacing w:lineRule="auto"/>
      </w:pPr>
      <w:r>
        <w:rPr/>
        <w:t xml:space="preserve">Risico’s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Beheersmaatregel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KPI/W-xx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 Risk</w:t>
            </w:r>
          </w:p>
        </w:tc>
      </w:t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Onvoldoende beschikbaarheid van materialen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Samenwerking met meerdere leveranciers en op tijd inkopen.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Inkoopafdeling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Onjuistheid van digitale rapportages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Gemiddeld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Implementeren van een controlemechanisme voor digitale weekrapportages.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Onverwachte weersomstandigheden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Gemiddeld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Inplannen van buffer tijd en alternatieve werkmethoden voor verschillende weersomstandigheden.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Operationele afdeling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SLA: 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Hoge CO₂-uitstoot door werzaamheden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Gemiddeld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Gebruik van emissiearm materieel en CO₂-reductieplan implementeren.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Milieucoördinator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Duurzaamheid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Niet voldoen aan ISO certificeringen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Zeer 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Vervolgtrainingen en interne audits uitvoeren om naleving te waarborgen.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Knockout: ISO 9001 en KO: ISO 14001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Klantontevredenheid op laag niveau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Klanttevredenheidsonderzoeken en feedback verwerken in verbeteracties.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Klantcontactpersoon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SLA: Klanttevredenheid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Verkeersveiligheid tijdens werkzaamheden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Gemiddeld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Barrières en verkeersregelaars inschakelen tijdens werkzaamheden.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Veiligheidscoördinator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Risicobeheersing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Onvoldoende capaciteit van het personeel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Gemiddeld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Werving en training van personeel tijdig organiseren.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HR-afdeling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Vertraging in vergunningverlening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Gemiddeld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Vroegtijdig aanvragen en regelmatig contact met de gemeente onderhouden.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Financiële risico’s door onduidelijke begrotingen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Gemiddeld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Regelmatig financiële review vergaderingen inplannen voor bijsturing.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Financieel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Toelichting op de Risico’s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Onvoldoende beschikbaarheid van materialen</w:t>
      </w:r>
      <w:r>
        <w:rPr/>
        <w:t xml:space="preserve">: Dit risico kan leiden tot vertraging in de uitvoering en verhoogde kosten. Door meerdere leveranciers te betrekken en tijdig in te kopen, wordt de kans op dit risico verkleind.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Onjuistheid van digitale rapportages</w:t>
      </w:r>
      <w:r>
        <w:rPr/>
        <w:t xml:space="preserve">: Fouten in rapportages kunnen leiden tot verkeerde besluitvorming. Het implementeren van een strikte controle kan dit minimaliseren.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Onverwachte weersomstandigheden</w:t>
      </w:r>
      <w:r>
        <w:rPr/>
        <w:t xml:space="preserve">: Slecht weer kan de voortgang van het werk aanzienlijk belemmeren. Het inplannen van extra tijd in de planning kan de impact van dit risico beperken.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Hoge CO₂-uitstoot</w:t>
      </w:r>
      <w:r>
        <w:rPr/>
        <w:t xml:space="preserve">: Dit kan niet alleen de duurzaamheid van het project in gevaar brengen, maar ook reputatieschade veroorzaken. Het gebruik van speciaal materiaal is de maatregel.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Niet voldoen aan ISO certificeringen</w:t>
      </w:r>
      <w:r>
        <w:rPr/>
        <w:t xml:space="preserve">: Dit kan leiden tot uitsluiting van het project. Regelmatige audits en trainingen waarborgen de kwaliteit.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Klantontevredenheid</w:t>
      </w:r>
      <w:r>
        <w:rPr/>
        <w:t xml:space="preserve">: Een score onder de 8,0 kan leiden tot negativiteit rondom het project. Klantfeedback zal continue verbeteracties in gang zetten.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Verkeersveiligheid</w:t>
      </w:r>
      <w:r>
        <w:rPr/>
        <w:t xml:space="preserve">: Dit risico vereist altijd aandacht om ongelukken te voorkomen. Het inschakelen van verkeersregelaars kan de veiligheid verhogen.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Onvoldoende capaciteit van personeel</w:t>
      </w:r>
      <w:r>
        <w:rPr/>
        <w:t xml:space="preserve">: Dit risico kan de voortgang aanpassen en zal worden gemitigeerd door training en tijdige wervingen.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Vertraging in vergunningverlening</w:t>
      </w:r>
      <w:r>
        <w:rPr/>
        <w:t xml:space="preserve">: Dit risico kan een project uit zijn planning halen. Vroeg aanvragen en goede communicatie maken dit risico beheersbaar.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Financiële risico's</w:t>
      </w:r>
      <w:r>
        <w:rPr/>
        <w:t xml:space="preserve">: Slechte begroting kan leiden tot overschrijdingen. Regelmatige reviews en bijsturing zijn essentiëel om dit risico aan te pakken.</w:t>
      </w:r>
    </w:p>
    <w:p>
      <w:pPr>
        <w:pStyle w:val="Heading2"/>
        <w:spacing w:lineRule="auto"/>
      </w:pPr>
      <w:r>
        <w:rPr/>
        <w:t xml:space="preserve">Benodigde input: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2025-11-03T21:26:08.170Z</dcterms:created>
  <dcterms:modified xsi:type="dcterms:W3CDTF">2025-11-03T21:26:08.170Z</dcterms:modified>
</cp:coreProperties>
</file>