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Beoordelingsmethodiek (EMVI/BPKV)</w:t>
      </w:r>
    </w:p>
    <w:p>
      <w:pPr>
        <w:pStyle w:val="Heading2"/>
        <w:spacing w:lineRule="auto"/>
      </w:pPr>
      <w:r>
        <w:rPr/>
        <w:t xml:space="preserve">InfraTech Solutions B.V. — Onderhoud en verduurzaming gemeentelijke wegen 2025–2029</w:t>
      </w:r>
    </w:p>
    <w:p>
      <w:pPr>
        <w:spacing w:lineRule="auto"/>
      </w:pPr>
      <w:r>
        <w:rPr/>
        <w:t xml:space="preserve">     03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Beoordelingsmethodiek – UTR-MAINT-2025-041 (Onderhoud en verduurzaming gemeentelijke wegen 2025–2029)</w:t>
      </w:r>
    </w:p>
    <w:p>
      <w:pPr>
        <w:spacing w:lineRule="auto"/>
      </w:pPr>
      <w:r>
        <w:rPr/>
        <w:t xml:space="preserve">Doel Deze beoordelingsmethodiek geeft SMART en PDCA-conforme uitwerking van de EMVI-criteria, inclusief weging, beoordelingsschaal, “wat goed eruitziet”, onze concrete invulling en de kruisverbinding W-xx ↔ KPI ↔ Risico ↔ Bewijs. Hiermee borgen we aantoonbare meerwaarde op kwaliteit, duurzaamheid, risicobeheersing en prijs voor Gemeente Utrecht.</w:t>
      </w:r>
    </w:p>
    <w:p>
      <w:pPr>
        <w:spacing w:lineRule="auto"/>
      </w:pPr>
      <w:r>
        <w:rPr/>
        <w:t xml:space="preserve">EMVI-beoordelingsstructuur (1 tabel)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Criterium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Schaal (0–10)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Wat goed eruitziet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Onze invulling (InfraTech Solutions B.V.)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Gerelateerde 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KPI-koppeling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Belangrijkste risico’s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Bewijs</w:t>
            </w:r>
          </w:p>
        </w:tc>
      </w:t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0=geen plan/ongeldig; 5=voldoende (voldoet aan musts); 8=goed (borgen + meetbare prestaties); 10=excellent (best practice + aantoonbaar resultaat)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Integraal, datagedreven onderhoud; minimale hinder; voorspelbare planning; naadloze GIS-oplevering. Aantoonbaar hogere productiviteit, foutreductie, verkeersveiligheid, en first-time-right.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Plan-gestuurd onderhoud met AI-inspecties en prioritering (W-01), ketenbeheersing asfalt/klinkers (W-02/03/04), verkeersmaatregelen en markering conform CROW (W-05), 24/7 storingsdienst met aanrijdtijd ≤75 min gemiddeld en 95-percentiel ≤120 min (W-06), digitale weekrapportages en opleverdossiers via GIS-API binnen 24 uur (W-08). PDCA-kwaliteitsborging via ISO 9001 en KPI-review maandelijks (W-12).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 Inspectie &amp; data; W-02 Preventief asfalt; W-03 Correctief asfalt; W-04 Klinkers; W-05 Markering/VT; W-06 Winterdienst; W-08 Digitale oplevering; W-12 Contract- &amp; KPI-sturing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KPI-01 Responstijd ≤120 min; KPI-02 Oplevering binnen planning ≥97%; KPI-03 Klanttevredenheid ≥8,3; KPI-07 Weekrapportages 100% op tijd; KPI-08 TRIR &lt;1,0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R-01 Verkeersveiligheid; R-05 GIS-datakwaliteit; R-04 Weer; R-02 Kabels/leidingen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9001; VCA**; weekrapport-template; API-koppelspecificatie; verkeersplan-sjabloon; logistieke draaiboeken; storingsdienstrooster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Duurzaamheid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0=geen invulling; 5=voldoet basis (emissiearm materieel); 8=significante reductie (meetbaar en auditbaar); 10=toonaangevend (ZE, circulair, bewezen)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Meetbare CO₂-reductie, circulaire materialen, emissievrij of HVO100 waar ZE (nog) niet kan; transparante footprint-rapportage conform CO₂-PL.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Emissiereductie ≥55% t.o.v. 2019-referentie per productie-uur (W-07); 85% machine-uren ZE of HVO100 (W-07); warmte-asfalt (WMA) (-30% energie), asfaltgranulaat gemiddeld ≥55% (≥60% bind-/onderlaag, ≥40% deklagen) (W-02/03/11); hergebruik klinkers ≥95% (W-04); elektrisch klein materieel 100% (W-07); maandelijkse CO₂-rapportage op GIS-laag (W-08).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 Verduurzaming &amp; materieel; W-02/03 Asfalt; W-04 Klinkers; W-11 Leveranciers &amp; circulair; W-08 Digitale rapportage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KPI-04 CO₂-reductie ≥55%; KPI-05 Emissiearme inzet ≥85% uren; KPI-06 Hergebruik asfaltgem. ≥55%; KPI-07 Rapportal binnen 24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R-03 Beschikbaarheid ZE/HVO; R-07 Leveringsketen materiaal; R-04 Weer (WMA-window)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14001; CO₂-Prestatieladder niveau 4; materieellijst met emissieclassificatie; MKI-berekeningen; leveringscontracten (EcoDrain Partners, CleanRoads NL)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Risicobeheersing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0=geen methodiek; 5=basisregister; 8=proactief met triggers/mitigaties; 10=voorspellend, lessons learned, aantoonbare faalkostenreductie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Volledig, levend risicodossier met eigenaar, kans-impact, triggers, beheersmaatregelen, restkans, en escalatie; scenario’s voor weer, verkeer, nuts.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Dynamisch risicodossier (W-09) met top-10 risico’s: R-01 t/m R-08; bow-tie analyses; weer- en verkeersdashboards; escalation path ≤4 uur; dagstart LMRA 100% (W-09/05); KLIC+ grondradar bij twijfel (W-01); voorraadkritische materialen ≥2 weken (W-11); winterdienst-piekprotocollen (W-06). Maandelijkse Risk &amp; Opportunity review (W-12).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W-09 Risicomanagement &amp; veiligheid; W-05 Verkeersmaatregelen; W-06 Winterdienst; W-01 Inspectie/KLIC; W-11 Leveranciers; W-12 Governance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 Planning ≥97%; KPI-08 LTI=0, TRIR&lt;1,0; KPI-01 Responstijd storingen; KPI-07 Rapportal 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R-01 Veiligheid werkvak; R-02 K&amp;L; R-04 Weer; R-08 Winterpiek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V&amp;G-plan; RI&amp;E; LMRA-registraties; noodprocedures; risicoregister met status; incident-/bijna-ongeval-analyses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Lineair: Score = 10 × (laagste inschrijfsom / onze inschrijfsom). 0 bij ongeldig; 10 voor laagste prijs.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Transparante, concurrerende TCO met faalkostenbeheersing en productiviteit. Geen verschuiven van risico’s naar opdrachtgever; onderbouwde efficiëntie.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Lean werkmethodiek (takt &amp; bundeling werklocaties), minimale verkeersmaatregelen door slimme fasering (W-05), minder nabezoek door first-time-right (W-01/02/04), materiaalpooling met partners (W-11), stilstandreductie via voorspellend onderhoud materieel (W-07). Prijs conform bestek; besparingen gerealiseerd als kwaliteitswinst en lagere TCO voor gemeente.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W-12 Contract- &amp; KPI-sturing; W-05 Faseringsoptimalisatie; W-01/02/04 First-time-right; W-11 Inkoop &amp; pooling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KPI-02 Planning ≥97%; KPI-03 ≥8,3; interne KPI Faalkosten ≤1,5% omzet; productiviteit +10% jaar-op-jaar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R-07 Levering; R-03 Materieel; R-05 Data-inefficiënties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Kostendelenoverzicht; normtijdenbibliotheek; S-curve en uurlastprognose; inkoopcontracten; lessons learned 2022–2024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W-xx werkpakketten (overzicht)</w:t>
      </w:r>
    </w:p>
    <w:p>
      <w:pPr>
        <w:numPr>
          <w:ilvl w:val="0"/>
          <w:numId w:val="1"/>
        </w:numPr>
        <w:spacing w:lineRule="auto"/>
      </w:pPr>
      <w:r>
        <w:rPr/>
        <w:t xml:space="preserve">W-01 Inspectie &amp; dataverzameling (CROW, VISI, GIS, AI-ondersteund prioriteren)</w:t>
      </w:r>
    </w:p>
    <w:p>
      <w:pPr>
        <w:numPr>
          <w:ilvl w:val="0"/>
          <w:numId w:val="1"/>
        </w:numPr>
        <w:spacing w:lineRule="auto"/>
      </w:pPr>
      <w:r>
        <w:rPr/>
        <w:t xml:space="preserve">W-02 Preventief onderhoud asfalt (seal, WMA, micro-surfacing)</w:t>
      </w:r>
    </w:p>
    <w:p>
      <w:pPr>
        <w:numPr>
          <w:ilvl w:val="0"/>
          <w:numId w:val="1"/>
        </w:numPr>
        <w:spacing w:lineRule="auto"/>
      </w:pPr>
      <w:r>
        <w:rPr/>
        <w:t xml:space="preserve">W-03 Correctief onderhoud asfalt (reparaties, herprofilering)</w:t>
      </w:r>
    </w:p>
    <w:p>
      <w:pPr>
        <w:numPr>
          <w:ilvl w:val="0"/>
          <w:numId w:val="1"/>
        </w:numPr>
        <w:spacing w:lineRule="auto"/>
      </w:pPr>
      <w:r>
        <w:rPr/>
        <w:t xml:space="preserve">W-04 Klinkerverharding (herstraten, voegvulling, funderingscorrecties)</w:t>
      </w:r>
    </w:p>
    <w:p>
      <w:pPr>
        <w:numPr>
          <w:ilvl w:val="0"/>
          <w:numId w:val="1"/>
        </w:numPr>
        <w:spacing w:lineRule="auto"/>
      </w:pPr>
      <w:r>
        <w:rPr/>
        <w:t xml:space="preserve">W-05 Markering &amp; verkeersmaatregelen (VT&amp;V, BLVC, fasering)</w:t>
      </w:r>
    </w:p>
    <w:p>
      <w:pPr>
        <w:numPr>
          <w:ilvl w:val="0"/>
          <w:numId w:val="1"/>
        </w:numPr>
        <w:spacing w:lineRule="auto"/>
      </w:pPr>
      <w:r>
        <w:rPr/>
        <w:t xml:space="preserve">W-06 Winterdienst &amp; gladheidsbestrijding (24/7 paraatheid)</w:t>
      </w:r>
    </w:p>
    <w:p>
      <w:pPr>
        <w:numPr>
          <w:ilvl w:val="0"/>
          <w:numId w:val="1"/>
        </w:numPr>
        <w:spacing w:lineRule="auto"/>
      </w:pPr>
      <w:r>
        <w:rPr/>
        <w:t xml:space="preserve">W-07 Verduurzaming &amp; materieel (ZE/HVO, energiebeheer)</w:t>
      </w:r>
    </w:p>
    <w:p>
      <w:pPr>
        <w:numPr>
          <w:ilvl w:val="0"/>
          <w:numId w:val="1"/>
        </w:numPr>
        <w:spacing w:lineRule="auto"/>
      </w:pPr>
      <w:r>
        <w:rPr/>
        <w:t xml:space="preserve">W-08 Digitale oplevering &amp; GIS-rapportage (API, weekrapport)</w:t>
      </w:r>
    </w:p>
    <w:p>
      <w:pPr>
        <w:numPr>
          <w:ilvl w:val="0"/>
          <w:numId w:val="1"/>
        </w:numPr>
        <w:spacing w:lineRule="auto"/>
      </w:pPr>
      <w:r>
        <w:rPr/>
        <w:t xml:space="preserve">W-09 Risicomanagement &amp; veiligheid (V&amp;G, LMRA, bow-tie)</w:t>
      </w:r>
    </w:p>
    <w:p>
      <w:pPr>
        <w:numPr>
          <w:ilvl w:val="0"/>
          <w:numId w:val="1"/>
        </w:numPr>
        <w:spacing w:lineRule="auto"/>
      </w:pPr>
      <w:r>
        <w:rPr/>
        <w:t xml:space="preserve">W-10 Omgevingsmanagement (communicatie, klachtenafhandeling)</w:t>
      </w:r>
    </w:p>
    <w:p>
      <w:pPr>
        <w:numPr>
          <w:ilvl w:val="0"/>
          <w:numId w:val="1"/>
        </w:numPr>
        <w:spacing w:lineRule="auto"/>
      </w:pPr>
      <w:r>
        <w:rPr/>
        <w:t xml:space="preserve">W-11 Leveranciers &amp; circulaire materialen (EcoDrain Partners, CleanRoads NL)</w:t>
      </w:r>
    </w:p>
    <w:p>
      <w:pPr>
        <w:numPr>
          <w:ilvl w:val="0"/>
          <w:numId w:val="1"/>
        </w:numPr>
        <w:spacing w:lineRule="auto"/>
      </w:pPr>
      <w:r>
        <w:rPr/>
        <w:t xml:space="preserve">W-12 Contract- &amp; KPI-sturing (PDCA, audits, dashboards)</w:t>
      </w:r>
    </w:p>
    <w:p>
      <w:pPr>
        <w:spacing w:lineRule="auto"/>
      </w:pPr>
      <w:r>
        <w:rPr/>
        <w:t xml:space="preserve">Kwaliteit (40%) – uitwerking Beoordelingsschaal</w:t>
      </w:r>
    </w:p>
    <w:p>
      <w:pPr>
        <w:numPr>
          <w:ilvl w:val="0"/>
          <w:numId w:val="2"/>
        </w:numPr>
        <w:spacing w:lineRule="auto"/>
      </w:pPr>
      <w:r>
        <w:rPr/>
        <w:t xml:space="preserve">0–4: onvolledig, niet toetsbaar.</w:t>
      </w:r>
    </w:p>
    <w:p>
      <w:pPr>
        <w:numPr>
          <w:ilvl w:val="0"/>
          <w:numId w:val="2"/>
        </w:numPr>
        <w:spacing w:lineRule="auto"/>
      </w:pPr>
      <w:r>
        <w:rPr/>
        <w:t xml:space="preserve">5–7: voldoet aan musts; beperkte borging.</w:t>
      </w:r>
    </w:p>
    <w:p>
      <w:pPr>
        <w:numPr>
          <w:ilvl w:val="0"/>
          <w:numId w:val="2"/>
        </w:numPr>
        <w:spacing w:lineRule="auto"/>
      </w:pPr>
      <w:r>
        <w:rPr/>
        <w:t xml:space="preserve">8–9: bewezen borging, meetbaar beter dan eis.</w:t>
      </w:r>
    </w:p>
    <w:p>
      <w:pPr>
        <w:numPr>
          <w:ilvl w:val="0"/>
          <w:numId w:val="2"/>
        </w:numPr>
        <w:spacing w:lineRule="auto"/>
      </w:pPr>
      <w:r>
        <w:rPr/>
        <w:t xml:space="preserve">10: excellent; best practices, aantoonbaar resultaat.</w:t>
      </w:r>
    </w:p>
    <w:p>
      <w:pPr>
        <w:spacing w:lineRule="auto"/>
      </w:pPr>
      <w:r>
        <w:rPr/>
        <w:t xml:space="preserve">Wat goed eruitziet</w:t>
      </w:r>
    </w:p>
    <w:p>
      <w:pPr>
        <w:numPr>
          <w:ilvl w:val="0"/>
          <w:numId w:val="3"/>
        </w:numPr>
        <w:spacing w:lineRule="auto"/>
      </w:pPr>
      <w:r>
        <w:rPr/>
        <w:t xml:space="preserve">Integraal plan met werkpakketten, bemensing, fasering per wijk en seizoen; continuïteit in storingsdienst.</w:t>
      </w:r>
    </w:p>
    <w:p>
      <w:pPr>
        <w:numPr>
          <w:ilvl w:val="0"/>
          <w:numId w:val="3"/>
        </w:numPr>
        <w:spacing w:lineRule="auto"/>
      </w:pPr>
      <w:r>
        <w:rPr/>
        <w:t xml:space="preserve">GIS-gestuurde transparantie; first-time-right; verkeersveiligheid volgens CROW.</w:t>
      </w:r>
    </w:p>
    <w:p>
      <w:pPr>
        <w:numPr>
          <w:ilvl w:val="0"/>
          <w:numId w:val="3"/>
        </w:numPr>
        <w:spacing w:lineRule="auto"/>
      </w:pPr>
      <w:r>
        <w:rPr/>
        <w:t xml:space="preserve">Doorlooptijdreductie en hinderbeperking aantoonbaar.</w:t>
      </w:r>
    </w:p>
    <w:p>
      <w:pPr>
        <w:spacing w:lineRule="auto"/>
      </w:pPr>
      <w:r>
        <w:rPr/>
        <w:t xml:space="preserve">Onze invulling (SMART, PDCA)</w:t>
      </w:r>
    </w:p>
    <w:p>
      <w:pPr>
        <w:numPr>
          <w:ilvl w:val="0"/>
          <w:numId w:val="4"/>
        </w:numPr>
        <w:spacing w:lineRule="auto"/>
      </w:pPr>
      <w:r>
        <w:rPr/>
        <w:t xml:space="preserve">Plan: jaarprogramma per wijk met kritische paden; storingsdienst 24/7 met SLA: aankomst ≤120 min, streef 75 min gemiddeld. Oplevering binnen planning ≥97%.</w:t>
      </w:r>
    </w:p>
    <w:p>
      <w:pPr>
        <w:numPr>
          <w:ilvl w:val="0"/>
          <w:numId w:val="4"/>
        </w:numPr>
        <w:spacing w:lineRule="auto"/>
      </w:pPr>
      <w:r>
        <w:rPr/>
        <w:t xml:space="preserve">Do: twee vakteams (asfalt/klinkers), nachtploeg voor hoofdroutes; keuringspunten: onderbaan, verdichting (min. 98% EV2 waar relevant), markering reflectiewaarden.</w:t>
      </w:r>
    </w:p>
    <w:p>
      <w:pPr>
        <w:numPr>
          <w:ilvl w:val="0"/>
          <w:numId w:val="4"/>
        </w:numPr>
        <w:spacing w:lineRule="auto"/>
      </w:pPr>
      <w:r>
        <w:rPr/>
        <w:t xml:space="preserve">Check: wekelijkse voortgangsreview; digitale weekrapportages binnen 24 uur in gemeentelijk GIS-portaal (100%).</w:t>
      </w:r>
    </w:p>
    <w:p>
      <w:pPr>
        <w:numPr>
          <w:ilvl w:val="0"/>
          <w:numId w:val="4"/>
        </w:numPr>
        <w:spacing w:lineRule="auto"/>
      </w:pPr>
      <w:r>
        <w:rPr/>
        <w:t xml:space="preserve">Act: pareto op afkeur/nawerk; standaardisatie details (koudnaden, voegvulling); lesson learned-sessies per kwartaal.</w:t>
      </w:r>
    </w:p>
    <w:p>
      <w:pPr>
        <w:spacing w:lineRule="auto"/>
      </w:pPr>
      <w:r>
        <w:rPr/>
        <w:t xml:space="preserve">KPI-koppeling en bewijs</w:t>
      </w:r>
    </w:p>
    <w:p>
      <w:pPr>
        <w:numPr>
          <w:ilvl w:val="0"/>
          <w:numId w:val="5"/>
        </w:numPr>
        <w:spacing w:lineRule="auto"/>
      </w:pPr>
      <w:r>
        <w:rPr/>
        <w:t xml:space="preserve">KPI-01/02/03/07/08. Bewijs: ISO 9001, VCA**, weekrapport-sjabloon, API-koppelspecificatie, auditverslagen.</w:t>
      </w:r>
    </w:p>
    <w:p>
      <w:pPr>
        <w:spacing w:lineRule="auto"/>
      </w:pPr>
      <w:r>
        <w:rPr/>
        <w:t xml:space="preserve">Risico’s en beheersing</w:t>
      </w:r>
    </w:p>
    <w:p>
      <w:pPr>
        <w:numPr>
          <w:ilvl w:val="0"/>
          <w:numId w:val="6"/>
        </w:numPr>
        <w:spacing w:lineRule="auto"/>
      </w:pPr>
      <w:r>
        <w:rPr/>
        <w:t xml:space="preserve">R-01 verkeer: gecertificeerde VT-ploeg, dynamische afzetting, extra buffer-mankracht.</w:t>
      </w:r>
    </w:p>
    <w:p>
      <w:pPr>
        <w:numPr>
          <w:ilvl w:val="0"/>
          <w:numId w:val="6"/>
        </w:numPr>
        <w:spacing w:lineRule="auto"/>
      </w:pPr>
      <w:r>
        <w:rPr/>
        <w:t xml:space="preserve">R-05 GIS: API testomgeving en fallback-PDF; datakwaliteitscheck.</w:t>
      </w:r>
    </w:p>
    <w:p>
      <w:pPr>
        <w:spacing w:lineRule="auto"/>
      </w:pPr>
      <w:r>
        <w:rPr/>
        <w:t xml:space="preserve">Duurzaamheid (20%) – uitwerking Beoordelingsschaal</w:t>
      </w:r>
    </w:p>
    <w:p>
      <w:pPr>
        <w:numPr>
          <w:ilvl w:val="0"/>
          <w:numId w:val="7"/>
        </w:numPr>
        <w:spacing w:lineRule="auto"/>
      </w:pPr>
      <w:r>
        <w:rPr/>
        <w:t xml:space="preserve">0–4: geen meetbare reducties.</w:t>
      </w:r>
    </w:p>
    <w:p>
      <w:pPr>
        <w:numPr>
          <w:ilvl w:val="0"/>
          <w:numId w:val="7"/>
        </w:numPr>
        <w:spacing w:lineRule="auto"/>
      </w:pPr>
      <w:r>
        <w:rPr/>
        <w:t xml:space="preserve">5–7: basis emissiearm, beperkt meetbaar.</w:t>
      </w:r>
    </w:p>
    <w:p>
      <w:pPr>
        <w:numPr>
          <w:ilvl w:val="0"/>
          <w:numId w:val="7"/>
        </w:numPr>
        <w:spacing w:lineRule="auto"/>
      </w:pPr>
      <w:r>
        <w:rPr/>
        <w:t xml:space="preserve">8–9: significante, geauditeerde reducties.</w:t>
      </w:r>
    </w:p>
    <w:p>
      <w:pPr>
        <w:numPr>
          <w:ilvl w:val="0"/>
          <w:numId w:val="7"/>
        </w:numPr>
        <w:spacing w:lineRule="auto"/>
      </w:pPr>
      <w:r>
        <w:rPr/>
        <w:t xml:space="preserve">10: marktleidend ZE/circulair, transparante real-time data.</w:t>
      </w:r>
    </w:p>
    <w:p>
      <w:pPr>
        <w:spacing w:lineRule="auto"/>
      </w:pPr>
      <w:r>
        <w:rPr/>
        <w:t xml:space="preserve">Wat goed eruitziet</w:t>
      </w:r>
    </w:p>
    <w:p>
      <w:pPr>
        <w:numPr>
          <w:ilvl w:val="0"/>
          <w:numId w:val="8"/>
        </w:numPr>
        <w:spacing w:lineRule="auto"/>
      </w:pPr>
      <w:r>
        <w:rPr/>
        <w:t xml:space="preserve">Meetbaar CO₂-plan in lijn met CO₂-PL; circulaire materialen; energiezuinige processen; transparante MKI-rapportage.</w:t>
      </w:r>
    </w:p>
    <w:p>
      <w:pPr>
        <w:spacing w:lineRule="auto"/>
      </w:pPr>
      <w:r>
        <w:rPr/>
        <w:t xml:space="preserve">Onze invulling (SMART, PDCA)</w:t>
      </w:r>
    </w:p>
    <w:p>
      <w:pPr>
        <w:numPr>
          <w:ilvl w:val="0"/>
          <w:numId w:val="9"/>
        </w:numPr>
        <w:spacing w:lineRule="auto"/>
      </w:pPr>
      <w:r>
        <w:rPr/>
        <w:t xml:space="preserve">Plan: CO₂-reductie ≥55% vs 2019 per productie-uur; 85% machine-uren ZE/HVO100; asfaltgranulaat gemiddeld ≥55%; deklagen ≥40%, bind-/onderlaag ≥60%; WMA op alle asfaltproductie.</w:t>
      </w:r>
    </w:p>
    <w:p>
      <w:pPr>
        <w:numPr>
          <w:ilvl w:val="0"/>
          <w:numId w:val="9"/>
        </w:numPr>
        <w:spacing w:lineRule="auto"/>
      </w:pPr>
      <w:r>
        <w:rPr/>
        <w:t xml:space="preserve">Do: ZE-walsen en elektrisch klein materieel; Stage V pavers op HVO100; logistiek bundelen; hergebruik klinkers ≥95%.</w:t>
      </w:r>
    </w:p>
    <w:p>
      <w:pPr>
        <w:numPr>
          <w:ilvl w:val="0"/>
          <w:numId w:val="9"/>
        </w:numPr>
        <w:spacing w:lineRule="auto"/>
      </w:pPr>
      <w:r>
        <w:rPr/>
        <w:t xml:space="preserve">Check: maandelijkse CO₂-rapportage op GIS; kwartaal-audit CO₂-PL niveau 4.</w:t>
      </w:r>
    </w:p>
    <w:p>
      <w:pPr>
        <w:numPr>
          <w:ilvl w:val="0"/>
          <w:numId w:val="9"/>
        </w:numPr>
        <w:spacing w:lineRule="auto"/>
      </w:pPr>
      <w:r>
        <w:rPr/>
        <w:t xml:space="preserve">Act: substitutieplan naar 90% ZE-uren in jaar 3; optimalisatie WMA-temperatuurinstellingen.</w:t>
      </w:r>
    </w:p>
    <w:p>
      <w:pPr>
        <w:spacing w:lineRule="auto"/>
      </w:pPr>
      <w:r>
        <w:rPr/>
        <w:t xml:space="preserve">KPI-koppeling en bewijs</w:t>
      </w:r>
    </w:p>
    <w:p>
      <w:pPr>
        <w:numPr>
          <w:ilvl w:val="0"/>
          <w:numId w:val="10"/>
        </w:numPr>
        <w:spacing w:lineRule="auto"/>
      </w:pPr>
      <w:r>
        <w:rPr/>
        <w:t xml:space="preserve">KPI-04/05/06/07. Bewijs: ISO 14001; CO₂-PL niveau 4 certificaat; materieellijst emissieklassen; MKI-berekeningen; leveranciersverklaringen (EcoDrain, CleanRoads NL).</w:t>
      </w:r>
    </w:p>
    <w:p>
      <w:pPr>
        <w:spacing w:lineRule="auto"/>
      </w:pPr>
      <w:r>
        <w:rPr/>
        <w:t xml:space="preserve">Risico’s en beheersing</w:t>
      </w:r>
    </w:p>
    <w:p>
      <w:pPr>
        <w:numPr>
          <w:ilvl w:val="0"/>
          <w:numId w:val="11"/>
        </w:numPr>
        <w:spacing w:lineRule="auto"/>
      </w:pPr>
      <w:r>
        <w:rPr/>
        <w:t xml:space="preserve">R-03: fallback HVO100-contract; huurpool ZE via CleanRoads NL.</w:t>
      </w:r>
    </w:p>
    <w:p>
      <w:pPr>
        <w:numPr>
          <w:ilvl w:val="0"/>
          <w:numId w:val="11"/>
        </w:numPr>
        <w:spacing w:lineRule="auto"/>
      </w:pPr>
      <w:r>
        <w:rPr/>
        <w:t xml:space="preserve">R-04: WMA-weerwindow bewaakt met meteorologische triggers; alternatieve mengsels paraat.</w:t>
      </w:r>
    </w:p>
    <w:p>
      <w:pPr>
        <w:numPr>
          <w:ilvl w:val="0"/>
          <w:numId w:val="11"/>
        </w:numPr>
        <w:spacing w:lineRule="auto"/>
      </w:pPr>
      <w:r>
        <w:rPr/>
        <w:t xml:space="preserve">R-07: veiligheidsvoorraad bitumen/additieven; dual sourcing.</w:t>
      </w:r>
    </w:p>
    <w:p>
      <w:pPr>
        <w:spacing w:lineRule="auto"/>
      </w:pPr>
      <w:r>
        <w:rPr/>
        <w:t xml:space="preserve">Risicobeheersing (20%) – uitwerking Beoordelingsschaal</w:t>
      </w:r>
    </w:p>
    <w:p>
      <w:pPr>
        <w:numPr>
          <w:ilvl w:val="0"/>
          <w:numId w:val="12"/>
        </w:numPr>
        <w:spacing w:lineRule="auto"/>
      </w:pPr>
      <w:r>
        <w:rPr/>
        <w:t xml:space="preserve">0–4: statisch register.</w:t>
      </w:r>
    </w:p>
    <w:p>
      <w:pPr>
        <w:numPr>
          <w:ilvl w:val="0"/>
          <w:numId w:val="12"/>
        </w:numPr>
        <w:spacing w:lineRule="auto"/>
      </w:pPr>
      <w:r>
        <w:rPr/>
        <w:t xml:space="preserve">5–7: basis beheersplannen.</w:t>
      </w:r>
    </w:p>
    <w:p>
      <w:pPr>
        <w:numPr>
          <w:ilvl w:val="0"/>
          <w:numId w:val="12"/>
        </w:numPr>
        <w:spacing w:lineRule="auto"/>
      </w:pPr>
      <w:r>
        <w:rPr/>
        <w:t xml:space="preserve">8–9: trigger-based, scenario’s, aantoonbare faalkostenreductie.</w:t>
      </w:r>
    </w:p>
    <w:p>
      <w:pPr>
        <w:numPr>
          <w:ilvl w:val="0"/>
          <w:numId w:val="12"/>
        </w:numPr>
        <w:spacing w:lineRule="auto"/>
      </w:pPr>
      <w:r>
        <w:rPr/>
        <w:t xml:space="preserve">10: voorspellend, continu verbeterend.</w:t>
      </w:r>
    </w:p>
    <w:p>
      <w:pPr>
        <w:spacing w:lineRule="auto"/>
      </w:pPr>
      <w:r>
        <w:rPr/>
        <w:t xml:space="preserve">Wat goed eruitziet</w:t>
      </w:r>
    </w:p>
    <w:p>
      <w:pPr>
        <w:numPr>
          <w:ilvl w:val="0"/>
          <w:numId w:val="13"/>
        </w:numPr>
        <w:spacing w:lineRule="auto"/>
      </w:pPr>
      <w:r>
        <w:rPr/>
        <w:t xml:space="preserve">Levend risicodossier met heldere eigenaren, meetroutines en escalatie; integratie met planning en verkeer.</w:t>
      </w:r>
    </w:p>
    <w:p>
      <w:pPr>
        <w:spacing w:lineRule="auto"/>
      </w:pPr>
      <w:r>
        <w:rPr/>
        <w:t xml:space="preserve">Onze invulling (SMART, PDCA)</w:t>
      </w:r>
    </w:p>
    <w:p>
      <w:pPr>
        <w:numPr>
          <w:ilvl w:val="0"/>
          <w:numId w:val="14"/>
        </w:numPr>
        <w:spacing w:lineRule="auto"/>
      </w:pPr>
      <w:r>
        <w:rPr/>
        <w:t xml:space="preserve">Plan: top-10 risico’s (R-01 t/m R-08 incl. hinder/geluid en datakoppelingen); mitigaties; acceptatiecriteria.</w:t>
      </w:r>
    </w:p>
    <w:p>
      <w:pPr>
        <w:numPr>
          <w:ilvl w:val="0"/>
          <w:numId w:val="14"/>
        </w:numPr>
        <w:spacing w:lineRule="auto"/>
      </w:pPr>
      <w:r>
        <w:rPr/>
        <w:t xml:space="preserve">Do: dagstart LMRA (100%), VT-audits (wekelijks), KLIC-procedures + grondradar bij twijfel, winterdienst-piekprotocollen 48-uurs pre-alert.</w:t>
      </w:r>
    </w:p>
    <w:p>
      <w:pPr>
        <w:numPr>
          <w:ilvl w:val="0"/>
          <w:numId w:val="14"/>
        </w:numPr>
        <w:spacing w:lineRule="auto"/>
      </w:pPr>
      <w:r>
        <w:rPr/>
        <w:t xml:space="preserve">Check: maandelijkse risk review; KPI-incidenten (TRIR &lt;1,0), near-miss analyse.</w:t>
      </w:r>
    </w:p>
    <w:p>
      <w:pPr>
        <w:numPr>
          <w:ilvl w:val="0"/>
          <w:numId w:val="14"/>
        </w:numPr>
        <w:spacing w:lineRule="auto"/>
      </w:pPr>
      <w:r>
        <w:rPr/>
        <w:t xml:space="preserve">Act: herzien van maatregelen bij trend; lessons learned; update werkstandaarden.</w:t>
      </w:r>
    </w:p>
    <w:p>
      <w:pPr>
        <w:spacing w:lineRule="auto"/>
      </w:pPr>
      <w:r>
        <w:rPr/>
        <w:t xml:space="preserve">KPI-koppeling en bewijs</w:t>
      </w:r>
    </w:p>
    <w:p>
      <w:pPr>
        <w:numPr>
          <w:ilvl w:val="0"/>
          <w:numId w:val="15"/>
        </w:numPr>
        <w:spacing w:lineRule="auto"/>
      </w:pPr>
      <w:r>
        <w:rPr/>
        <w:t xml:space="preserve">KPI-01/02/07/08. Bewijs: V&amp;G-plan, risicoregisters, LMRA-log, auditrapporten, incidentanalyses.</w:t>
      </w:r>
    </w:p>
    <w:p>
      <w:pPr>
        <w:spacing w:lineRule="auto"/>
      </w:pPr>
      <w:r>
        <w:rPr/>
        <w:t xml:space="preserve">Risico’s en beheersing (selectie)</w:t>
      </w:r>
    </w:p>
    <w:p>
      <w:pPr>
        <w:numPr>
          <w:ilvl w:val="0"/>
          <w:numId w:val="16"/>
        </w:numPr>
        <w:spacing w:lineRule="auto"/>
      </w:pPr>
      <w:r>
        <w:rPr/>
        <w:t xml:space="preserve">R-02 kabels/leidingen: senior uitvoerder vrijgave bij elke grondroering; tolerantiekaarten in GIS.</w:t>
      </w:r>
    </w:p>
    <w:p>
      <w:pPr>
        <w:numPr>
          <w:ilvl w:val="0"/>
          <w:numId w:val="16"/>
        </w:numPr>
        <w:spacing w:lineRule="auto"/>
      </w:pPr>
      <w:r>
        <w:rPr/>
        <w:t xml:space="preserve">R-08 winterpiek: extra stand-by voertuigen; routeprioritering hoofdassen.</w:t>
      </w:r>
    </w:p>
    <w:p>
      <w:pPr>
        <w:spacing w:lineRule="auto"/>
      </w:pPr>
      <w:r>
        <w:rPr/>
        <w:t xml:space="preserve">Prijs (20%) – uitwerking Beoordelingsschaal</w:t>
      </w:r>
    </w:p>
    <w:p>
      <w:pPr>
        <w:numPr>
          <w:ilvl w:val="0"/>
          <w:numId w:val="17"/>
        </w:numPr>
        <w:spacing w:lineRule="auto"/>
      </w:pPr>
      <w:r>
        <w:rPr/>
        <w:t xml:space="preserve">Lineair: 10 punten voor laagste prijs; Score = 10 × (laagste inschrijfsom / onze inschrijfsom). 0 punten bij ongeldige inschrijving.</w:t>
      </w:r>
    </w:p>
    <w:p>
      <w:pPr>
        <w:spacing w:lineRule="auto"/>
      </w:pPr>
      <w:r>
        <w:rPr/>
        <w:t xml:space="preserve">Wat goed eruitziet</w:t>
      </w:r>
    </w:p>
    <w:p>
      <w:pPr>
        <w:numPr>
          <w:ilvl w:val="0"/>
          <w:numId w:val="18"/>
        </w:numPr>
        <w:spacing w:lineRule="auto"/>
      </w:pPr>
      <w:r>
        <w:rPr/>
        <w:t xml:space="preserve">Concurrerende, transparante, reële prijs; aantoonbare TCO-voordelen via minder faalkosten en hogere productiviteit; geen verschuiving van risico’s.</w:t>
      </w:r>
    </w:p>
    <w:p>
      <w:pPr>
        <w:spacing w:lineRule="auto"/>
      </w:pPr>
      <w:r>
        <w:rPr/>
        <w:t xml:space="preserve">Onze invulling (SMART, PDCA)</w:t>
      </w:r>
    </w:p>
    <w:p>
      <w:pPr>
        <w:numPr>
          <w:ilvl w:val="0"/>
          <w:numId w:val="19"/>
        </w:numPr>
        <w:spacing w:lineRule="auto"/>
      </w:pPr>
      <w:r>
        <w:rPr/>
        <w:t xml:space="preserve">Plan: kostendelen, productiviteitsnormen per activiteit (asfalt, klinkers, markering), bundeling werkvakken om VT-kosten -15% te reduceren.</w:t>
      </w:r>
    </w:p>
    <w:p>
      <w:pPr>
        <w:numPr>
          <w:ilvl w:val="0"/>
          <w:numId w:val="19"/>
        </w:numPr>
        <w:spacing w:lineRule="auto"/>
      </w:pPr>
      <w:r>
        <w:rPr/>
        <w:t xml:space="preserve">Do: taktplanning en parallelle ploegen; first-time-right reduceert nabezoek -30%.</w:t>
      </w:r>
    </w:p>
    <w:p>
      <w:pPr>
        <w:numPr>
          <w:ilvl w:val="0"/>
          <w:numId w:val="19"/>
        </w:numPr>
        <w:spacing w:lineRule="auto"/>
      </w:pPr>
      <w:r>
        <w:rPr/>
        <w:t xml:space="preserve">Check: S-curve vs. realisatie; afwijking &gt;5% direct geanalyseerd.</w:t>
      </w:r>
    </w:p>
    <w:p>
      <w:pPr>
        <w:numPr>
          <w:ilvl w:val="0"/>
          <w:numId w:val="19"/>
        </w:numPr>
        <w:spacing w:lineRule="auto"/>
      </w:pPr>
      <w:r>
        <w:rPr/>
        <w:t xml:space="preserve">Act: herfasering en resource-shift; lessons learned naar volgende wijk.</w:t>
      </w:r>
    </w:p>
    <w:p>
      <w:pPr>
        <w:spacing w:lineRule="auto"/>
      </w:pPr>
      <w:r>
        <w:rPr/>
        <w:t xml:space="preserve">KPI-koppeling en bewijs</w:t>
      </w:r>
    </w:p>
    <w:p>
      <w:pPr>
        <w:numPr>
          <w:ilvl w:val="0"/>
          <w:numId w:val="20"/>
        </w:numPr>
        <w:spacing w:lineRule="auto"/>
      </w:pPr>
      <w:r>
        <w:rPr/>
        <w:t xml:space="preserve">KPI-02 ≥97%; klanttevredenheid ≥8,3; interne faalkosten ≤1,5% van omzet. Bewijs: kostennormtijden, S-curves, inkoopcontracten, maandoverzichten.</w:t>
      </w:r>
    </w:p>
    <w:p>
      <w:pPr>
        <w:spacing w:lineRule="auto"/>
      </w:pPr>
      <w:r>
        <w:rPr/>
        <w:t xml:space="preserve">Conformiteit knock-outs en musts</w:t>
      </w:r>
    </w:p>
    <w:p>
      <w:pPr>
        <w:numPr>
          <w:ilvl w:val="0"/>
          <w:numId w:val="21"/>
        </w:numPr>
        <w:spacing w:lineRule="auto"/>
      </w:pPr>
      <w:r>
        <w:rPr/>
        <w:t xml:space="preserve">KO: ISO 9001 en ISO 14001 – aanwezig, actuele certificaten worden gevoegd.</w:t>
      </w:r>
    </w:p>
    <w:p>
      <w:pPr>
        <w:numPr>
          <w:ilvl w:val="0"/>
          <w:numId w:val="21"/>
        </w:numPr>
        <w:spacing w:lineRule="auto"/>
      </w:pPr>
      <w:r>
        <w:rPr/>
        <w:t xml:space="preserve">Musts:</w:t>
      </w:r>
    </w:p>
    <w:p>
      <w:pPr>
        <w:numPr>
          <w:ilvl w:val="1"/>
          <w:numId w:val="22"/>
        </w:numPr>
        <w:spacing w:lineRule="auto"/>
      </w:pPr>
      <w:r>
        <w:rPr/>
        <w:t xml:space="preserve">24/7 storingsdienst met responstijd ≤2 uur: geborgd via W-06; streef 75 min gemiddeld, 95-percentiel ≤120 min.</w:t>
      </w:r>
    </w:p>
    <w:p>
      <w:pPr>
        <w:numPr>
          <w:ilvl w:val="1"/>
          <w:numId w:val="22"/>
        </w:numPr>
        <w:spacing w:lineRule="auto"/>
      </w:pPr>
      <w:r>
        <w:rPr/>
        <w:t xml:space="preserve">Gebruik emissiearm materieel: W-07; 85% machine-uren ZE/HVO100, CO₂-rapportage maandelijks.</w:t>
      </w:r>
    </w:p>
    <w:p>
      <w:pPr>
        <w:numPr>
          <w:ilvl w:val="1"/>
          <w:numId w:val="22"/>
        </w:numPr>
        <w:spacing w:lineRule="auto"/>
      </w:pPr>
      <w:r>
        <w:rPr/>
        <w:t xml:space="preserve">Digitale weekrapportages via GIS-portaal: W-08; 100% binnen 24 uur na uitvoering.</w:t>
      </w:r>
    </w:p>
    <w:p>
      <w:pPr>
        <w:spacing w:lineRule="auto"/>
      </w:pPr>
      <w:r>
        <w:rPr/>
        <w:t xml:space="preserve">PDCA-governance en rapportage</w:t>
      </w:r>
    </w:p>
    <w:p>
      <w:pPr>
        <w:numPr>
          <w:ilvl w:val="0"/>
          <w:numId w:val="23"/>
        </w:numPr>
        <w:spacing w:lineRule="auto"/>
      </w:pPr>
      <w:r>
        <w:rPr/>
        <w:t xml:space="preserve">Plan: Jaarplan per wijk/route, KPI-set en risicoprofiel vastgesteld in kick-off.</w:t>
      </w:r>
    </w:p>
    <w:p>
      <w:pPr>
        <w:numPr>
          <w:ilvl w:val="0"/>
          <w:numId w:val="23"/>
        </w:numPr>
        <w:spacing w:lineRule="auto"/>
      </w:pPr>
      <w:r>
        <w:rPr/>
        <w:t xml:space="preserve">Do: Uitvoering volgens W-xx; registraties in veldapps gekoppeld aan GIS.</w:t>
      </w:r>
    </w:p>
    <w:p>
      <w:pPr>
        <w:numPr>
          <w:ilvl w:val="0"/>
          <w:numId w:val="23"/>
        </w:numPr>
        <w:spacing w:lineRule="auto"/>
      </w:pPr>
      <w:r>
        <w:rPr/>
        <w:t xml:space="preserve">Check: Wekelijkse voortgangsmeeting; maandelijkse KPI/Risico review met Gemeente Utrecht; kwartaal-audits (kwaliteit/CO₂/veiligheid).</w:t>
      </w:r>
    </w:p>
    <w:p>
      <w:pPr>
        <w:numPr>
          <w:ilvl w:val="0"/>
          <w:numId w:val="23"/>
        </w:numPr>
        <w:spacing w:lineRule="auto"/>
      </w:pPr>
      <w:r>
        <w:rPr/>
        <w:t xml:space="preserve">Act: Corrigerende maatregelen en change notes; bijsturen fasering; update van standaarden en detailplannen.</w:t>
      </w:r>
    </w:p>
    <w:p>
      <w:pPr>
        <w:spacing w:lineRule="auto"/>
      </w:pPr>
      <w:r>
        <w:rPr/>
        <w:t xml:space="preserve">Tiebreak en integriteit</w:t>
      </w:r>
    </w:p>
    <w:p>
      <w:pPr>
        <w:numPr>
          <w:ilvl w:val="0"/>
          <w:numId w:val="24"/>
        </w:numPr>
        <w:spacing w:lineRule="auto"/>
      </w:pPr>
      <w:r>
        <w:rPr/>
        <w:t xml:space="preserve">Bij gelijke totaalscore weegt hoogste score op Duurzaamheid zwaarder, vervolgens Kwaliteit, conform strategische doelen van de gemeente.</w:t>
      </w:r>
    </w:p>
    <w:p>
      <w:pPr>
        <w:numPr>
          <w:ilvl w:val="0"/>
          <w:numId w:val="24"/>
        </w:numPr>
        <w:spacing w:lineRule="auto"/>
      </w:pPr>
      <w:r>
        <w:rPr/>
        <w:t xml:space="preserve">Integriteit: alle claims zijn toetsbaar en worden onderbouwd met genoemde bewijzen en datasets.</w:t>
      </w:r>
    </w:p>
    <w:p>
      <w:pPr>
        <w:spacing w:lineRule="auto"/>
      </w:pPr>
      <w:r>
        <w:rPr/>
        <w:t xml:space="preserve">Samenvattende KPI-set (SMART)</w:t>
      </w:r>
    </w:p>
    <w:p>
      <w:pPr>
        <w:numPr>
          <w:ilvl w:val="0"/>
          <w:numId w:val="25"/>
        </w:numPr>
        <w:spacing w:lineRule="auto"/>
      </w:pPr>
      <w:r>
        <w:rPr/>
        <w:t xml:space="preserve">KPI-01 Responstijd storingen: gemiddeld ≤75 min; 95-percentiel ≤120 min; meetfrequentie realtime; bron storingsapp (W-06).</w:t>
      </w:r>
    </w:p>
    <w:p>
      <w:pPr>
        <w:numPr>
          <w:ilvl w:val="0"/>
          <w:numId w:val="25"/>
        </w:numPr>
        <w:spacing w:lineRule="auto"/>
      </w:pPr>
      <w:r>
        <w:rPr/>
        <w:t xml:space="preserve">KPI-02 Opleveren binnen planning: ≥97%; maandrapportage; bron planningstool (W-12).</w:t>
      </w:r>
    </w:p>
    <w:p>
      <w:pPr>
        <w:numPr>
          <w:ilvl w:val="0"/>
          <w:numId w:val="25"/>
        </w:numPr>
        <w:spacing w:lineRule="auto"/>
      </w:pPr>
      <w:r>
        <w:rPr/>
        <w:t xml:space="preserve">KPI-03 Klanttevredenheid: ≥8,3; per kwartaal via enquête; bron omgevingsmanagement (W-10).</w:t>
      </w:r>
    </w:p>
    <w:p>
      <w:pPr>
        <w:numPr>
          <w:ilvl w:val="0"/>
          <w:numId w:val="25"/>
        </w:numPr>
        <w:spacing w:lineRule="auto"/>
      </w:pPr>
      <w:r>
        <w:rPr/>
        <w:t xml:space="preserve">KPI-04 CO₂-reductie: ≥55% vs 2019/uur; maandrapportage; bron CO₂-dashboard (W-07/W-08).</w:t>
      </w:r>
    </w:p>
    <w:p>
      <w:pPr>
        <w:numPr>
          <w:ilvl w:val="0"/>
          <w:numId w:val="25"/>
        </w:numPr>
        <w:spacing w:lineRule="auto"/>
      </w:pPr>
      <w:r>
        <w:rPr/>
        <w:t xml:space="preserve">KPI-05 Emissiearme inzet: ≥85% machine-uren ZE/HVO100; maandrapportage; bron materieelregistratie (W-07).</w:t>
      </w:r>
    </w:p>
    <w:p>
      <w:pPr>
        <w:numPr>
          <w:ilvl w:val="0"/>
          <w:numId w:val="25"/>
        </w:numPr>
        <w:spacing w:lineRule="auto"/>
      </w:pPr>
      <w:r>
        <w:rPr/>
        <w:t xml:space="preserve">KPI-06 Hergebruik asfalt: gewogen gemiddeld ≥55%; per werkpakket; bron mengbonnen (W-02/03/11).</w:t>
      </w:r>
    </w:p>
    <w:p>
      <w:pPr>
        <w:numPr>
          <w:ilvl w:val="0"/>
          <w:numId w:val="25"/>
        </w:numPr>
        <w:spacing w:lineRule="auto"/>
      </w:pPr>
      <w:r>
        <w:rPr/>
        <w:t xml:space="preserve">KPI-07 Weekrapportages: 100% binnen 24 uur; wekelijks; bron GIS-portaal (W-08).</w:t>
      </w:r>
    </w:p>
    <w:p>
      <w:pPr>
        <w:numPr>
          <w:ilvl w:val="0"/>
          <w:numId w:val="25"/>
        </w:numPr>
        <w:spacing w:lineRule="auto"/>
      </w:pPr>
      <w:r>
        <w:rPr/>
        <w:t xml:space="preserve">KPI-08 Veiligheid: LTI=0, TRIR&lt;1,0; maandelijks; bron VGM-registratie (W-09).</w:t>
      </w:r>
    </w:p>
    <w:p>
      <w:pPr>
        <w:spacing w:lineRule="auto"/>
      </w:pPr>
      <w:r>
        <w:rPr/>
        <w:t xml:space="preserve">Kruisverbinding voorbeeld (traceerbaarheid)</w:t>
      </w:r>
    </w:p>
    <w:p>
      <w:pPr>
        <w:numPr>
          <w:ilvl w:val="0"/>
          <w:numId w:val="26"/>
        </w:numPr>
        <w:spacing w:lineRule="auto"/>
      </w:pPr>
      <w:r>
        <w:rPr/>
        <w:t xml:space="preserve">W-07 → KPI-04/05 → R-03/R-07 → Bewijs: CO₂-PL niveau 4, materieellijst emissieklassen, leverancierscontracten.</w:t>
      </w:r>
    </w:p>
    <w:p>
      <w:pPr>
        <w:numPr>
          <w:ilvl w:val="0"/>
          <w:numId w:val="26"/>
        </w:numPr>
        <w:spacing w:lineRule="auto"/>
      </w:pPr>
      <w:r>
        <w:rPr/>
        <w:t xml:space="preserve">W-08 → KPI-07 → R-05 → Bewijs: API-specs, testlogs, voorbeeld-dashboard.</w:t>
      </w:r>
    </w:p>
    <w:p>
      <w:pPr>
        <w:numPr>
          <w:ilvl w:val="0"/>
          <w:numId w:val="26"/>
        </w:numPr>
        <w:spacing w:lineRule="auto"/>
      </w:pPr>
      <w:r>
        <w:rPr/>
        <w:t xml:space="preserve">W-05 → KPI-02/08 → R-01 → Bewijs: verkeersplan, VT-auditrapporten, incidentloze uren.</w:t>
      </w:r>
    </w:p>
    <w:p>
      <w:pPr>
        <w:spacing w:lineRule="auto"/>
      </w:pPr>
      <w:r>
        <w:rPr/>
        <w:t xml:space="preserve">Prijsbeoordeling en transparantie</w:t>
      </w:r>
    </w:p>
    <w:p>
      <w:pPr>
        <w:numPr>
          <w:ilvl w:val="0"/>
          <w:numId w:val="27"/>
        </w:numPr>
        <w:spacing w:lineRule="auto"/>
      </w:pPr>
      <w:r>
        <w:rPr/>
        <w:t xml:space="preserve">Evaluatieformule: Score prijs = 10 × (Pmin / Pinschrijver); weging 20%.</w:t>
      </w:r>
    </w:p>
    <w:p>
      <w:pPr>
        <w:numPr>
          <w:ilvl w:val="0"/>
          <w:numId w:val="27"/>
        </w:numPr>
        <w:spacing w:lineRule="auto"/>
      </w:pPr>
      <w:r>
        <w:rPr/>
        <w:t xml:space="preserve">TCO-borging: lagere faalkosten (≤1,5%) en hogere productiviteit (+10%) reduceren indirecte kosten voor de opdrachtgever, zonder risicoverplaatsing.</w:t>
      </w:r>
    </w:p>
    <w:p>
      <w:pPr>
        <w:spacing w:lineRule="auto"/>
      </w:pPr>
      <w:r>
        <w:rPr/>
        <w:t xml:space="preserve">Conclusie De voorgestelde invulling levert aantoonbare meerwaarde op alle EMVI-criteria. Met een sluitende PDCA-cyclus, strakke KPI-sturing en sterke duurzaamheidsambitie realiseren wij voorspelbare prestaties, veilige uitvoering, lage hinder en een transparante digitale keten met de gemeente.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Beoordelingsmethodiek (EMVI/BPKV)</dc:title>
  <dc:subject/>
  <dc:creator>html-to-docx</dc:creator>
  <cp:keywords>html-to-docx</cp:keywords>
  <dc:description/>
  <cp:lastModifiedBy>html-to-docx</cp:lastModifiedBy>
  <cp:revision>1</cp:revision>
  <dcterms:created xsi:type="dcterms:W3CDTF">2025-11-03T22:29:17.756Z</dcterms:created>
  <dcterms:modified xsi:type="dcterms:W3CDTF">2025-11-03T22:29:17.756Z</dcterms:modified>
</cp:coreProperties>
</file>