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Opdracht: Onderhoud en verduurzaming gemeentelijke wegen 2025–2029 (UTR-MAINT-2025-041) Inschrijver: InfraTech Solutions B.V. (KvK 78213456, Reactorweg 14, 3542 AD Utrecht) Certificering: ISO 9001, ISO 14001, VCA**, CO₂-Prestatieladder niveau 4</w:t>
      </w:r>
    </w:p>
    <w:p>
      <w:pPr>
        <w:numPr>
          <w:ilvl w:val="0"/>
          <w:numId w:val="1"/>
        </w:numPr>
        <w:spacing w:lineRule="auto"/>
      </w:pPr>
      <w:r>
        <w:rPr/>
        <w:t xml:space="preserve">Managementsamenvatting Doel: De gemeente Utrecht ontzorgen met veilig, duurzaam en datagedreven wegonderhoud (asfalt en klinkers) en winterdienst, met aantoonbare CO₂-reductie en minimale hinder. Wij realiseren dit via een PDCA-gestuurde raamovereenkomst (werken en diensten) 2025–2029.</w:t>
      </w:r>
    </w:p>
    <w:p>
      <w:pPr>
        <w:spacing w:lineRule="auto"/>
      </w:pPr>
      <w:r>
        <w:rPr/>
        <w:t xml:space="preserve">EMVI-waarde (SMART):</w:t>
      </w:r>
    </w:p>
    <w:p>
      <w:pPr>
        <w:numPr>
          <w:ilvl w:val="0"/>
          <w:numId w:val="2"/>
        </w:numPr>
        <w:spacing w:lineRule="auto"/>
      </w:pPr>
      <w:r>
        <w:rPr/>
        <w:t xml:space="preserve">Kwaliteit (40%): 95% opleveringen binnen planning (SLA), 98% first-time-right kwaliteit (KPI-05), nul zwaar letsel ongevallen (KPI-06=0), 100% digitale weekrapportages in GIS (KPI-04).</w:t>
      </w:r>
    </w:p>
    <w:p>
      <w:pPr>
        <w:numPr>
          <w:ilvl w:val="0"/>
          <w:numId w:val="2"/>
        </w:numPr>
        <w:spacing w:lineRule="auto"/>
      </w:pPr>
      <w:r>
        <w:rPr/>
        <w:t xml:space="preserve">Duurzaamheid (20%): -45% CO₂-intensiteit per ton verwerkt asfalt in 2029 t.o.v. 2025-basis (KPI-07), ≥ 80% emissievrije draaiuren op binnenstedelijke locaties in 2027 en 100% in 2029 (KPI-08), ≥ 60% gerecycled asfaltgranulaat (RAP) in deklaag (KPI-09) waar technisch mogelijk, MKI-reductie ≥ 25% in 2029 t.o.v. 2025.</w:t>
      </w:r>
    </w:p>
    <w:p>
      <w:pPr>
        <w:numPr>
          <w:ilvl w:val="0"/>
          <w:numId w:val="2"/>
        </w:numPr>
        <w:spacing w:lineRule="auto"/>
      </w:pPr>
      <w:r>
        <w:rPr/>
        <w:t xml:space="preserve">Risicobeheersing (20%): proactieve risico-gestuurde planning (R-01 t/m R-12), wekelijkse risicoscans en Early Warning Triggers (EWT’s) met herstel binnen 5 werkdagen; incident response 24/7 ≤ 2 uur (SLA).</w:t>
      </w:r>
    </w:p>
    <w:p>
      <w:pPr>
        <w:numPr>
          <w:ilvl w:val="0"/>
          <w:numId w:val="2"/>
        </w:numPr>
        <w:spacing w:lineRule="auto"/>
      </w:pPr>
      <w:r>
        <w:rPr/>
        <w:t xml:space="preserve">Prijs (20%): concurrerende tarieven; we hanteren levensduurkosten-benadering (LCC) met bundeling van werkpakketten en nachtvensters voor minder hinder en hogere productiviteit.</w:t>
      </w:r>
    </w:p>
    <w:p>
      <w:pPr>
        <w:spacing w:lineRule="auto"/>
      </w:pPr>
      <w:r>
        <w:rPr/>
        <w:t xml:space="preserve">Must/KO:</w:t>
      </w:r>
    </w:p>
    <w:p>
      <w:pPr>
        <w:numPr>
          <w:ilvl w:val="0"/>
          <w:numId w:val="3"/>
        </w:numPr>
        <w:spacing w:lineRule="auto"/>
      </w:pPr>
      <w:r>
        <w:rPr/>
        <w:t xml:space="preserve">KO: ISO 9001 en ISO 14001 aanwezig (bewijs: actuele certificaten, scope GWW).</w:t>
      </w:r>
    </w:p>
    <w:p>
      <w:pPr>
        <w:numPr>
          <w:ilvl w:val="0"/>
          <w:numId w:val="3"/>
        </w:numPr>
        <w:spacing w:lineRule="auto"/>
      </w:pPr>
      <w:r>
        <w:rPr/>
        <w:t xml:space="preserve">Musts: 24/7 storingsdienst met responstijd ≤ 2 uur (SLA), emissiearm materieel (KPI-08), digitale weekrapportages via gemeentelijk GIS-portaal (KPI-04).</w:t>
      </w:r>
    </w:p>
    <w:p>
      <w:pPr>
        <w:spacing w:lineRule="auto"/>
      </w:pPr>
      <w:r>
        <w:rPr/>
        <w:t xml:space="preserve">Kruisverbanden (voorbeeld):</w:t>
      </w:r>
    </w:p>
    <w:p>
      <w:pPr>
        <w:numPr>
          <w:ilvl w:val="0"/>
          <w:numId w:val="4"/>
        </w:numPr>
        <w:spacing w:lineRule="auto"/>
      </w:pPr>
      <w:r>
        <w:rPr/>
        <w:t xml:space="preserve">W-01 Verkeersveiligheid → KPI-06 (0 ongevallen), KPI-12 (veiligheidsobservaties), Risico R-01 (verkeersincidenten); Bewijs: V&amp;G-plan, BLVC, TRA’s.</w:t>
      </w:r>
    </w:p>
    <w:p>
      <w:pPr>
        <w:numPr>
          <w:ilvl w:val="0"/>
          <w:numId w:val="4"/>
        </w:numPr>
        <w:spacing w:lineRule="auto"/>
      </w:pPr>
      <w:r>
        <w:rPr/>
        <w:t xml:space="preserve">W-03 Datalevering GIS → KPI-04 (weekrapportages), Risico R-06 (datakwaliteit), Bewijs: API-exports, IMGeo-validaties.</w:t>
      </w:r>
    </w:p>
    <w:p>
      <w:pPr>
        <w:spacing w:lineRule="auto"/>
      </w:pPr>
      <w:r>
        <w:rPr/>
        <w:t xml:space="preserve">Resultaat: Veiligere wegen, voorspelbare uitvoering, minder CO₂ en hinder, aantoonbare prestatie via meetbare KPI’s en transparante rapportage.</w:t>
      </w:r>
    </w:p>
    <w:p>
      <w:pPr>
        <w:numPr>
          <w:ilvl w:val="0"/>
          <w:numId w:val="5"/>
        </w:numPr>
        <w:spacing w:lineRule="auto"/>
      </w:pPr>
      <w:r>
        <w:rPr/>
        <w:t xml:space="preserve">Begrip van de opdracht en context</w:t>
      </w:r>
    </w:p>
    <w:p>
      <w:pPr>
        <w:numPr>
          <w:ilvl w:val="0"/>
          <w:numId w:val="6"/>
        </w:numPr>
        <w:spacing w:lineRule="auto"/>
      </w:pPr>
      <w:r>
        <w:rPr/>
        <w:t xml:space="preserve">Scope: preventief en correctief onderhoud asfalt en klinkers, inclusief inspectie (visueel en functioneel), herstel, herprofilering, voegvulling, markering, winterdienst, en digitale oplevering via het gemeentelijk GIS-portaal.</w:t>
      </w:r>
    </w:p>
    <w:p>
      <w:pPr>
        <w:numPr>
          <w:ilvl w:val="0"/>
          <w:numId w:val="6"/>
        </w:numPr>
        <w:spacing w:lineRule="auto"/>
      </w:pPr>
      <w:r>
        <w:rPr/>
        <w:t xml:space="preserve">Omgevingskenmerken: binnenstedelijke dynamiek, hoge fiets- en OV-intensiteit, evenementen- en schoolroutes, kwetsbare gebruikers. Werkvensters in overleg (dag/avond/nacht), BLVC-eisen leidend.</w:t>
      </w:r>
    </w:p>
    <w:p>
      <w:pPr>
        <w:numPr>
          <w:ilvl w:val="0"/>
          <w:numId w:val="6"/>
        </w:numPr>
        <w:spacing w:lineRule="auto"/>
      </w:pPr>
      <w:r>
        <w:rPr/>
        <w:t xml:space="preserve">Doelstellingen opdrachtgever:</w:t>
      </w:r>
    </w:p>
    <w:p>
      <w:pPr>
        <w:numPr>
          <w:ilvl w:val="1"/>
          <w:numId w:val="7"/>
        </w:numPr>
        <w:spacing w:lineRule="auto"/>
      </w:pPr>
      <w:r>
        <w:rPr/>
        <w:t xml:space="preserve">Verkeersveilig en bereikbaar Utrecht (nul-majeure ongevallen, minimale stremming).</w:t>
      </w:r>
    </w:p>
    <w:p>
      <w:pPr>
        <w:numPr>
          <w:ilvl w:val="1"/>
          <w:numId w:val="7"/>
        </w:numPr>
        <w:spacing w:lineRule="auto"/>
      </w:pPr>
      <w:r>
        <w:rPr/>
        <w:t xml:space="preserve">Duurzaam en circulair (CO₂-reductie, emissievrij materieel, secundaire materialen).</w:t>
      </w:r>
    </w:p>
    <w:p>
      <w:pPr>
        <w:numPr>
          <w:ilvl w:val="1"/>
          <w:numId w:val="7"/>
        </w:numPr>
        <w:spacing w:lineRule="auto"/>
      </w:pPr>
      <w:r>
        <w:rPr/>
        <w:t xml:space="preserve">Datagedreven sturing (GIS-gekoppelde weekrapportages en opleverdata).</w:t>
      </w:r>
    </w:p>
    <w:p>
      <w:pPr>
        <w:numPr>
          <w:ilvl w:val="1"/>
          <w:numId w:val="7"/>
        </w:numPr>
        <w:spacing w:lineRule="auto"/>
      </w:pPr>
      <w:r>
        <w:rPr/>
        <w:t xml:space="preserve">Betrouwbare winterdienst met 24/7 paraatheid en korte responstijden.</w:t>
      </w:r>
    </w:p>
    <w:p>
      <w:pPr>
        <w:spacing w:lineRule="auto"/>
      </w:pPr>
      <w:r>
        <w:rPr/>
        <w:t xml:space="preserve">Onze respons:</w:t>
      </w:r>
    </w:p>
    <w:p>
      <w:pPr>
        <w:numPr>
          <w:ilvl w:val="0"/>
          <w:numId w:val="8"/>
        </w:numPr>
        <w:spacing w:lineRule="auto"/>
      </w:pPr>
      <w:r>
        <w:rPr/>
        <w:t xml:space="preserve">Integraal raamwerk PDCA met AI-ondersteunde planning, risico-gestuurde uitvoering, emissiearm/zero-emissie materieel en directe GIS-koppeling (IMGeo/ETL).</w:t>
      </w:r>
    </w:p>
    <w:p>
      <w:pPr>
        <w:numPr>
          <w:ilvl w:val="0"/>
          <w:numId w:val="8"/>
        </w:numPr>
        <w:spacing w:lineRule="auto"/>
      </w:pPr>
      <w:r>
        <w:rPr/>
        <w:t xml:space="preserve">Continu verbeteren met maandelijkse prestatiereviews, kwartaal-MBI (Materiaal- en Beheer-Index) en jaarlijkse duurzaamheidssprint.</w:t>
      </w:r>
    </w:p>
    <w:p>
      <w:pPr>
        <w:numPr>
          <w:ilvl w:val="0"/>
          <w:numId w:val="9"/>
        </w:numPr>
        <w:spacing w:lineRule="auto"/>
      </w:pPr>
      <w:r>
        <w:rPr/>
        <w:t xml:space="preserve">Aanpak (PDCA-driven) 3.1 Plan (jaarcyclus en takt)</w:t>
      </w:r>
    </w:p>
    <w:p>
      <w:pPr>
        <w:numPr>
          <w:ilvl w:val="0"/>
          <w:numId w:val="10"/>
        </w:numPr>
        <w:spacing w:lineRule="auto"/>
      </w:pPr>
      <w:r>
        <w:rPr/>
        <w:t xml:space="preserve">Jaarlijkse Planfase (Q4 voorafgaand jaar):</w:t>
      </w:r>
    </w:p>
    <w:p>
      <w:pPr>
        <w:numPr>
          <w:ilvl w:val="1"/>
          <w:numId w:val="11"/>
        </w:numPr>
        <w:spacing w:lineRule="auto"/>
      </w:pPr>
      <w:r>
        <w:rPr/>
        <w:t xml:space="preserve">Conditie-inspecties (CROW/IBRA) en verkeersveiligheidsscan; baseline in GIS.</w:t>
      </w:r>
    </w:p>
    <w:p>
      <w:pPr>
        <w:numPr>
          <w:ilvl w:val="1"/>
          <w:numId w:val="11"/>
        </w:numPr>
        <w:spacing w:lineRule="auto"/>
      </w:pPr>
      <w:r>
        <w:rPr/>
        <w:t xml:space="preserve">Prioritering op basis van risico, LCC en hinderbeperking; bundeling per wijk/route.</w:t>
      </w:r>
    </w:p>
    <w:p>
      <w:pPr>
        <w:numPr>
          <w:ilvl w:val="1"/>
          <w:numId w:val="11"/>
        </w:numPr>
        <w:spacing w:lineRule="auto"/>
      </w:pPr>
      <w:r>
        <w:rPr/>
        <w:t xml:space="preserve">Werkpakketten: asfalt (dek/onder), klinkers/herprofileren, markeren, voegen, kleine kunstwerken, drainage, winterdienst routes.</w:t>
      </w:r>
    </w:p>
    <w:p>
      <w:pPr>
        <w:numPr>
          <w:ilvl w:val="1"/>
          <w:numId w:val="11"/>
        </w:numPr>
        <w:spacing w:lineRule="auto"/>
      </w:pPr>
      <w:r>
        <w:rPr/>
        <w:t xml:space="preserve">BLVC-kaders per cluster; omgevingscommunicatieplan met wijkgerichte fasering.</w:t>
      </w:r>
    </w:p>
    <w:p>
      <w:pPr>
        <w:numPr>
          <w:ilvl w:val="1"/>
          <w:numId w:val="11"/>
        </w:numPr>
        <w:spacing w:lineRule="auto"/>
      </w:pPr>
      <w:r>
        <w:rPr/>
        <w:t xml:space="preserve">Duurzaamheidsplan per cluster (mixontwerp met RAP, WMA, MKI-berekening, emissiestrategie).</w:t>
      </w:r>
    </w:p>
    <w:p>
      <w:pPr>
        <w:numPr>
          <w:ilvl w:val="1"/>
          <w:numId w:val="11"/>
        </w:numPr>
        <w:spacing w:lineRule="auto"/>
      </w:pPr>
      <w:r>
        <w:rPr/>
        <w:t xml:space="preserve">ITP’s met hold- en witness-points (frequenties per activiteit).</w:t>
      </w:r>
    </w:p>
    <w:p>
      <w:pPr>
        <w:numPr>
          <w:ilvl w:val="0"/>
          <w:numId w:val="10"/>
        </w:numPr>
        <w:spacing w:lineRule="auto"/>
      </w:pPr>
      <w:r>
        <w:rPr/>
        <w:t xml:space="preserve">Weekplanning (rolstaand):</w:t>
      </w:r>
    </w:p>
    <w:p>
      <w:pPr>
        <w:numPr>
          <w:ilvl w:val="1"/>
          <w:numId w:val="12"/>
        </w:numPr>
        <w:spacing w:lineRule="auto"/>
      </w:pPr>
      <w:r>
        <w:rPr/>
        <w:t xml:space="preserve">AI-ondersteunde capaciteits- en vensterplanning (weer, verkeersdrukte, evenementen).</w:t>
      </w:r>
    </w:p>
    <w:p>
      <w:pPr>
        <w:numPr>
          <w:ilvl w:val="1"/>
          <w:numId w:val="12"/>
        </w:numPr>
        <w:spacing w:lineRule="auto"/>
      </w:pPr>
      <w:r>
        <w:rPr/>
        <w:t xml:space="preserve">Materieel- en materiaalreservering gekoppeld aan KPI-08/09.</w:t>
      </w:r>
    </w:p>
    <w:p>
      <w:pPr>
        <w:numPr>
          <w:ilvl w:val="0"/>
          <w:numId w:val="10"/>
        </w:numPr>
        <w:spacing w:lineRule="auto"/>
      </w:pPr>
      <w:r>
        <w:rPr/>
        <w:t xml:space="preserve">Storingsdienst:</w:t>
      </w:r>
    </w:p>
    <w:p>
      <w:pPr>
        <w:numPr>
          <w:ilvl w:val="1"/>
          <w:numId w:val="13"/>
        </w:numPr>
        <w:spacing w:lineRule="auto"/>
      </w:pPr>
      <w:r>
        <w:rPr/>
        <w:t xml:space="preserve">24/7 meldpunt, triage ≤ 10 minuten, uitruk ≤ 30 minuten, onsite ≤ 120 minuten (SLA).</w:t>
      </w:r>
    </w:p>
    <w:p>
      <w:pPr>
        <w:numPr>
          <w:ilvl w:val="1"/>
          <w:numId w:val="13"/>
        </w:numPr>
        <w:spacing w:lineRule="auto"/>
      </w:pPr>
      <w:r>
        <w:rPr/>
        <w:t xml:space="preserve">Escalatieladder: ploeg → uitvoerder → hoofduitvoerder → contractmanager.</w:t>
      </w:r>
    </w:p>
    <w:p>
      <w:pPr>
        <w:spacing w:lineRule="auto"/>
      </w:pPr>
      <w:r>
        <w:rPr/>
        <w:t xml:space="preserve">3.2 Do (uitvoering)</w:t>
      </w:r>
    </w:p>
    <w:p>
      <w:pPr>
        <w:numPr>
          <w:ilvl w:val="0"/>
          <w:numId w:val="14"/>
        </w:numPr>
        <w:spacing w:lineRule="auto"/>
      </w:pPr>
      <w:r>
        <w:rPr/>
        <w:t xml:space="preserve">Asfalt:</w:t>
      </w:r>
    </w:p>
    <w:p>
      <w:pPr>
        <w:numPr>
          <w:ilvl w:val="1"/>
          <w:numId w:val="15"/>
        </w:numPr>
        <w:spacing w:lineRule="auto"/>
      </w:pPr>
      <w:r>
        <w:rPr/>
        <w:t xml:space="preserve">Warm Mix Asphalt (WMA) waar mogelijk; 60% RAP in bind-/onderlagen, 30–50% in deklagen afhankelijk van functieklasse en NPR-richtlijnen.</w:t>
      </w:r>
    </w:p>
    <w:p>
      <w:pPr>
        <w:numPr>
          <w:ilvl w:val="1"/>
          <w:numId w:val="15"/>
        </w:numPr>
        <w:spacing w:lineRule="auto"/>
      </w:pPr>
      <w:r>
        <w:rPr/>
        <w:t xml:space="preserve">Kwaliteitscontrole: boorkernen 1 per 500 ton, verdichting (n ≥ 6 per vak), textuur en stroefheid (SRT/GripTester) binnen 48 uur.</w:t>
      </w:r>
    </w:p>
    <w:p>
      <w:pPr>
        <w:numPr>
          <w:ilvl w:val="1"/>
          <w:numId w:val="15"/>
        </w:numPr>
        <w:spacing w:lineRule="auto"/>
      </w:pPr>
      <w:r>
        <w:rPr/>
        <w:t xml:space="preserve">Markering: duurzame, reflecterende systemen; nabehandeling kruispunten gericht op conflictvrije zichtbaarheid.</w:t>
      </w:r>
    </w:p>
    <w:p>
      <w:pPr>
        <w:numPr>
          <w:ilvl w:val="0"/>
          <w:numId w:val="14"/>
        </w:numPr>
        <w:spacing w:lineRule="auto"/>
      </w:pPr>
      <w:r>
        <w:rPr/>
        <w:t xml:space="preserve">Klinkers:</w:t>
      </w:r>
    </w:p>
    <w:p>
      <w:pPr>
        <w:numPr>
          <w:ilvl w:val="1"/>
          <w:numId w:val="16"/>
        </w:numPr>
        <w:spacing w:lineRule="auto"/>
      </w:pPr>
      <w:r>
        <w:rPr/>
        <w:t xml:space="preserve">Herprofilering met laser uitzet; vlakheid ≤ 6 mm op 2 m lat; voegvulling met waterpasserende voeg waar passend.</w:t>
      </w:r>
    </w:p>
    <w:p>
      <w:pPr>
        <w:numPr>
          <w:ilvl w:val="1"/>
          <w:numId w:val="16"/>
        </w:numPr>
        <w:spacing w:lineRule="auto"/>
      </w:pPr>
      <w:r>
        <w:rPr/>
        <w:t xml:space="preserve">Hergebruik stenen ≥ 95% (visueel + maatcontrole), aanvulling circulair geproduceerd.</w:t>
      </w:r>
    </w:p>
    <w:p>
      <w:pPr>
        <w:numPr>
          <w:ilvl w:val="0"/>
          <w:numId w:val="14"/>
        </w:numPr>
        <w:spacing w:lineRule="auto"/>
      </w:pPr>
      <w:r>
        <w:rPr/>
        <w:t xml:space="preserve">Voegvulling en scheurremming:</w:t>
      </w:r>
    </w:p>
    <w:p>
      <w:pPr>
        <w:numPr>
          <w:ilvl w:val="1"/>
          <w:numId w:val="17"/>
        </w:numPr>
        <w:spacing w:lineRule="auto"/>
      </w:pPr>
      <w:r>
        <w:rPr/>
        <w:t xml:space="preserve">Voorbehandeling stofvrij, temperatuurcontrole; bitumineuze voegmassa’s met CE-prestatieverklaring.</w:t>
      </w:r>
    </w:p>
    <w:p>
      <w:pPr>
        <w:numPr>
          <w:ilvl w:val="0"/>
          <w:numId w:val="14"/>
        </w:numPr>
        <w:spacing w:lineRule="auto"/>
      </w:pPr>
      <w:r>
        <w:rPr/>
        <w:t xml:space="preserve">Verkeersmaatregelen (BLVC):</w:t>
      </w:r>
    </w:p>
    <w:p>
      <w:pPr>
        <w:numPr>
          <w:ilvl w:val="1"/>
          <w:numId w:val="18"/>
        </w:numPr>
        <w:spacing w:lineRule="auto"/>
      </w:pPr>
      <w:r>
        <w:rPr/>
        <w:t xml:space="preserve">Afgesloten werkvakken met veilig fiets-/voetpad, maximaal 15 minuten opeenvolgende blokkade zonder verkeersregelaars.</w:t>
      </w:r>
    </w:p>
    <w:p>
      <w:pPr>
        <w:numPr>
          <w:ilvl w:val="1"/>
          <w:numId w:val="18"/>
        </w:numPr>
        <w:spacing w:lineRule="auto"/>
      </w:pPr>
      <w:r>
        <w:rPr/>
        <w:t xml:space="preserve">Nachtwerk op hoofdroutes waar hinder significant is; verkeersregelaars VCA-gecertificeerd.</w:t>
      </w:r>
    </w:p>
    <w:p>
      <w:pPr>
        <w:numPr>
          <w:ilvl w:val="0"/>
          <w:numId w:val="14"/>
        </w:numPr>
        <w:spacing w:lineRule="auto"/>
      </w:pPr>
      <w:r>
        <w:rPr/>
        <w:t xml:space="preserve">Winterdienst:</w:t>
      </w:r>
    </w:p>
    <w:p>
      <w:pPr>
        <w:numPr>
          <w:ilvl w:val="1"/>
          <w:numId w:val="19"/>
        </w:numPr>
        <w:spacing w:lineRule="auto"/>
      </w:pPr>
      <w:r>
        <w:rPr/>
        <w:t xml:space="preserve">Routeplanning op prioriteit 1–3; predictive salting via data (temperatuur/vocht/bruggen).</w:t>
      </w:r>
    </w:p>
    <w:p>
      <w:pPr>
        <w:numPr>
          <w:ilvl w:val="1"/>
          <w:numId w:val="19"/>
        </w:numPr>
        <w:spacing w:lineRule="auto"/>
      </w:pPr>
      <w:r>
        <w:rPr/>
        <w:t xml:space="preserve">Opkomst ≤ 60 minuten vanaf alarmering; afhandeling prioriteit 1 binnen 2,5 uur per cyclus.</w:t>
      </w:r>
    </w:p>
    <w:p>
      <w:pPr>
        <w:numPr>
          <w:ilvl w:val="1"/>
          <w:numId w:val="19"/>
        </w:numPr>
        <w:spacing w:lineRule="auto"/>
      </w:pPr>
      <w:r>
        <w:rPr/>
        <w:t xml:space="preserve">Natzout-technologie (pekel) voor efficiëntie en minder strooizout.</w:t>
      </w:r>
    </w:p>
    <w:p>
      <w:pPr>
        <w:numPr>
          <w:ilvl w:val="0"/>
          <w:numId w:val="14"/>
        </w:numPr>
        <w:spacing w:lineRule="auto"/>
      </w:pPr>
      <w:r>
        <w:rPr/>
        <w:t xml:space="preserve">Digitale vastlegging:</w:t>
      </w:r>
    </w:p>
    <w:p>
      <w:pPr>
        <w:numPr>
          <w:ilvl w:val="1"/>
          <w:numId w:val="20"/>
        </w:numPr>
        <w:spacing w:lineRule="auto"/>
      </w:pPr>
      <w:r>
        <w:rPr/>
        <w:t xml:space="preserve">Werkvak-GPS, fotolog vóór/na, productiehoeveelheden, testen en keuringsstatus realtime in field-app → ETL → GIS-portaal gemeente (wekelijks volledig).</w:t>
      </w:r>
    </w:p>
    <w:p>
      <w:pPr>
        <w:spacing w:lineRule="auto"/>
      </w:pPr>
      <w:r>
        <w:rPr/>
        <w:t xml:space="preserve">3.3 Check (bewaken en rapporteren)</w:t>
      </w:r>
    </w:p>
    <w:p>
      <w:pPr>
        <w:numPr>
          <w:ilvl w:val="0"/>
          <w:numId w:val="21"/>
        </w:numPr>
        <w:spacing w:lineRule="auto"/>
      </w:pPr>
      <w:r>
        <w:rPr/>
        <w:t xml:space="preserve">Dagelijks: Lijncontroles, LMRA, checklijsten ITP, afwijkingsregistratie (NCR).</w:t>
      </w:r>
    </w:p>
    <w:p>
      <w:pPr>
        <w:numPr>
          <w:ilvl w:val="0"/>
          <w:numId w:val="21"/>
        </w:numPr>
        <w:spacing w:lineRule="auto"/>
      </w:pPr>
      <w:r>
        <w:rPr/>
        <w:t xml:space="preserve">Wekelijks: GIS-rapportage (KPI-04), planning vs realisatie, hinder- en incidentrapportage.</w:t>
      </w:r>
    </w:p>
    <w:p>
      <w:pPr>
        <w:numPr>
          <w:ilvl w:val="0"/>
          <w:numId w:val="21"/>
        </w:numPr>
        <w:spacing w:lineRule="auto"/>
      </w:pPr>
      <w:r>
        <w:rPr/>
        <w:t xml:space="preserve">Maandelijks: KPI-dashboard en managementreview met opdrachtgever; Prestatiegesprek met actielijst (A3).</w:t>
      </w:r>
    </w:p>
    <w:p>
      <w:pPr>
        <w:numPr>
          <w:ilvl w:val="0"/>
          <w:numId w:val="21"/>
        </w:numPr>
        <w:spacing w:lineRule="auto"/>
      </w:pPr>
      <w:r>
        <w:rPr/>
        <w:t xml:space="preserve">Per cluster: Kwaliteitsdossier met keuringsrapporten, boorkernen, verdichting, SRT/Grip, foto’s en revisiegegevens.</w:t>
      </w:r>
    </w:p>
    <w:p>
      <w:pPr>
        <w:numPr>
          <w:ilvl w:val="0"/>
          <w:numId w:val="21"/>
        </w:numPr>
        <w:spacing w:lineRule="auto"/>
      </w:pPr>
      <w:r>
        <w:rPr/>
        <w:t xml:space="preserve">Duurzaamheid: CO₂-rapportage (brandstof, kWh, ton CO₂) en MKI per cluster.</w:t>
      </w:r>
    </w:p>
    <w:p>
      <w:pPr>
        <w:spacing w:lineRule="auto"/>
      </w:pPr>
      <w:r>
        <w:rPr/>
        <w:t xml:space="preserve">3.4 Act (verbeteren)</w:t>
      </w:r>
    </w:p>
    <w:p>
      <w:pPr>
        <w:numPr>
          <w:ilvl w:val="0"/>
          <w:numId w:val="22"/>
        </w:numPr>
        <w:spacing w:lineRule="auto"/>
      </w:pPr>
      <w:r>
        <w:rPr/>
        <w:t xml:space="preserve">Root cause analyses (5x waarom, Ishikawa) bij KPI-afwijking &gt; 10% of incident.</w:t>
      </w:r>
    </w:p>
    <w:p>
      <w:pPr>
        <w:numPr>
          <w:ilvl w:val="0"/>
          <w:numId w:val="22"/>
        </w:numPr>
        <w:spacing w:lineRule="auto"/>
      </w:pPr>
      <w:r>
        <w:rPr/>
        <w:t xml:space="preserve">Kaizen-workshops per kwartaal; updates mixontwerp en methoden.</w:t>
      </w:r>
    </w:p>
    <w:p>
      <w:pPr>
        <w:numPr>
          <w:ilvl w:val="0"/>
          <w:numId w:val="22"/>
        </w:numPr>
        <w:spacing w:lineRule="auto"/>
      </w:pPr>
      <w:r>
        <w:rPr/>
        <w:t xml:space="preserve">Jaarlijks: Audits (intern/extern), lessons learned, update risicodossier en Duurzaamheidsroadmap.</w:t>
      </w:r>
    </w:p>
    <w:p>
      <w:pPr>
        <w:numPr>
          <w:ilvl w:val="0"/>
          <w:numId w:val="22"/>
        </w:numPr>
        <w:spacing w:lineRule="auto"/>
      </w:pPr>
      <w:r>
        <w:rPr/>
        <w:t xml:space="preserve">Correctieve actie sluit binnen 30 dagen; effectmeting in daaropvolgende maand.</w:t>
      </w:r>
    </w:p>
    <w:p>
      <w:pPr>
        <w:spacing w:lineRule="auto"/>
      </w:pPr>
      <w:r>
        <w:rPr/>
        <w:t xml:space="preserve">3.5 Indicatieve fasering 2025–2029 (simple Gantt) Fasen vs kwartalen (X = actief):</w:t>
      </w:r>
    </w:p>
    <w:p>
      <w:pPr>
        <w:spacing w:lineRule="auto"/>
      </w:pPr>
      <w:r>
        <w:rPr/>
        <w:t xml:space="preserve">Tabel: Gantt 2025–2029</w:t>
      </w:r>
    </w:p>
    <w:p>
      <w:pPr>
        <w:numPr>
          <w:ilvl w:val="0"/>
          <w:numId w:val="23"/>
        </w:numPr>
        <w:spacing w:lineRule="auto"/>
      </w:pPr>
      <w:r>
        <w:rPr/>
        <w:t xml:space="preserve">Mobilisatie &amp; dataconnectie: 2025 Q1: X | Q2: - | Q3: - | Q4: -</w:t>
      </w:r>
    </w:p>
    <w:p>
      <w:pPr>
        <w:numPr>
          <w:ilvl w:val="0"/>
          <w:numId w:val="23"/>
        </w:numPr>
        <w:spacing w:lineRule="auto"/>
      </w:pPr>
      <w:r>
        <w:rPr/>
        <w:t xml:space="preserve">Baseline inspecties: 2025 Q1: X | Q2: X | Q3: - | Q4: -</w:t>
      </w:r>
    </w:p>
    <w:p>
      <w:pPr>
        <w:numPr>
          <w:ilvl w:val="0"/>
          <w:numId w:val="23"/>
        </w:numPr>
        <w:spacing w:lineRule="auto"/>
      </w:pPr>
      <w:r>
        <w:rPr/>
        <w:t xml:space="preserve">Preventief onderhoud (jaarlijks seizoensvenster): 2025 Q2: X | Q3: X | 2026–2029 Q2–Q3: X X (jaarlijks)</w:t>
      </w:r>
    </w:p>
    <w:p>
      <w:pPr>
        <w:numPr>
          <w:ilvl w:val="0"/>
          <w:numId w:val="23"/>
        </w:numPr>
        <w:spacing w:lineRule="auto"/>
      </w:pPr>
      <w:r>
        <w:rPr/>
        <w:t xml:space="preserve">Correctief onderhoud (doorlopend): 2025–2029 elk kwartaal: X</w:t>
      </w:r>
    </w:p>
    <w:p>
      <w:pPr>
        <w:numPr>
          <w:ilvl w:val="0"/>
          <w:numId w:val="23"/>
        </w:numPr>
        <w:spacing w:lineRule="auto"/>
      </w:pPr>
      <w:r>
        <w:rPr/>
        <w:t xml:space="preserve">Markeringen en voegen: 2025–2029 Q2–Q4: X</w:t>
      </w:r>
    </w:p>
    <w:p>
      <w:pPr>
        <w:numPr>
          <w:ilvl w:val="0"/>
          <w:numId w:val="23"/>
        </w:numPr>
        <w:spacing w:lineRule="auto"/>
      </w:pPr>
      <w:r>
        <w:rPr/>
        <w:t xml:space="preserve">Winterdienst: 2025–2029 Q4–Q1: X</w:t>
      </w:r>
    </w:p>
    <w:p>
      <w:pPr>
        <w:numPr>
          <w:ilvl w:val="0"/>
          <w:numId w:val="23"/>
        </w:numPr>
        <w:spacing w:lineRule="auto"/>
      </w:pPr>
      <w:r>
        <w:rPr/>
        <w:t xml:space="preserve">Audits &amp; reviews: 2025–2029 Q1 en Q3: X</w:t>
      </w:r>
    </w:p>
    <w:p>
      <w:pPr>
        <w:numPr>
          <w:ilvl w:val="0"/>
          <w:numId w:val="23"/>
        </w:numPr>
        <w:spacing w:lineRule="auto"/>
      </w:pPr>
      <w:r>
        <w:rPr/>
        <w:t xml:space="preserve">Duurzaamheidssprints: Jaarlijks Q1: X</w:t>
      </w:r>
    </w:p>
    <w:p>
      <w:pPr>
        <w:numPr>
          <w:ilvl w:val="0"/>
          <w:numId w:val="24"/>
        </w:numPr>
        <w:spacing w:lineRule="auto"/>
      </w:pPr>
      <w:r>
        <w:rPr/>
        <w:t xml:space="preserve">Borging (kwaliteit, veiligheid, data)</w:t>
      </w:r>
    </w:p>
    <w:p>
      <w:pPr>
        <w:numPr>
          <w:ilvl w:val="0"/>
          <w:numId w:val="25"/>
        </w:numPr>
        <w:spacing w:lineRule="auto"/>
      </w:pPr>
      <w:r>
        <w:rPr/>
        <w:t xml:space="preserve">Kwaliteit (ISO 9001):</w:t>
      </w:r>
    </w:p>
    <w:p>
      <w:pPr>
        <w:numPr>
          <w:ilvl w:val="1"/>
          <w:numId w:val="26"/>
        </w:numPr>
        <w:spacing w:lineRule="auto"/>
      </w:pPr>
      <w:r>
        <w:rPr/>
        <w:t xml:space="preserve">ITP per activiteit met hold points (bijv. onderlagen vóór deklaag), meetplannen (steekproefgrootte SMART), NCR-proces met 48 uur containment, 10 werkdagen corrigerend.</w:t>
      </w:r>
    </w:p>
    <w:p>
      <w:pPr>
        <w:numPr>
          <w:ilvl w:val="1"/>
          <w:numId w:val="26"/>
        </w:numPr>
        <w:spacing w:lineRule="auto"/>
      </w:pPr>
      <w:r>
        <w:rPr/>
        <w:t xml:space="preserve">Meetmiddelenbeheer (kalibratie), leverancierbeoordelingen (halfjaarlijks), first article inspection per nieuwe mix.</w:t>
      </w:r>
    </w:p>
    <w:p>
      <w:pPr>
        <w:numPr>
          <w:ilvl w:val="1"/>
          <w:numId w:val="26"/>
        </w:numPr>
        <w:spacing w:lineRule="auto"/>
      </w:pPr>
      <w:r>
        <w:rPr/>
        <w:t xml:space="preserve">First-time-right doel 98% (KPI-05); auditfrequentie: intern elk halfjaar, extern jaarlijks.</w:t>
      </w:r>
    </w:p>
    <w:p>
      <w:pPr>
        <w:numPr>
          <w:ilvl w:val="0"/>
          <w:numId w:val="25"/>
        </w:numPr>
        <w:spacing w:lineRule="auto"/>
      </w:pPr>
      <w:r>
        <w:rPr/>
        <w:t xml:space="preserve">Veiligheid (VCA**; W-01):</w:t>
      </w:r>
    </w:p>
    <w:p>
      <w:pPr>
        <w:numPr>
          <w:ilvl w:val="1"/>
          <w:numId w:val="27"/>
        </w:numPr>
        <w:spacing w:lineRule="auto"/>
      </w:pPr>
      <w:r>
        <w:rPr/>
        <w:t xml:space="preserve">VGM-plan per cluster, TRA per taak, LMRA door iedereen; toolbox 2x/maand; SZW- en CROW 96A/96B richtlijnen.</w:t>
      </w:r>
    </w:p>
    <w:p>
      <w:pPr>
        <w:numPr>
          <w:ilvl w:val="1"/>
          <w:numId w:val="27"/>
        </w:numPr>
        <w:spacing w:lineRule="auto"/>
      </w:pPr>
      <w:r>
        <w:rPr/>
        <w:t xml:space="preserve">KPI-06: 0 LTI; KPI-12: ≥ 4 veiligheidsobservaties/week/cluster.</w:t>
      </w:r>
    </w:p>
    <w:p>
      <w:pPr>
        <w:numPr>
          <w:ilvl w:val="1"/>
          <w:numId w:val="27"/>
        </w:numPr>
        <w:spacing w:lineRule="auto"/>
      </w:pPr>
      <w:r>
        <w:rPr/>
        <w:t xml:space="preserve">Incidentonderzoek binnen 24 uur.</w:t>
      </w:r>
    </w:p>
    <w:p>
      <w:pPr>
        <w:numPr>
          <w:ilvl w:val="0"/>
          <w:numId w:val="25"/>
        </w:numPr>
        <w:spacing w:lineRule="auto"/>
      </w:pPr>
      <w:r>
        <w:rPr/>
        <w:t xml:space="preserve">Data &amp; GIS (W-03):</w:t>
      </w:r>
    </w:p>
    <w:p>
      <w:pPr>
        <w:numPr>
          <w:ilvl w:val="1"/>
          <w:numId w:val="28"/>
        </w:numPr>
        <w:spacing w:lineRule="auto"/>
      </w:pPr>
      <w:r>
        <w:rPr/>
        <w:t xml:space="preserve">IMGeo-structuur, RD New coördinaten, foto-EXIF; ETL-validatie met foutmeldingen &lt; 1% records; herstel binnen 5 werkdagen.</w:t>
      </w:r>
    </w:p>
    <w:p>
      <w:pPr>
        <w:numPr>
          <w:ilvl w:val="1"/>
          <w:numId w:val="28"/>
        </w:numPr>
        <w:spacing w:lineRule="auto"/>
      </w:pPr>
      <w:r>
        <w:rPr/>
        <w:t xml:space="preserve">Penetratietest op API-koppeling vóór livegang, privacy-by-design.</w:t>
      </w:r>
    </w:p>
    <w:p>
      <w:pPr>
        <w:numPr>
          <w:ilvl w:val="0"/>
          <w:numId w:val="25"/>
        </w:numPr>
        <w:spacing w:lineRule="auto"/>
      </w:pPr>
      <w:r>
        <w:rPr/>
        <w:t xml:space="preserve">Oplevering:</w:t>
      </w:r>
    </w:p>
    <w:p>
      <w:pPr>
        <w:numPr>
          <w:ilvl w:val="1"/>
          <w:numId w:val="29"/>
        </w:numPr>
        <w:spacing w:lineRule="auto"/>
      </w:pPr>
      <w:r>
        <w:rPr/>
        <w:t xml:space="preserve">Revisie binnen 5 werkdagen na werkvakgereed; weekrapportage elke maandag 12:00 in GIS.</w:t>
      </w:r>
    </w:p>
    <w:p>
      <w:pPr>
        <w:numPr>
          <w:ilvl w:val="0"/>
          <w:numId w:val="25"/>
        </w:numPr>
        <w:spacing w:lineRule="auto"/>
      </w:pPr>
      <w:r>
        <w:rPr/>
        <w:t xml:space="preserve">Garantie:</w:t>
      </w:r>
    </w:p>
    <w:p>
      <w:pPr>
        <w:numPr>
          <w:ilvl w:val="1"/>
          <w:numId w:val="30"/>
        </w:numPr>
        <w:spacing w:lineRule="auto"/>
      </w:pPr>
      <w:r>
        <w:rPr/>
        <w:t xml:space="preserve">12 maanden op uitgevoerde werkzaamheden; herstel binnen 10 werkdagen na melding, of binnen 24 uur bij veiligheidsrisico.</w:t>
      </w:r>
    </w:p>
    <w:p>
      <w:pPr>
        <w:numPr>
          <w:ilvl w:val="0"/>
          <w:numId w:val="31"/>
        </w:numPr>
        <w:spacing w:lineRule="auto"/>
      </w:pPr>
      <w:r>
        <w:rPr/>
        <w:t xml:space="preserve">Duurzaamheid en circulariteit</w:t>
      </w:r>
    </w:p>
    <w:p>
      <w:pPr>
        <w:numPr>
          <w:ilvl w:val="0"/>
          <w:numId w:val="32"/>
        </w:numPr>
        <w:spacing w:lineRule="auto"/>
      </w:pPr>
      <w:r>
        <w:rPr/>
        <w:t xml:space="preserve">CO₂-reductie (PSL niveau 4, scope 1/2/3):</w:t>
      </w:r>
    </w:p>
    <w:p>
      <w:pPr>
        <w:numPr>
          <w:ilvl w:val="1"/>
          <w:numId w:val="33"/>
        </w:numPr>
        <w:spacing w:lineRule="auto"/>
      </w:pPr>
      <w:r>
        <w:rPr/>
        <w:t xml:space="preserve">KPI-07: CO₂-intensiteit asfaltproductie/plaatsing: -30% in 2027, -45% in 2029 t.o.v. 2025 basis (kg CO₂/ton).</w:t>
      </w:r>
    </w:p>
    <w:p>
      <w:pPr>
        <w:numPr>
          <w:ilvl w:val="1"/>
          <w:numId w:val="33"/>
        </w:numPr>
        <w:spacing w:lineRule="auto"/>
      </w:pPr>
      <w:r>
        <w:rPr/>
        <w:t xml:space="preserve">Maatregelen: WMA (-20–30% energie), hoge RAP-percentages, elektrificatie (walsen, minigravers, zaagtafels), HVO100 waar zero-emission (ZE) niet haalbaar is, route-optimalisatie, idle-kill.</w:t>
      </w:r>
    </w:p>
    <w:p>
      <w:pPr>
        <w:numPr>
          <w:ilvl w:val="1"/>
          <w:numId w:val="33"/>
        </w:numPr>
        <w:spacing w:lineRule="auto"/>
      </w:pPr>
      <w:r>
        <w:rPr/>
        <w:t xml:space="preserve">Meetmethode: brandstof/kWh-registratie per machine, weegbonnen tonnages, LCA-data.</w:t>
      </w:r>
    </w:p>
    <w:p>
      <w:pPr>
        <w:numPr>
          <w:ilvl w:val="0"/>
          <w:numId w:val="32"/>
        </w:numPr>
        <w:spacing w:lineRule="auto"/>
      </w:pPr>
      <w:r>
        <w:rPr/>
        <w:t xml:space="preserve">Emissievrij materieel (W-02):</w:t>
      </w:r>
    </w:p>
    <w:p>
      <w:pPr>
        <w:numPr>
          <w:ilvl w:val="1"/>
          <w:numId w:val="34"/>
        </w:numPr>
        <w:spacing w:lineRule="auto"/>
      </w:pPr>
      <w:r>
        <w:rPr/>
        <w:t xml:space="preserve">KPI-08: ≥ 60% ZE draaiuren in 2026, ≥ 80% in 2027, 100% in 2029 binnen milieuzones; buiten stedelijk ≥ 60% in 2028.</w:t>
      </w:r>
    </w:p>
    <w:p>
      <w:pPr>
        <w:numPr>
          <w:ilvl w:val="1"/>
          <w:numId w:val="34"/>
        </w:numPr>
        <w:spacing w:lineRule="auto"/>
      </w:pPr>
      <w:r>
        <w:rPr/>
        <w:t xml:space="preserve">Laadinfrastructuur: mobiele batterijcontainers en gridkoppeling met laadplanning.</w:t>
      </w:r>
    </w:p>
    <w:p>
      <w:pPr>
        <w:numPr>
          <w:ilvl w:val="0"/>
          <w:numId w:val="32"/>
        </w:numPr>
        <w:spacing w:lineRule="auto"/>
      </w:pPr>
      <w:r>
        <w:rPr/>
        <w:t xml:space="preserve">Circulariteit (W-05):</w:t>
      </w:r>
    </w:p>
    <w:p>
      <w:pPr>
        <w:numPr>
          <w:ilvl w:val="1"/>
          <w:numId w:val="35"/>
        </w:numPr>
        <w:spacing w:lineRule="auto"/>
      </w:pPr>
      <w:r>
        <w:rPr/>
        <w:t xml:space="preserve">KPI-09: RAP ≥ 60% (bind/onder), 30–50% (dek) conform functionele eisen; hergebruik klinkers ≥ 95%; selectieve demontage en scheiding &gt; 98% materiaalstromen.</w:t>
      </w:r>
    </w:p>
    <w:p>
      <w:pPr>
        <w:numPr>
          <w:ilvl w:val="1"/>
          <w:numId w:val="35"/>
        </w:numPr>
        <w:spacing w:lineRule="auto"/>
      </w:pPr>
      <w:r>
        <w:rPr/>
        <w:t xml:space="preserve">MKI-reductie ≥ 25% in 2029; onderbouwing met DuboCalc.</w:t>
      </w:r>
    </w:p>
    <w:p>
      <w:pPr>
        <w:numPr>
          <w:ilvl w:val="0"/>
          <w:numId w:val="32"/>
        </w:numPr>
        <w:spacing w:lineRule="auto"/>
      </w:pPr>
      <w:r>
        <w:rPr/>
        <w:t xml:space="preserve">Geluid en lucht:</w:t>
      </w:r>
    </w:p>
    <w:p>
      <w:pPr>
        <w:numPr>
          <w:ilvl w:val="1"/>
          <w:numId w:val="36"/>
        </w:numPr>
        <w:spacing w:lineRule="auto"/>
      </w:pPr>
      <w:r>
        <w:rPr/>
        <w:t xml:space="preserve">Geluidsarm materieel en nachtwerk met geluidschermen waar nodig; stofbeperking via nevelkanonnen en bronmaatregelen.</w:t>
      </w:r>
    </w:p>
    <w:p>
      <w:pPr>
        <w:numPr>
          <w:ilvl w:val="1"/>
          <w:numId w:val="36"/>
        </w:numPr>
        <w:spacing w:lineRule="auto"/>
      </w:pPr>
      <w:r>
        <w:rPr/>
        <w:t xml:space="preserve">KPI-13: Geluid &gt; 65 dB(A) bij gevels maximaal 10% van werktijd; meting steekproefsgewijs 1x/cluster.</w:t>
      </w:r>
    </w:p>
    <w:p>
      <w:pPr>
        <w:numPr>
          <w:ilvl w:val="0"/>
          <w:numId w:val="32"/>
        </w:numPr>
        <w:spacing w:lineRule="auto"/>
      </w:pPr>
      <w:r>
        <w:rPr/>
        <w:t xml:space="preserve">Biodiversiteit en water:</w:t>
      </w:r>
    </w:p>
    <w:p>
      <w:pPr>
        <w:numPr>
          <w:ilvl w:val="1"/>
          <w:numId w:val="37"/>
        </w:numPr>
        <w:spacing w:lineRule="auto"/>
      </w:pPr>
      <w:r>
        <w:rPr/>
        <w:t xml:space="preserve">Bescherming boomwortelzones (Bomenposter), infiltratieherstel via waterpasserende voegen en kolkenreiniging.</w:t>
      </w:r>
    </w:p>
    <w:p>
      <w:pPr>
        <w:numPr>
          <w:ilvl w:val="1"/>
          <w:numId w:val="37"/>
        </w:numPr>
        <w:spacing w:lineRule="auto"/>
      </w:pPr>
      <w:r>
        <w:rPr/>
        <w:t xml:space="preserve">Spilwateropvang en afvoer conform BRL SIKB 7000.</w:t>
      </w:r>
    </w:p>
    <w:p>
      <w:pPr>
        <w:numPr>
          <w:ilvl w:val="0"/>
          <w:numId w:val="38"/>
        </w:numPr>
        <w:spacing w:lineRule="auto"/>
      </w:pPr>
      <w:r>
        <w:rPr/>
        <w:t xml:space="preserve">Risico’s, beheersing en EWT’s Tabel: Toprisico’s (R-xx), kans/impact, beheersmaatregelen, KPI en EWT</w:t>
      </w:r>
    </w:p>
    <w:p>
      <w:pPr>
        <w:numPr>
          <w:ilvl w:val="0"/>
          <w:numId w:val="39"/>
        </w:numPr>
        <w:spacing w:lineRule="auto"/>
      </w:pPr>
      <w:r>
        <w:rPr/>
        <w:t xml:space="preserve">R-01 Verkeersincident in werkvak (Hoog/Hoog): Strikte BLVC, LMRA, verkeersregelaars, fysieke barriers; KPI-06=0. EWT: bijna-ongeval =&gt; extra maatregel binnen 24 uur.</w:t>
      </w:r>
    </w:p>
    <w:p>
      <w:pPr>
        <w:numPr>
          <w:ilvl w:val="0"/>
          <w:numId w:val="39"/>
        </w:numPr>
        <w:spacing w:lineRule="auto"/>
      </w:pPr>
      <w:r>
        <w:rPr/>
        <w:t xml:space="preserve">R-02 Onvoldoende wegkwaliteit/first-time-right (Middel/Hoog): ITP-hold points, hoge meetfrequenties; KPI-05 ≥ 98%. EWT: afkeur &gt; 2%/maand =&gt; RCA/actieplan.</w:t>
      </w:r>
    </w:p>
    <w:p>
      <w:pPr>
        <w:numPr>
          <w:ilvl w:val="0"/>
          <w:numId w:val="39"/>
        </w:numPr>
        <w:spacing w:lineRule="auto"/>
      </w:pPr>
      <w:r>
        <w:rPr/>
        <w:t xml:space="preserve">R-03 Weersinvloed (regen/vorst) (Hoog/Middel): Weervensterplanning, additieven, nachtvensters; KPI-03 ≥ 95%. EWT: vertraging &gt; 2 dagen/cluster =&gt; herplanning.</w:t>
      </w:r>
    </w:p>
    <w:p>
      <w:pPr>
        <w:numPr>
          <w:ilvl w:val="0"/>
          <w:numId w:val="39"/>
        </w:numPr>
        <w:spacing w:lineRule="auto"/>
      </w:pPr>
      <w:r>
        <w:rPr/>
        <w:t xml:space="preserve">R-04 Leveringsproblemen bitumen/granulaat (M/L): dual sourcing, buffer ≥ 5 werkdagen; EWT: voorraad &lt; 3 dagen =&gt; inkoop-escalatie.</w:t>
      </w:r>
    </w:p>
    <w:p>
      <w:pPr>
        <w:numPr>
          <w:ilvl w:val="0"/>
          <w:numId w:val="39"/>
        </w:numPr>
        <w:spacing w:lineRule="auto"/>
      </w:pPr>
      <w:r>
        <w:rPr/>
        <w:t xml:space="preserve">R-05 Kabels &amp; leidingen schade (M/H): KLIC, proefsleuven, detectie; KPI-14: schades = 0. EWT: near miss =&gt; extra proefsleufplicht.</w:t>
      </w:r>
    </w:p>
    <w:p>
      <w:pPr>
        <w:numPr>
          <w:ilvl w:val="0"/>
          <w:numId w:val="39"/>
        </w:numPr>
        <w:spacing w:lineRule="auto"/>
      </w:pPr>
      <w:r>
        <w:rPr/>
        <w:t xml:space="preserve">R-06 GIS-datakwaliteit (L/M): ETL-validatie, datastandaard IMGeo; KPI-04 100% tijdig. EWT: fout &gt; 1% =&gt; herstel binnen 5 dagen.</w:t>
      </w:r>
    </w:p>
    <w:p>
      <w:pPr>
        <w:numPr>
          <w:ilvl w:val="0"/>
          <w:numId w:val="39"/>
        </w:numPr>
        <w:spacing w:lineRule="auto"/>
      </w:pPr>
      <w:r>
        <w:rPr/>
        <w:t xml:space="preserve">R-07 Omgevingsklachten (M/M): communicatieplan, aanspreekpunt ter plaatse; KPI-10: 95% klachten opgelost ≤ 3 werkdagen. EWT: &gt; 3 klachten/week =&gt; buurtinloop.</w:t>
      </w:r>
    </w:p>
    <w:p>
      <w:pPr>
        <w:numPr>
          <w:ilvl w:val="0"/>
          <w:numId w:val="39"/>
        </w:numPr>
        <w:spacing w:lineRule="auto"/>
      </w:pPr>
      <w:r>
        <w:rPr/>
        <w:t xml:space="preserve">R-08 Materieelstoring (M/M): preventief onderhoud, redundantie; EWT: kritieke machine down &gt; 4 uur =&gt; vervanging via back-up.</w:t>
      </w:r>
    </w:p>
    <w:p>
      <w:pPr>
        <w:numPr>
          <w:ilvl w:val="0"/>
          <w:numId w:val="39"/>
        </w:numPr>
        <w:spacing w:lineRule="auto"/>
      </w:pPr>
      <w:r>
        <w:rPr/>
        <w:t xml:space="preserve">R-09 ARBO/veiligheid medewerkers (M/H): toolbox 2x/maand, PBM, audits; KPI-12 observaties ≥ 4/week. EWT: observaties &lt; 2/week =&gt; Safety stand-down.</w:t>
      </w:r>
    </w:p>
    <w:p>
      <w:pPr>
        <w:numPr>
          <w:ilvl w:val="0"/>
          <w:numId w:val="39"/>
        </w:numPr>
        <w:spacing w:lineRule="auto"/>
      </w:pPr>
      <w:r>
        <w:rPr/>
        <w:t xml:space="preserve">R-10 Winterdienst piekbelasting (M/H): flexibele poule, voorstrooien; KPI-11: routes P1 ≤ 2,5 uur. EWT: overschrijding =&gt; slimme routeherverdeling.</w:t>
      </w:r>
    </w:p>
    <w:p>
      <w:pPr>
        <w:numPr>
          <w:ilvl w:val="0"/>
          <w:numId w:val="39"/>
        </w:numPr>
        <w:spacing w:lineRule="auto"/>
      </w:pPr>
      <w:r>
        <w:rPr/>
        <w:t xml:space="preserve">R-11 Hinder OV/fiets (M/M): fasering, verkeersregelaars, nachtwerk; KPI-15: doorgang fiets ≥ 95% tijd. EWT: afsluiting &gt; 15 min =&gt; extra maatregel.</w:t>
      </w:r>
    </w:p>
    <w:p>
      <w:pPr>
        <w:numPr>
          <w:ilvl w:val="0"/>
          <w:numId w:val="39"/>
        </w:numPr>
        <w:spacing w:lineRule="auto"/>
      </w:pPr>
      <w:r>
        <w:rPr/>
        <w:t xml:space="preserve">R-12 Contractuele afwijkingen (L/M): maandelijkse reviews, wijzigingsbeheer; EWT: open acties &gt; 5 =&gt; escalatie contractmanagement.</w:t>
      </w:r>
    </w:p>
    <w:p>
      <w:pPr>
        <w:numPr>
          <w:ilvl w:val="0"/>
          <w:numId w:val="40"/>
        </w:numPr>
        <w:spacing w:lineRule="auto"/>
      </w:pPr>
      <w:r>
        <w:rPr/>
        <w:t xml:space="preserve">Organisatie, rollen en communicatie</w:t>
      </w:r>
    </w:p>
    <w:p>
      <w:pPr>
        <w:numPr>
          <w:ilvl w:val="0"/>
          <w:numId w:val="41"/>
        </w:numPr>
        <w:spacing w:lineRule="auto"/>
      </w:pPr>
      <w:r>
        <w:rPr/>
        <w:t xml:space="preserve">Governance:</w:t>
      </w:r>
    </w:p>
    <w:p>
      <w:pPr>
        <w:numPr>
          <w:ilvl w:val="1"/>
          <w:numId w:val="42"/>
        </w:numPr>
        <w:spacing w:lineRule="auto"/>
      </w:pPr>
      <w:r>
        <w:rPr/>
        <w:t xml:space="preserve">Opdrachtgever: Gemeente Utrecht (contractmanager).</w:t>
      </w:r>
    </w:p>
    <w:p>
      <w:pPr>
        <w:numPr>
          <w:ilvl w:val="1"/>
          <w:numId w:val="42"/>
        </w:numPr>
        <w:spacing w:lineRule="auto"/>
      </w:pPr>
      <w:r>
        <w:rPr/>
        <w:t xml:space="preserve">Opdrachtnemer: InfraTech Solutions B.V.</w:t>
      </w:r>
    </w:p>
    <w:p>
      <w:pPr>
        <w:numPr>
          <w:ilvl w:val="0"/>
          <w:numId w:val="41"/>
        </w:numPr>
        <w:spacing w:lineRule="auto"/>
      </w:pPr>
      <w:r>
        <w:rPr/>
        <w:t xml:space="preserve">Sleutelrollen en bezetting:</w:t>
      </w:r>
    </w:p>
    <w:p>
      <w:pPr>
        <w:numPr>
          <w:ilvl w:val="1"/>
          <w:numId w:val="43"/>
        </w:numPr>
        <w:spacing w:lineRule="auto"/>
      </w:pPr>
      <w:r>
        <w:rPr/>
        <w:t xml:space="preserve">Contractmanager: eindverantwoordelijk PDCA/KPI; 0,4 fte.</w:t>
      </w:r>
    </w:p>
    <w:p>
      <w:pPr>
        <w:numPr>
          <w:ilvl w:val="1"/>
          <w:numId w:val="43"/>
        </w:numPr>
        <w:spacing w:lineRule="auto"/>
      </w:pPr>
      <w:r>
        <w:rPr/>
        <w:t xml:space="preserve">Hoofduitvoerder: operationeel leider; 1,0 fte.</w:t>
      </w:r>
    </w:p>
    <w:p>
      <w:pPr>
        <w:numPr>
          <w:ilvl w:val="1"/>
          <w:numId w:val="43"/>
        </w:numPr>
        <w:spacing w:lineRule="auto"/>
      </w:pPr>
      <w:r>
        <w:rPr/>
        <w:t xml:space="preserve">Werkvoorbereider/Planner: AI-planning en BLVC; 1,0 fte.</w:t>
      </w:r>
    </w:p>
    <w:p>
      <w:pPr>
        <w:numPr>
          <w:ilvl w:val="1"/>
          <w:numId w:val="43"/>
        </w:numPr>
        <w:spacing w:lineRule="auto"/>
      </w:pPr>
      <w:r>
        <w:rPr/>
        <w:t xml:space="preserve">KAM-coördinator: kwaliteit/veiligheid/milieu; 0,4 fte.</w:t>
      </w:r>
    </w:p>
    <w:p>
      <w:pPr>
        <w:numPr>
          <w:ilvl w:val="1"/>
          <w:numId w:val="43"/>
        </w:numPr>
        <w:spacing w:lineRule="auto"/>
      </w:pPr>
      <w:r>
        <w:rPr/>
        <w:t xml:space="preserve">GIS/Data specialist: ETL/GIS-koppeling; 0,3 fte.</w:t>
      </w:r>
    </w:p>
    <w:p>
      <w:pPr>
        <w:numPr>
          <w:ilvl w:val="1"/>
          <w:numId w:val="43"/>
        </w:numPr>
        <w:spacing w:lineRule="auto"/>
      </w:pPr>
      <w:r>
        <w:rPr/>
        <w:t xml:space="preserve">Wintersdienstcoördinator: 0,3 fte (seizoensmatig tot 1,0 fte).</w:t>
      </w:r>
    </w:p>
    <w:p>
      <w:pPr>
        <w:numPr>
          <w:ilvl w:val="1"/>
          <w:numId w:val="43"/>
        </w:numPr>
        <w:spacing w:lineRule="auto"/>
      </w:pPr>
      <w:r>
        <w:rPr/>
        <w:t xml:space="preserve">Ploegen: asfaltploeg (8), klinkerploeg (6), markering (3), storingsdienst (2 op afroep 24/7), verkeersmaatregelen (3).</w:t>
      </w:r>
    </w:p>
    <w:p>
      <w:pPr>
        <w:numPr>
          <w:ilvl w:val="0"/>
          <w:numId w:val="41"/>
        </w:numPr>
        <w:spacing w:lineRule="auto"/>
      </w:pPr>
      <w:r>
        <w:rPr/>
        <w:t xml:space="preserve">24/7 storingsdienst:</w:t>
      </w:r>
    </w:p>
    <w:p>
      <w:pPr>
        <w:numPr>
          <w:ilvl w:val="1"/>
          <w:numId w:val="44"/>
        </w:numPr>
        <w:spacing w:lineRule="auto"/>
      </w:pPr>
      <w:r>
        <w:rPr/>
        <w:t xml:space="preserve">Meldpunt: 24/7 bereikbaar, triage ≤ 10 min, onsite ≤ 120 min (SLA).</w:t>
      </w:r>
    </w:p>
    <w:p>
      <w:pPr>
        <w:numPr>
          <w:ilvl w:val="0"/>
          <w:numId w:val="41"/>
        </w:numPr>
        <w:spacing w:lineRule="auto"/>
      </w:pPr>
      <w:r>
        <w:rPr/>
        <w:t xml:space="preserve">Communicatie:</w:t>
      </w:r>
    </w:p>
    <w:p>
      <w:pPr>
        <w:numPr>
          <w:ilvl w:val="1"/>
          <w:numId w:val="45"/>
        </w:numPr>
        <w:spacing w:lineRule="auto"/>
      </w:pPr>
      <w:r>
        <w:rPr/>
        <w:t xml:space="preserve">Omgeving: bewonersbrieven ≥ 5 werkdagen vooraf, QR-code statuspagina; omgevingsapp.</w:t>
      </w:r>
    </w:p>
    <w:p>
      <w:pPr>
        <w:numPr>
          <w:ilvl w:val="1"/>
          <w:numId w:val="45"/>
        </w:numPr>
        <w:spacing w:lineRule="auto"/>
      </w:pPr>
      <w:r>
        <w:rPr/>
        <w:t xml:space="preserve">Dagstart met uitvoerders en verkeersregelaars; weekstart opdrachtgever-opdrachtnemer.</w:t>
      </w:r>
    </w:p>
    <w:p>
      <w:pPr>
        <w:numPr>
          <w:ilvl w:val="0"/>
          <w:numId w:val="41"/>
        </w:numPr>
        <w:spacing w:lineRule="auto"/>
      </w:pPr>
      <w:r>
        <w:rPr/>
        <w:t xml:space="preserve">Escalatie:</w:t>
      </w:r>
    </w:p>
    <w:p>
      <w:pPr>
        <w:numPr>
          <w:ilvl w:val="1"/>
          <w:numId w:val="46"/>
        </w:numPr>
        <w:spacing w:lineRule="auto"/>
      </w:pPr>
      <w:r>
        <w:rPr/>
        <w:t xml:space="preserve">Operationeel → Hoofduitvoerder (4 uur) → Contractmanager (24 uur) → Stuurgroep (5 werkdagen).</w:t>
      </w:r>
    </w:p>
    <w:p>
      <w:pPr>
        <w:numPr>
          <w:ilvl w:val="0"/>
          <w:numId w:val="47"/>
        </w:numPr>
        <w:spacing w:lineRule="auto"/>
      </w:pPr>
      <w:r>
        <w:rPr/>
        <w:t xml:space="preserve">Programma van Wensen (W-xx tabel met kruisverbanden) Tabel: Wensen, invulling, KPI, risico, bewijs</w:t>
      </w:r>
    </w:p>
    <w:p>
      <w:pPr>
        <w:numPr>
          <w:ilvl w:val="0"/>
          <w:numId w:val="48"/>
        </w:numPr>
        <w:spacing w:lineRule="auto"/>
      </w:pPr>
      <w:r>
        <w:rPr/>
        <w:t xml:space="preserve">W-01 Verkeersveiligheid en bereikbaarheid werkvakken: BLVC per cluster, fysieke barriers, verkeersregelaars; KPI-06=0, KPI-12 ≥ 4/wk; Risico R-01/R-11; Bewijs: V&amp;G-plan, BLVC, TRA-registraties, incidentlog.</w:t>
      </w:r>
    </w:p>
    <w:p>
      <w:pPr>
        <w:numPr>
          <w:ilvl w:val="0"/>
          <w:numId w:val="48"/>
        </w:numPr>
        <w:spacing w:lineRule="auto"/>
      </w:pPr>
      <w:r>
        <w:rPr/>
        <w:t xml:space="preserve">W-02 Emissiearm/ZE materieel: ZE-wals, elektro minigravers, zaagtafels; HVO100 back-up; KPI-08 80% 2027, 100% 2029; Risico R-08; Bewijs: materieellog, telematica, brandstofrapportages.</w:t>
      </w:r>
    </w:p>
    <w:p>
      <w:pPr>
        <w:numPr>
          <w:ilvl w:val="0"/>
          <w:numId w:val="48"/>
        </w:numPr>
        <w:spacing w:lineRule="auto"/>
      </w:pPr>
      <w:r>
        <w:rPr/>
        <w:t xml:space="preserve">W-03 Digitale weekrapportage via GIS: ETL naar gemeentelijk portaal, IMGeo; KPI-04 100% op maandag 12:00; Risico R-06; Bewijs: API-exportlog, validatierapporten.</w:t>
      </w:r>
    </w:p>
    <w:p>
      <w:pPr>
        <w:numPr>
          <w:ilvl w:val="0"/>
          <w:numId w:val="48"/>
        </w:numPr>
        <w:spacing w:lineRule="auto"/>
      </w:pPr>
      <w:r>
        <w:rPr/>
        <w:t xml:space="preserve">W-04 Hinderbeperking en nachtvensters: bundeling, nachtwerk waar nodig, &lt; 15 min blokkades; KPI-03 ≥ 95% planning, KPI-15 ≥ 95% fietsdoorgang; Risico R-11; Bewijs: verkeersplannen, crowding-analyses.</w:t>
      </w:r>
    </w:p>
    <w:p>
      <w:pPr>
        <w:numPr>
          <w:ilvl w:val="0"/>
          <w:numId w:val="48"/>
        </w:numPr>
        <w:spacing w:lineRule="auto"/>
      </w:pPr>
      <w:r>
        <w:rPr/>
        <w:t xml:space="preserve">W-05 Circulariteit materialen: RAP ≥ 60% (bind/onder), klinkerhergebruik ≥ 95%; KPI-09; Risico R-04; Bewijs: weegbonnen, LCA/MKI, hergebruik-registratie.</w:t>
      </w:r>
    </w:p>
    <w:p>
      <w:pPr>
        <w:numPr>
          <w:ilvl w:val="0"/>
          <w:numId w:val="48"/>
        </w:numPr>
        <w:spacing w:lineRule="auto"/>
      </w:pPr>
      <w:r>
        <w:rPr/>
        <w:t xml:space="preserve">W-06 Kwaliteitsborging en first-time-right: ITP, hold-points, keuringen; KPI-05 ≥ 98%; Risico R-02; Bewijs: keuringsrapporten, NCR-overzichten.</w:t>
      </w:r>
    </w:p>
    <w:p>
      <w:pPr>
        <w:numPr>
          <w:ilvl w:val="0"/>
          <w:numId w:val="48"/>
        </w:numPr>
        <w:spacing w:lineRule="auto"/>
      </w:pPr>
      <w:r>
        <w:rPr/>
        <w:t xml:space="preserve">W-07 Winterdienstprestatie: predictive salting, opkomst ≤ 60 min, routes P1 ≤ 2,5 uur; KPI-11; Risico R-10; Bewijs: GPS-rijlogs, pekelverbruik.</w:t>
      </w:r>
    </w:p>
    <w:p>
      <w:pPr>
        <w:numPr>
          <w:ilvl w:val="0"/>
          <w:numId w:val="48"/>
        </w:numPr>
        <w:spacing w:lineRule="auto"/>
      </w:pPr>
      <w:r>
        <w:rPr/>
        <w:t xml:space="preserve">W-08 Omgevingscommunicatie en klachtenafhandeling: 95% opgelost ≤ 3 werkdagen; KPI-10; Risico R-07; Bewijs: klachtenregister, communicatieplan.</w:t>
      </w:r>
    </w:p>
    <w:p>
      <w:pPr>
        <w:numPr>
          <w:ilvl w:val="0"/>
          <w:numId w:val="48"/>
        </w:numPr>
        <w:spacing w:lineRule="auto"/>
      </w:pPr>
      <w:r>
        <w:rPr/>
        <w:t xml:space="preserve">W-09 Dataveiligheid en privacy: API-penetratietest, rolgebaseerde toegang; KPI-16: 0 datalekken; Risico R-06; Bewijs: testrapport, DPIA.</w:t>
      </w:r>
    </w:p>
    <w:p>
      <w:pPr>
        <w:numPr>
          <w:ilvl w:val="0"/>
          <w:numId w:val="48"/>
        </w:numPr>
        <w:spacing w:lineRule="auto"/>
      </w:pPr>
      <w:r>
        <w:rPr/>
        <w:t xml:space="preserve">W-10 Social return en lokale inbedding: 5% inzet kwetsbare doelgroepen of leerwerkplekken; KPI-17: ≥ 5% uren; Risico R-12; Bewijs: urenspecificaties, SROI-rapport.</w:t>
      </w:r>
    </w:p>
    <w:p>
      <w:pPr>
        <w:numPr>
          <w:ilvl w:val="0"/>
          <w:numId w:val="48"/>
        </w:numPr>
        <w:spacing w:lineRule="auto"/>
      </w:pPr>
      <w:r>
        <w:rPr/>
        <w:t xml:space="preserve">W-11 Markeringen en zichtbaarheid: hoge retroreflectie en kruispuntveiligheid; KPI-18: RA/ RL conform specificaties in 95% metingen; Risico R-02; Bewijs: meetrapporten.</w:t>
      </w:r>
    </w:p>
    <w:p>
      <w:pPr>
        <w:numPr>
          <w:ilvl w:val="0"/>
          <w:numId w:val="48"/>
        </w:numPr>
        <w:spacing w:lineRule="auto"/>
      </w:pPr>
      <w:r>
        <w:rPr/>
        <w:t xml:space="preserve">W-12 Drainage en waterafvoer: kolken en voegsystemen functioneel; KPI-19: geen waterstagnatie klachten; Risico R-03; Bewijs: visuele inspecties, foto’s.</w:t>
      </w:r>
    </w:p>
    <w:p>
      <w:pPr>
        <w:numPr>
          <w:ilvl w:val="0"/>
          <w:numId w:val="49"/>
        </w:numPr>
        <w:spacing w:lineRule="auto"/>
      </w:pPr>
      <w:r>
        <w:rPr/>
        <w:t xml:space="preserve">KPI/SLA samenvatting en bonus-malus Tabel: KPI/SLA, norm, meting, frequentie, bron, W-xx, risico, herstel/bonus-malus</w:t>
      </w:r>
    </w:p>
    <w:p>
      <w:pPr>
        <w:numPr>
          <w:ilvl w:val="0"/>
          <w:numId w:val="50"/>
        </w:numPr>
        <w:spacing w:lineRule="auto"/>
      </w:pPr>
      <w:r>
        <w:rPr/>
        <w:t xml:space="preserve">SLA-01 Responstijd storingen: ≤ 2 uur onsite; automatische GPS/telefoonlog; realtime + maand; meldsysteem; W-07; R-10; Malus: 1% factuurregel per overschrijdingincident (cap 5%).</w:t>
      </w:r>
    </w:p>
    <w:p>
      <w:pPr>
        <w:numPr>
          <w:ilvl w:val="0"/>
          <w:numId w:val="50"/>
        </w:numPr>
        <w:spacing w:lineRule="auto"/>
      </w:pPr>
      <w:r>
        <w:rPr/>
        <w:t xml:space="preserve">SLA-02 Opleveringen binnen planning: ≥ 95%; planning vs. realisatie; wekelijks/maand; planningtool; W-04; R-03; Malus: 1% per %punt &lt; norm/maand (cap 5%).</w:t>
      </w:r>
    </w:p>
    <w:p>
      <w:pPr>
        <w:numPr>
          <w:ilvl w:val="0"/>
          <w:numId w:val="50"/>
        </w:numPr>
        <w:spacing w:lineRule="auto"/>
      </w:pPr>
      <w:r>
        <w:rPr/>
        <w:t xml:space="preserve">KPI-01 Klanttevredenheid: ≥ 8,0; enquête per cluster; per cluster; enquête; W-08; R-07; Bonus: ≥ 8,5 → 0,5% bonus op clusterfactuur.</w:t>
      </w:r>
    </w:p>
    <w:p>
      <w:pPr>
        <w:numPr>
          <w:ilvl w:val="0"/>
          <w:numId w:val="50"/>
        </w:numPr>
        <w:spacing w:lineRule="auto"/>
      </w:pPr>
      <w:r>
        <w:rPr/>
        <w:t xml:space="preserve">KPI-04 GIS-rapportage tijdig: 100% op maandag 12:00; portaalstempel; wekelijks; GIS; W-03; R-06; Malus: 0,5% per week te laat (cap 2%).</w:t>
      </w:r>
    </w:p>
    <w:p>
      <w:pPr>
        <w:numPr>
          <w:ilvl w:val="0"/>
          <w:numId w:val="50"/>
        </w:numPr>
        <w:spacing w:lineRule="auto"/>
      </w:pPr>
      <w:r>
        <w:rPr/>
        <w:t xml:space="preserve">KPI-05 First-time-right: ≥ 98%; kwaliteitsdossiers; maand; keuringsdata; W-06; R-02; Malus: herstel voor eigen rekening + 1% bij &lt; 96%.</w:t>
      </w:r>
    </w:p>
    <w:p>
      <w:pPr>
        <w:numPr>
          <w:ilvl w:val="0"/>
          <w:numId w:val="50"/>
        </w:numPr>
        <w:spacing w:lineRule="auto"/>
      </w:pPr>
      <w:r>
        <w:rPr/>
        <w:t xml:space="preserve">KPI-06 Veiligheid incidenten (LTI): 0; incidentregister; maand; VGM; W-01; R-01; Projectstop bij ernstig incident + verbeterplan.</w:t>
      </w:r>
    </w:p>
    <w:p>
      <w:pPr>
        <w:numPr>
          <w:ilvl w:val="0"/>
          <w:numId w:val="50"/>
        </w:numPr>
        <w:spacing w:lineRule="auto"/>
      </w:pPr>
      <w:r>
        <w:rPr/>
        <w:t xml:space="preserve">KPI-07 CO₂-intensiteit: -45% 2029 t.o.v. 2025; LCA/brandstofdata; kwartaal; energie/logs; W-02/W-05; R-08/R-04; Publicatie CO₂ voortgang.</w:t>
      </w:r>
    </w:p>
    <w:p>
      <w:pPr>
        <w:numPr>
          <w:ilvl w:val="0"/>
          <w:numId w:val="50"/>
        </w:numPr>
        <w:spacing w:lineRule="auto"/>
      </w:pPr>
      <w:r>
        <w:rPr/>
        <w:t xml:space="preserve">KPI-08 ZE-draaiuren: 80% 2027, 100% 2029 stedelijk; telematica; maand; machine-logs; W-02; R-08; Bonus: +0,5% bij ≥ 5% boven target.</w:t>
      </w:r>
    </w:p>
    <w:p>
      <w:pPr>
        <w:numPr>
          <w:ilvl w:val="0"/>
          <w:numId w:val="50"/>
        </w:numPr>
        <w:spacing w:lineRule="auto"/>
      </w:pPr>
      <w:r>
        <w:rPr/>
        <w:t xml:space="preserve">KPI-09 Circulariteit (RAP/klinkers): RAP ≥ 60% bind/onder; 30–50% dek; ≥ 95% klinkerhergebruik; weegbonnen; cluster; weegbrug; W-05; R-04; Afwijking alleen met vooraf akkoord opdrachtgever.</w:t>
      </w:r>
    </w:p>
    <w:p>
      <w:pPr>
        <w:numPr>
          <w:ilvl w:val="0"/>
          <w:numId w:val="50"/>
        </w:numPr>
        <w:spacing w:lineRule="auto"/>
      </w:pPr>
      <w:r>
        <w:rPr/>
        <w:t xml:space="preserve">KPI-10 Klachtenafhandeling: 95% ≤ 3 werkdagen; register; maand; CRM; W-08; R-07; Malus: 0,5% bij &lt; 90%.</w:t>
      </w:r>
    </w:p>
    <w:p>
      <w:pPr>
        <w:numPr>
          <w:ilvl w:val="0"/>
          <w:numId w:val="50"/>
        </w:numPr>
        <w:spacing w:lineRule="auto"/>
      </w:pPr>
      <w:r>
        <w:rPr/>
        <w:t xml:space="preserve">KPI-11 Winterdienst prestatie: prioriteit 1 routes ≤ 2,5 uur; GPS-rijlog; per evenement; winter-logs; W-07; R-10; Malus: 1% per overschrijding (m.u.v. force majeure).</w:t>
      </w:r>
    </w:p>
    <w:p>
      <w:pPr>
        <w:numPr>
          <w:ilvl w:val="0"/>
          <w:numId w:val="50"/>
        </w:numPr>
        <w:spacing w:lineRule="auto"/>
      </w:pPr>
      <w:r>
        <w:rPr/>
        <w:t xml:space="preserve">KPI-12 Veiligheidsobservaties: ≥ 4/week/cluster; observatieformulieren; week; VGM; W-01; R-09; EWT bij &lt; 2/week.</w:t>
      </w:r>
    </w:p>
    <w:p>
      <w:pPr>
        <w:numPr>
          <w:ilvl w:val="0"/>
          <w:numId w:val="50"/>
        </w:numPr>
        <w:spacing w:lineRule="auto"/>
      </w:pPr>
      <w:r>
        <w:rPr/>
        <w:t xml:space="preserve">KPI-13 Geluid bij gevels: &gt; 65 dB(A) max 10% werktijd; steekproef; cluster; geluidsmeter; W-04; R-07; Actieplan bij overschrijding.</w:t>
      </w:r>
    </w:p>
    <w:p>
      <w:pPr>
        <w:numPr>
          <w:ilvl w:val="0"/>
          <w:numId w:val="50"/>
        </w:numPr>
        <w:spacing w:lineRule="auto"/>
      </w:pPr>
      <w:r>
        <w:rPr/>
        <w:t xml:space="preserve">KPI-14 Kabels &amp; leidingen schades: 0; incidentregister; maand; KLIC/werklogs; W-01; R-05; Directe stop/ RCA.</w:t>
      </w:r>
    </w:p>
    <w:p>
      <w:pPr>
        <w:numPr>
          <w:ilvl w:val="0"/>
          <w:numId w:val="50"/>
        </w:numPr>
        <w:spacing w:lineRule="auto"/>
      </w:pPr>
      <w:r>
        <w:rPr/>
        <w:t xml:space="preserve">KPI-15 Fietsdoorgang: ≥ 95% tijd; waarnemingen/tellers; week; BLVC-logs; W-01/W-04; R-11; Extra verkeersregelaars.</w:t>
      </w:r>
    </w:p>
    <w:p>
      <w:pPr>
        <w:numPr>
          <w:ilvl w:val="0"/>
          <w:numId w:val="50"/>
        </w:numPr>
        <w:spacing w:lineRule="auto"/>
      </w:pPr>
      <w:r>
        <w:rPr/>
        <w:t xml:space="preserve">KPI-16 Datalekken: 0; ISMS-logs; maand; IT-rapport; W-03/W-09; R-06; Direct melding en herstel.</w:t>
      </w:r>
    </w:p>
    <w:p>
      <w:pPr>
        <w:numPr>
          <w:ilvl w:val="0"/>
          <w:numId w:val="51"/>
        </w:numPr>
        <w:spacing w:lineRule="auto"/>
      </w:pPr>
      <w:r>
        <w:rPr/>
        <w:t xml:space="preserve">Detail borgingsmechanismen (ITP-voorbeelden)</w:t>
      </w:r>
    </w:p>
    <w:p>
      <w:pPr>
        <w:numPr>
          <w:ilvl w:val="0"/>
          <w:numId w:val="52"/>
        </w:numPr>
        <w:spacing w:lineRule="auto"/>
      </w:pPr>
      <w:r>
        <w:rPr/>
        <w:t xml:space="preserve">Asfaltverdichting: n ≥ 6 per vak; streefwaarde ≥ 98% Marshall; NCR bij &lt; 97%, corrigerend binnen 48 uur.</w:t>
      </w:r>
    </w:p>
    <w:p>
      <w:pPr>
        <w:numPr>
          <w:ilvl w:val="0"/>
          <w:numId w:val="52"/>
        </w:numPr>
        <w:spacing w:lineRule="auto"/>
      </w:pPr>
      <w:r>
        <w:rPr/>
        <w:t xml:space="preserve">Stroefheid stedelijke kruispunten: SRT ≥ 60; herstel binnen 5 werkdagen.</w:t>
      </w:r>
    </w:p>
    <w:p>
      <w:pPr>
        <w:numPr>
          <w:ilvl w:val="0"/>
          <w:numId w:val="52"/>
        </w:numPr>
        <w:spacing w:lineRule="auto"/>
      </w:pPr>
      <w:r>
        <w:rPr/>
        <w:t xml:space="preserve">Klinkervlakheid: max 6 mm/2 m; afwijking &gt; 10% vak → herleggen binnen 10 werkdagen.</w:t>
      </w:r>
    </w:p>
    <w:p>
      <w:pPr>
        <w:numPr>
          <w:ilvl w:val="0"/>
          <w:numId w:val="52"/>
        </w:numPr>
        <w:spacing w:lineRule="auto"/>
      </w:pPr>
      <w:r>
        <w:rPr/>
        <w:t xml:space="preserve">Markering retroreflectie: RL/RA conform specificaties; herstelling binnen 5 werkdagen bij afkeur.</w:t>
      </w:r>
    </w:p>
    <w:p>
      <w:pPr>
        <w:numPr>
          <w:ilvl w:val="0"/>
          <w:numId w:val="52"/>
        </w:numPr>
        <w:spacing w:lineRule="auto"/>
      </w:pPr>
      <w:r>
        <w:rPr/>
        <w:t xml:space="preserve">Revisiegegevens: 3 werkdagen na oplevering provisorisch, 5 werkdagen definitief in GIS.</w:t>
      </w:r>
    </w:p>
    <w:p>
      <w:pPr>
        <w:numPr>
          <w:ilvl w:val="0"/>
          <w:numId w:val="53"/>
        </w:numPr>
        <w:spacing w:lineRule="auto"/>
      </w:pPr>
      <w:r>
        <w:rPr/>
        <w:t xml:space="preserve">Innovatie en digitalisering</w:t>
      </w:r>
    </w:p>
    <w:p>
      <w:pPr>
        <w:numPr>
          <w:ilvl w:val="0"/>
          <w:numId w:val="54"/>
        </w:numPr>
        <w:spacing w:lineRule="auto"/>
      </w:pPr>
      <w:r>
        <w:rPr/>
        <w:t xml:space="preserve">AI Planning Assistant met weer- en verkeersdata → voorspellende planning en hinderreductie.</w:t>
      </w:r>
    </w:p>
    <w:p>
      <w:pPr>
        <w:numPr>
          <w:ilvl w:val="0"/>
          <w:numId w:val="54"/>
        </w:numPr>
        <w:spacing w:lineRule="auto"/>
      </w:pPr>
      <w:r>
        <w:rPr/>
        <w:t xml:space="preserve">Machine telementry koppeling → automatische ZE-uren en verbruik in KPI-dashboard.</w:t>
      </w:r>
    </w:p>
    <w:p>
      <w:pPr>
        <w:numPr>
          <w:ilvl w:val="0"/>
          <w:numId w:val="54"/>
        </w:numPr>
        <w:spacing w:lineRule="auto"/>
      </w:pPr>
      <w:r>
        <w:rPr/>
        <w:t xml:space="preserve">Foto-AI voor automatische schadeclassificatie (klinkervoegen, rafeling, craquelé) → efficiëntere inspecties.</w:t>
      </w:r>
    </w:p>
    <w:p>
      <w:pPr>
        <w:numPr>
          <w:ilvl w:val="0"/>
          <w:numId w:val="54"/>
        </w:numPr>
        <w:spacing w:lineRule="auto"/>
      </w:pPr>
      <w:r>
        <w:rPr/>
        <w:t xml:space="preserve">Predictive salting met sensordata en bruggenkoelingsmodellen.</w:t>
      </w:r>
    </w:p>
    <w:p>
      <w:pPr>
        <w:numPr>
          <w:ilvl w:val="0"/>
          <w:numId w:val="55"/>
        </w:numPr>
        <w:spacing w:lineRule="auto"/>
      </w:pPr>
      <w:r>
        <w:rPr/>
        <w:t xml:space="preserve">Winterdienst specifieke aanpak</w:t>
      </w:r>
    </w:p>
    <w:p>
      <w:pPr>
        <w:numPr>
          <w:ilvl w:val="0"/>
          <w:numId w:val="56"/>
        </w:numPr>
        <w:spacing w:lineRule="auto"/>
      </w:pPr>
      <w:r>
        <w:rPr/>
        <w:t xml:space="preserve">Paraatheid: 15 oktober – 15 april; actuele piketlijsten en back-upchauffeurs.</w:t>
      </w:r>
    </w:p>
    <w:p>
      <w:pPr>
        <w:numPr>
          <w:ilvl w:val="0"/>
          <w:numId w:val="56"/>
        </w:numPr>
        <w:spacing w:lineRule="auto"/>
      </w:pPr>
      <w:r>
        <w:rPr/>
        <w:t xml:space="preserve">Materieel: natstrooiers, GPS-logging, pekelproductie op centrale locatie.</w:t>
      </w:r>
    </w:p>
    <w:p>
      <w:pPr>
        <w:numPr>
          <w:ilvl w:val="0"/>
          <w:numId w:val="56"/>
        </w:numPr>
        <w:spacing w:lineRule="auto"/>
      </w:pPr>
      <w:r>
        <w:rPr/>
        <w:t xml:space="preserve">Samenwerking met EcoDrain Partners en CleanRoads NL voor aanvullende capaciteit.</w:t>
      </w:r>
    </w:p>
    <w:p>
      <w:pPr>
        <w:numPr>
          <w:ilvl w:val="0"/>
          <w:numId w:val="56"/>
        </w:numPr>
        <w:spacing w:lineRule="auto"/>
      </w:pPr>
      <w:r>
        <w:rPr/>
        <w:t xml:space="preserve">Communicatie: live statuskaart (GIS) voor opdrachtgever; feedback na elke strooicyclus binnen 12 uur.</w:t>
      </w:r>
    </w:p>
    <w:p>
      <w:pPr>
        <w:numPr>
          <w:ilvl w:val="0"/>
          <w:numId w:val="57"/>
        </w:numPr>
        <w:spacing w:lineRule="auto"/>
      </w:pPr>
      <w:r>
        <w:rPr/>
        <w:t xml:space="preserve">Leveranciers- en ketenbeheer</w:t>
      </w:r>
    </w:p>
    <w:p>
      <w:pPr>
        <w:numPr>
          <w:ilvl w:val="0"/>
          <w:numId w:val="58"/>
        </w:numPr>
        <w:spacing w:lineRule="auto"/>
      </w:pPr>
      <w:r>
        <w:rPr/>
        <w:t xml:space="preserve">Bitumen/Asfaltcentrales: dual sourcing, WMA-capabel; kwaliteitscertificaten vooraf.</w:t>
      </w:r>
    </w:p>
    <w:p>
      <w:pPr>
        <w:numPr>
          <w:ilvl w:val="0"/>
          <w:numId w:val="58"/>
        </w:numPr>
        <w:spacing w:lineRule="auto"/>
      </w:pPr>
      <w:r>
        <w:rPr/>
        <w:t xml:space="preserve">Klinkers: lokaal en circulair; maatvaste leveringen.</w:t>
      </w:r>
    </w:p>
    <w:p>
      <w:pPr>
        <w:numPr>
          <w:ilvl w:val="0"/>
          <w:numId w:val="58"/>
        </w:numPr>
        <w:spacing w:lineRule="auto"/>
      </w:pPr>
      <w:r>
        <w:rPr/>
        <w:t xml:space="preserve">Verkeersmaatregelen: gecertificeerde leveranciers, 24/7 beschikbaarheid.</w:t>
      </w:r>
    </w:p>
    <w:p>
      <w:pPr>
        <w:numPr>
          <w:ilvl w:val="0"/>
          <w:numId w:val="59"/>
        </w:numPr>
        <w:spacing w:lineRule="auto"/>
      </w:pPr>
      <w:r>
        <w:rPr/>
        <w:t xml:space="preserve">PDCA-ritme en overlegstructuur</w:t>
      </w:r>
    </w:p>
    <w:p>
      <w:pPr>
        <w:numPr>
          <w:ilvl w:val="0"/>
          <w:numId w:val="60"/>
        </w:numPr>
        <w:spacing w:lineRule="auto"/>
      </w:pPr>
      <w:r>
        <w:rPr/>
        <w:t xml:space="preserve">Dagstart en -afsluit: 15 min; veiligheid, planning, afwijkingen.</w:t>
      </w:r>
    </w:p>
    <w:p>
      <w:pPr>
        <w:numPr>
          <w:ilvl w:val="0"/>
          <w:numId w:val="60"/>
        </w:numPr>
        <w:spacing w:lineRule="auto"/>
      </w:pPr>
      <w:r>
        <w:rPr/>
        <w:t xml:space="preserve">Weekoverleg: prestaties, klachten, hinderplanning; actielijst met eigenaar en termijn.</w:t>
      </w:r>
    </w:p>
    <w:p>
      <w:pPr>
        <w:numPr>
          <w:ilvl w:val="0"/>
          <w:numId w:val="60"/>
        </w:numPr>
        <w:spacing w:lineRule="auto"/>
      </w:pPr>
      <w:r>
        <w:rPr/>
        <w:t xml:space="preserve">Maandreview: KPI’s, kosten, CO₂; besluiten en verbetermaatregelen.</w:t>
      </w:r>
    </w:p>
    <w:p>
      <w:pPr>
        <w:numPr>
          <w:ilvl w:val="0"/>
          <w:numId w:val="60"/>
        </w:numPr>
        <w:spacing w:lineRule="auto"/>
      </w:pPr>
      <w:r>
        <w:rPr/>
        <w:t xml:space="preserve">Kwartaalstuurgroep: strategische thema’s, scopewijzigingen, jaarplanning.</w:t>
      </w:r>
    </w:p>
    <w:p>
      <w:pPr>
        <w:numPr>
          <w:ilvl w:val="0"/>
          <w:numId w:val="61"/>
        </w:numPr>
        <w:spacing w:lineRule="auto"/>
      </w:pPr>
      <w:r>
        <w:rPr/>
        <w:t xml:space="preserve">Conformiteit KO en Musts</w:t>
      </w:r>
    </w:p>
    <w:p>
      <w:pPr>
        <w:numPr>
          <w:ilvl w:val="0"/>
          <w:numId w:val="62"/>
        </w:numPr>
        <w:spacing w:lineRule="auto"/>
      </w:pPr>
      <w:r>
        <w:rPr/>
        <w:t xml:space="preserve">KO ISO 9001 en ISO 14001: aanwezig; scope GWW; certificaten beschikbaar.</w:t>
      </w:r>
    </w:p>
    <w:p>
      <w:pPr>
        <w:numPr>
          <w:ilvl w:val="0"/>
          <w:numId w:val="62"/>
        </w:numPr>
        <w:spacing w:lineRule="auto"/>
      </w:pPr>
      <w:r>
        <w:rPr/>
        <w:t xml:space="preserve">Must: 24/7 storingsdienst ≤ 2 uur: ingericht, GPS-onderbouwd, SLA-01.</w:t>
      </w:r>
    </w:p>
    <w:p>
      <w:pPr>
        <w:numPr>
          <w:ilvl w:val="0"/>
          <w:numId w:val="62"/>
        </w:numPr>
        <w:spacing w:lineRule="auto"/>
      </w:pPr>
      <w:r>
        <w:rPr/>
        <w:t xml:space="preserve">Must: Emissiearm materieel: ZE en HVO100, KPI-08 en CO₂-rapportage.</w:t>
      </w:r>
    </w:p>
    <w:p>
      <w:pPr>
        <w:numPr>
          <w:ilvl w:val="0"/>
          <w:numId w:val="62"/>
        </w:numPr>
        <w:spacing w:lineRule="auto"/>
      </w:pPr>
      <w:r>
        <w:rPr/>
        <w:t xml:space="preserve">Must: Digitale weekrapportage via GIS: ETL-koppeling, KPI-04.</w:t>
      </w:r>
    </w:p>
    <w:p>
      <w:pPr>
        <w:numPr>
          <w:ilvl w:val="0"/>
          <w:numId w:val="63"/>
        </w:numPr>
        <w:spacing w:lineRule="auto"/>
      </w:pPr>
      <w:r>
        <w:rPr/>
        <w:t xml:space="preserve">Waarde voor geld (EMVI)</w:t>
      </w:r>
    </w:p>
    <w:p>
      <w:pPr>
        <w:numPr>
          <w:ilvl w:val="0"/>
          <w:numId w:val="64"/>
        </w:numPr>
        <w:spacing w:lineRule="auto"/>
      </w:pPr>
      <w:r>
        <w:rPr/>
        <w:t xml:space="preserve">Kwaliteit: hoge first-time-right, risicogestuurd, minder herstelkosten.</w:t>
      </w:r>
    </w:p>
    <w:p>
      <w:pPr>
        <w:numPr>
          <w:ilvl w:val="0"/>
          <w:numId w:val="64"/>
        </w:numPr>
        <w:spacing w:lineRule="auto"/>
      </w:pPr>
      <w:r>
        <w:rPr/>
        <w:t xml:space="preserve">Duurzaamheid: aantoonbare CO₂- en MKI-reducties, toekomstbestendig materieelpark.</w:t>
      </w:r>
    </w:p>
    <w:p>
      <w:pPr>
        <w:numPr>
          <w:ilvl w:val="0"/>
          <w:numId w:val="64"/>
        </w:numPr>
        <w:spacing w:lineRule="auto"/>
      </w:pPr>
      <w:r>
        <w:rPr/>
        <w:t xml:space="preserve">Risicobeheersing: EWT’s en duidelijke escalaties minimaliseren verstoringen.</w:t>
      </w:r>
    </w:p>
    <w:p>
      <w:pPr>
        <w:numPr>
          <w:ilvl w:val="0"/>
          <w:numId w:val="64"/>
        </w:numPr>
        <w:spacing w:lineRule="auto"/>
      </w:pPr>
      <w:r>
        <w:rPr/>
        <w:t xml:space="preserve">Prijs: LCC-optimalisatie, bundeling, nachtvensters en voorspelbaar presteren.</w:t>
      </w:r>
    </w:p>
    <w:p>
      <w:pPr>
        <w:numPr>
          <w:ilvl w:val="0"/>
          <w:numId w:val="65"/>
        </w:numPr>
        <w:spacing w:lineRule="auto"/>
      </w:pPr>
      <w:r>
        <w:rPr/>
        <w:t xml:space="preserve">Overzicht mobilisatieschema en kritieke prestatiecycli</w:t>
      </w:r>
    </w:p>
    <w:p>
      <w:pPr>
        <w:numPr>
          <w:ilvl w:val="0"/>
          <w:numId w:val="66"/>
        </w:numPr>
        <w:spacing w:lineRule="auto"/>
      </w:pPr>
      <w:r>
        <w:rPr/>
        <w:t xml:space="preserve">Mobilisatie 2025 Q1: Datakoppeling, baseline inspecties, BLVC-templates.</w:t>
      </w:r>
    </w:p>
    <w:p>
      <w:pPr>
        <w:numPr>
          <w:ilvl w:val="0"/>
          <w:numId w:val="66"/>
        </w:numPr>
        <w:spacing w:lineRule="auto"/>
      </w:pPr>
      <w:r>
        <w:rPr/>
        <w:t xml:space="preserve">Jaarlijkse cyclus: Q1 plannen, Q2–Q3 uitvoeren, Q4 afronden en winterdienst voorbereiden.</w:t>
      </w:r>
    </w:p>
    <w:p>
      <w:pPr>
        <w:numPr>
          <w:ilvl w:val="0"/>
          <w:numId w:val="66"/>
        </w:numPr>
        <w:spacing w:lineRule="auto"/>
      </w:pPr>
      <w:r>
        <w:rPr/>
        <w:t xml:space="preserve">Audits: Q1 en Q3; Duurzaamheidssprint Q1; Lessons learned Q4.</w:t>
      </w:r>
    </w:p>
    <w:p>
      <w:pPr>
        <w:numPr>
          <w:ilvl w:val="0"/>
          <w:numId w:val="67"/>
        </w:numPr>
        <w:spacing w:lineRule="auto"/>
      </w:pPr>
      <w:r>
        <w:rPr/>
        <w:t xml:space="preserve">Bewijsvoering en transparantie</w:t>
      </w:r>
    </w:p>
    <w:p>
      <w:pPr>
        <w:numPr>
          <w:ilvl w:val="0"/>
          <w:numId w:val="68"/>
        </w:numPr>
        <w:spacing w:lineRule="auto"/>
      </w:pPr>
      <w:r>
        <w:rPr/>
        <w:t xml:space="preserve">Certificaten: ISO 9001, ISO 14001, VCA**, CO₂-PL niveau 4.</w:t>
      </w:r>
    </w:p>
    <w:p>
      <w:pPr>
        <w:numPr>
          <w:ilvl w:val="0"/>
          <w:numId w:val="68"/>
        </w:numPr>
        <w:spacing w:lineRule="auto"/>
      </w:pPr>
      <w:r>
        <w:rPr/>
        <w:t xml:space="preserve">Dossiers per cluster: ITP, keuringsrapporten, boorkernen, SRT/Grip, foto’s, weegbonnen, MKI, GIS-extract.</w:t>
      </w:r>
    </w:p>
    <w:p>
      <w:pPr>
        <w:numPr>
          <w:ilvl w:val="0"/>
          <w:numId w:val="68"/>
        </w:numPr>
        <w:spacing w:lineRule="auto"/>
      </w:pPr>
      <w:r>
        <w:rPr/>
        <w:t xml:space="preserve">Veiligheidsdossiers: TRA’s, toolboxverslagen, incident/observatielogs.</w:t>
      </w:r>
    </w:p>
    <w:p>
      <w:pPr>
        <w:numPr>
          <w:ilvl w:val="0"/>
          <w:numId w:val="68"/>
        </w:numPr>
        <w:spacing w:lineRule="auto"/>
      </w:pPr>
      <w:r>
        <w:rPr/>
        <w:t xml:space="preserve">CO₂-rapportages: scope 1/2/3, ZE-uren, brandstofverbruik, LCA.</w:t>
      </w:r>
    </w:p>
    <w:p>
      <w:pPr>
        <w:numPr>
          <w:ilvl w:val="0"/>
          <w:numId w:val="68"/>
        </w:numPr>
        <w:spacing w:lineRule="auto"/>
      </w:pPr>
      <w:r>
        <w:rPr/>
        <w:t xml:space="preserve">ETL-logfiles en IMGeo-validatierapporten.</w:t>
      </w:r>
    </w:p>
    <w:p>
      <w:pPr>
        <w:spacing w:lineRule="auto"/>
      </w:pPr>
      <w:r>
        <w:rPr/>
        <w:t xml:space="preserve">Bijlage A: Programma van Wensen (W-xx samenvattingstabel) W-01 Verkeersveiligheid en bereikbaarheid</w:t>
      </w:r>
    </w:p>
    <w:p>
      <w:pPr>
        <w:numPr>
          <w:ilvl w:val="0"/>
          <w:numId w:val="69"/>
        </w:numPr>
        <w:spacing w:lineRule="auto"/>
      </w:pPr>
      <w:r>
        <w:rPr/>
        <w:t xml:space="preserve">Invulling: BLVC, barriers, regelaars, LMRA.</w:t>
      </w:r>
    </w:p>
    <w:p>
      <w:pPr>
        <w:numPr>
          <w:ilvl w:val="0"/>
          <w:numId w:val="69"/>
        </w:numPr>
        <w:spacing w:lineRule="auto"/>
      </w:pPr>
      <w:r>
        <w:rPr/>
        <w:t xml:space="preserve">KPI: 06, 12</w:t>
      </w:r>
    </w:p>
    <w:p>
      <w:pPr>
        <w:numPr>
          <w:ilvl w:val="0"/>
          <w:numId w:val="69"/>
        </w:numPr>
        <w:spacing w:lineRule="auto"/>
      </w:pPr>
      <w:r>
        <w:rPr/>
        <w:t xml:space="preserve">Risico: R-01, R-11</w:t>
      </w:r>
    </w:p>
    <w:p>
      <w:pPr>
        <w:numPr>
          <w:ilvl w:val="0"/>
          <w:numId w:val="69"/>
        </w:numPr>
        <w:spacing w:lineRule="auto"/>
      </w:pPr>
      <w:r>
        <w:rPr/>
        <w:t xml:space="preserve">Bewijs: V&amp;G, TRA, incidentlog</w:t>
      </w:r>
    </w:p>
    <w:p>
      <w:pPr>
        <w:spacing w:lineRule="auto"/>
      </w:pPr>
      <w:r>
        <w:rPr/>
        <w:t xml:space="preserve">W-02 Emissievrij materieel</w:t>
      </w:r>
    </w:p>
    <w:p>
      <w:pPr>
        <w:numPr>
          <w:ilvl w:val="0"/>
          <w:numId w:val="70"/>
        </w:numPr>
        <w:spacing w:lineRule="auto"/>
      </w:pPr>
      <w:r>
        <w:rPr/>
        <w:t xml:space="preserve">Invulling: ZE walsen/mini’s, HVO100 backup.</w:t>
      </w:r>
    </w:p>
    <w:p>
      <w:pPr>
        <w:numPr>
          <w:ilvl w:val="0"/>
          <w:numId w:val="70"/>
        </w:numPr>
        <w:spacing w:lineRule="auto"/>
      </w:pPr>
      <w:r>
        <w:rPr/>
        <w:t xml:space="preserve">KPI: 08</w:t>
      </w:r>
    </w:p>
    <w:p>
      <w:pPr>
        <w:numPr>
          <w:ilvl w:val="0"/>
          <w:numId w:val="70"/>
        </w:numPr>
        <w:spacing w:lineRule="auto"/>
      </w:pPr>
      <w:r>
        <w:rPr/>
        <w:t xml:space="preserve">Risico: R-08</w:t>
      </w:r>
    </w:p>
    <w:p>
      <w:pPr>
        <w:numPr>
          <w:ilvl w:val="0"/>
          <w:numId w:val="70"/>
        </w:numPr>
        <w:spacing w:lineRule="auto"/>
      </w:pPr>
      <w:r>
        <w:rPr/>
        <w:t xml:space="preserve">Bewijs: telematica, brandstofdata</w:t>
      </w:r>
    </w:p>
    <w:p>
      <w:pPr>
        <w:spacing w:lineRule="auto"/>
      </w:pPr>
      <w:r>
        <w:rPr/>
        <w:t xml:space="preserve">W-03 Digitale weekrapportage GIS</w:t>
      </w:r>
    </w:p>
    <w:p>
      <w:pPr>
        <w:numPr>
          <w:ilvl w:val="0"/>
          <w:numId w:val="71"/>
        </w:numPr>
        <w:spacing w:lineRule="auto"/>
      </w:pPr>
      <w:r>
        <w:rPr/>
        <w:t xml:space="preserve">Invulling: ETL, IMGeo, RD New.</w:t>
      </w:r>
    </w:p>
    <w:p>
      <w:pPr>
        <w:numPr>
          <w:ilvl w:val="0"/>
          <w:numId w:val="71"/>
        </w:numPr>
        <w:spacing w:lineRule="auto"/>
      </w:pPr>
      <w:r>
        <w:rPr/>
        <w:t xml:space="preserve">KPI: 04, 16</w:t>
      </w:r>
    </w:p>
    <w:p>
      <w:pPr>
        <w:numPr>
          <w:ilvl w:val="0"/>
          <w:numId w:val="71"/>
        </w:numPr>
        <w:spacing w:lineRule="auto"/>
      </w:pPr>
      <w:r>
        <w:rPr/>
        <w:t xml:space="preserve">Risico: R-06</w:t>
      </w:r>
    </w:p>
    <w:p>
      <w:pPr>
        <w:numPr>
          <w:ilvl w:val="0"/>
          <w:numId w:val="71"/>
        </w:numPr>
        <w:spacing w:lineRule="auto"/>
      </w:pPr>
      <w:r>
        <w:rPr/>
        <w:t xml:space="preserve">Bewijs: API-logs</w:t>
      </w:r>
    </w:p>
    <w:p>
      <w:pPr>
        <w:spacing w:lineRule="auto"/>
      </w:pPr>
      <w:r>
        <w:rPr/>
        <w:t xml:space="preserve">W-04 Hinderbeperking</w:t>
      </w:r>
    </w:p>
    <w:p>
      <w:pPr>
        <w:numPr>
          <w:ilvl w:val="0"/>
          <w:numId w:val="72"/>
        </w:numPr>
        <w:spacing w:lineRule="auto"/>
      </w:pPr>
      <w:r>
        <w:rPr/>
        <w:t xml:space="preserve">Invulling: bundeling, nachtwerk, &lt; 15 min blokkades.</w:t>
      </w:r>
    </w:p>
    <w:p>
      <w:pPr>
        <w:numPr>
          <w:ilvl w:val="0"/>
          <w:numId w:val="72"/>
        </w:numPr>
        <w:spacing w:lineRule="auto"/>
      </w:pPr>
      <w:r>
        <w:rPr/>
        <w:t xml:space="preserve">KPI: 03, 13, 15</w:t>
      </w:r>
    </w:p>
    <w:p>
      <w:pPr>
        <w:numPr>
          <w:ilvl w:val="0"/>
          <w:numId w:val="72"/>
        </w:numPr>
        <w:spacing w:lineRule="auto"/>
      </w:pPr>
      <w:r>
        <w:rPr/>
        <w:t xml:space="preserve">Risico: R-11</w:t>
      </w:r>
    </w:p>
    <w:p>
      <w:pPr>
        <w:numPr>
          <w:ilvl w:val="0"/>
          <w:numId w:val="72"/>
        </w:numPr>
        <w:spacing w:lineRule="auto"/>
      </w:pPr>
      <w:r>
        <w:rPr/>
        <w:t xml:space="preserve">Bewijs: verkeersplannen</w:t>
      </w:r>
    </w:p>
    <w:p>
      <w:pPr>
        <w:spacing w:lineRule="auto"/>
      </w:pPr>
      <w:r>
        <w:rPr/>
        <w:t xml:space="preserve">W-05 Circulariteit</w:t>
      </w:r>
    </w:p>
    <w:p>
      <w:pPr>
        <w:numPr>
          <w:ilvl w:val="0"/>
          <w:numId w:val="73"/>
        </w:numPr>
        <w:spacing w:lineRule="auto"/>
      </w:pPr>
      <w:r>
        <w:rPr/>
        <w:t xml:space="preserve">Invulling: RAP, hergebruik klinkers.</w:t>
      </w:r>
    </w:p>
    <w:p>
      <w:pPr>
        <w:numPr>
          <w:ilvl w:val="0"/>
          <w:numId w:val="73"/>
        </w:numPr>
        <w:spacing w:lineRule="auto"/>
      </w:pPr>
      <w:r>
        <w:rPr/>
        <w:t xml:space="preserve">KPI: 09</w:t>
      </w:r>
    </w:p>
    <w:p>
      <w:pPr>
        <w:numPr>
          <w:ilvl w:val="0"/>
          <w:numId w:val="73"/>
        </w:numPr>
        <w:spacing w:lineRule="auto"/>
      </w:pPr>
      <w:r>
        <w:rPr/>
        <w:t xml:space="preserve">Risico: R-04</w:t>
      </w:r>
    </w:p>
    <w:p>
      <w:pPr>
        <w:numPr>
          <w:ilvl w:val="0"/>
          <w:numId w:val="73"/>
        </w:numPr>
        <w:spacing w:lineRule="auto"/>
      </w:pPr>
      <w:r>
        <w:rPr/>
        <w:t xml:space="preserve">Bewijs: weegbonnen, LCA/MKI</w:t>
      </w:r>
    </w:p>
    <w:p>
      <w:pPr>
        <w:spacing w:lineRule="auto"/>
      </w:pPr>
      <w:r>
        <w:rPr/>
        <w:t xml:space="preserve">W-06 Kwaliteitsborging</w:t>
      </w:r>
    </w:p>
    <w:p>
      <w:pPr>
        <w:numPr>
          <w:ilvl w:val="0"/>
          <w:numId w:val="74"/>
        </w:numPr>
        <w:spacing w:lineRule="auto"/>
      </w:pPr>
      <w:r>
        <w:rPr/>
        <w:t xml:space="preserve">Invulling: ITP, hold-points, keuringen.</w:t>
      </w:r>
    </w:p>
    <w:p>
      <w:pPr>
        <w:numPr>
          <w:ilvl w:val="0"/>
          <w:numId w:val="74"/>
        </w:numPr>
        <w:spacing w:lineRule="auto"/>
      </w:pPr>
      <w:r>
        <w:rPr/>
        <w:t xml:space="preserve">KPI: 05, 18</w:t>
      </w:r>
    </w:p>
    <w:p>
      <w:pPr>
        <w:numPr>
          <w:ilvl w:val="0"/>
          <w:numId w:val="74"/>
        </w:numPr>
        <w:spacing w:lineRule="auto"/>
      </w:pPr>
      <w:r>
        <w:rPr/>
        <w:t xml:space="preserve">Risico: R-02</w:t>
      </w:r>
    </w:p>
    <w:p>
      <w:pPr>
        <w:numPr>
          <w:ilvl w:val="0"/>
          <w:numId w:val="74"/>
        </w:numPr>
        <w:spacing w:lineRule="auto"/>
      </w:pPr>
      <w:r>
        <w:rPr/>
        <w:t xml:space="preserve">Bewijs: keuringsdossiers</w:t>
      </w:r>
    </w:p>
    <w:p>
      <w:pPr>
        <w:spacing w:lineRule="auto"/>
      </w:pPr>
      <w:r>
        <w:rPr/>
        <w:t xml:space="preserve">W-07 Winterdienst</w:t>
      </w:r>
    </w:p>
    <w:p>
      <w:pPr>
        <w:numPr>
          <w:ilvl w:val="0"/>
          <w:numId w:val="75"/>
        </w:numPr>
        <w:spacing w:lineRule="auto"/>
      </w:pPr>
      <w:r>
        <w:rPr/>
        <w:t xml:space="preserve">Invulling: predictive salting, GPS.</w:t>
      </w:r>
    </w:p>
    <w:p>
      <w:pPr>
        <w:numPr>
          <w:ilvl w:val="0"/>
          <w:numId w:val="75"/>
        </w:numPr>
        <w:spacing w:lineRule="auto"/>
      </w:pPr>
      <w:r>
        <w:rPr/>
        <w:t xml:space="preserve">KPI: 11</w:t>
      </w:r>
    </w:p>
    <w:p>
      <w:pPr>
        <w:numPr>
          <w:ilvl w:val="0"/>
          <w:numId w:val="75"/>
        </w:numPr>
        <w:spacing w:lineRule="auto"/>
      </w:pPr>
      <w:r>
        <w:rPr/>
        <w:t xml:space="preserve">Risico: R-10</w:t>
      </w:r>
    </w:p>
    <w:p>
      <w:pPr>
        <w:numPr>
          <w:ilvl w:val="0"/>
          <w:numId w:val="75"/>
        </w:numPr>
        <w:spacing w:lineRule="auto"/>
      </w:pPr>
      <w:r>
        <w:rPr/>
        <w:t xml:space="preserve">Bewijs: rijlogs</w:t>
      </w:r>
    </w:p>
    <w:p>
      <w:pPr>
        <w:spacing w:lineRule="auto"/>
      </w:pPr>
      <w:r>
        <w:rPr/>
        <w:t xml:space="preserve">W-08 Omgevingscommunicatie</w:t>
      </w:r>
    </w:p>
    <w:p>
      <w:pPr>
        <w:numPr>
          <w:ilvl w:val="0"/>
          <w:numId w:val="76"/>
        </w:numPr>
        <w:spacing w:lineRule="auto"/>
      </w:pPr>
      <w:r>
        <w:rPr/>
        <w:t xml:space="preserve">Invulling: brieven, QR, app.</w:t>
      </w:r>
    </w:p>
    <w:p>
      <w:pPr>
        <w:numPr>
          <w:ilvl w:val="0"/>
          <w:numId w:val="76"/>
        </w:numPr>
        <w:spacing w:lineRule="auto"/>
      </w:pPr>
      <w:r>
        <w:rPr/>
        <w:t xml:space="preserve">KPI: 01, 10</w:t>
      </w:r>
    </w:p>
    <w:p>
      <w:pPr>
        <w:numPr>
          <w:ilvl w:val="0"/>
          <w:numId w:val="76"/>
        </w:numPr>
        <w:spacing w:lineRule="auto"/>
      </w:pPr>
      <w:r>
        <w:rPr/>
        <w:t xml:space="preserve">Risico: R-07</w:t>
      </w:r>
    </w:p>
    <w:p>
      <w:pPr>
        <w:numPr>
          <w:ilvl w:val="0"/>
          <w:numId w:val="76"/>
        </w:numPr>
        <w:spacing w:lineRule="auto"/>
      </w:pPr>
      <w:r>
        <w:rPr/>
        <w:t xml:space="preserve">Bewijs: CRM-logs</w:t>
      </w:r>
    </w:p>
    <w:p>
      <w:pPr>
        <w:spacing w:lineRule="auto"/>
      </w:pPr>
      <w:r>
        <w:rPr/>
        <w:t xml:space="preserve">W-09 Dataveiligheid</w:t>
      </w:r>
    </w:p>
    <w:p>
      <w:pPr>
        <w:numPr>
          <w:ilvl w:val="0"/>
          <w:numId w:val="77"/>
        </w:numPr>
        <w:spacing w:lineRule="auto"/>
      </w:pPr>
      <w:r>
        <w:rPr/>
        <w:t xml:space="preserve">Invulling: penetratietest, RBAC.</w:t>
      </w:r>
    </w:p>
    <w:p>
      <w:pPr>
        <w:numPr>
          <w:ilvl w:val="0"/>
          <w:numId w:val="77"/>
        </w:numPr>
        <w:spacing w:lineRule="auto"/>
      </w:pPr>
      <w:r>
        <w:rPr/>
        <w:t xml:space="preserve">KPI: 16</w:t>
      </w:r>
    </w:p>
    <w:p>
      <w:pPr>
        <w:numPr>
          <w:ilvl w:val="0"/>
          <w:numId w:val="77"/>
        </w:numPr>
        <w:spacing w:lineRule="auto"/>
      </w:pPr>
      <w:r>
        <w:rPr/>
        <w:t xml:space="preserve">Risico: R-06</w:t>
      </w:r>
    </w:p>
    <w:p>
      <w:pPr>
        <w:numPr>
          <w:ilvl w:val="0"/>
          <w:numId w:val="77"/>
        </w:numPr>
        <w:spacing w:lineRule="auto"/>
      </w:pPr>
      <w:r>
        <w:rPr/>
        <w:t xml:space="preserve">Bewijs: testrapport</w:t>
      </w:r>
    </w:p>
    <w:p>
      <w:pPr>
        <w:spacing w:lineRule="auto"/>
      </w:pPr>
      <w:r>
        <w:rPr/>
        <w:t xml:space="preserve">W-10 Social return</w:t>
      </w:r>
    </w:p>
    <w:p>
      <w:pPr>
        <w:numPr>
          <w:ilvl w:val="0"/>
          <w:numId w:val="78"/>
        </w:numPr>
        <w:spacing w:lineRule="auto"/>
      </w:pPr>
      <w:r>
        <w:rPr/>
        <w:t xml:space="preserve">Invulling: ≥ 5% uren.</w:t>
      </w:r>
    </w:p>
    <w:p>
      <w:pPr>
        <w:numPr>
          <w:ilvl w:val="0"/>
          <w:numId w:val="78"/>
        </w:numPr>
        <w:spacing w:lineRule="auto"/>
      </w:pPr>
      <w:r>
        <w:rPr/>
        <w:t xml:space="preserve">KPI: 17</w:t>
      </w:r>
    </w:p>
    <w:p>
      <w:pPr>
        <w:numPr>
          <w:ilvl w:val="0"/>
          <w:numId w:val="78"/>
        </w:numPr>
        <w:spacing w:lineRule="auto"/>
      </w:pPr>
      <w:r>
        <w:rPr/>
        <w:t xml:space="preserve">Risico: R-12</w:t>
      </w:r>
    </w:p>
    <w:p>
      <w:pPr>
        <w:numPr>
          <w:ilvl w:val="0"/>
          <w:numId w:val="78"/>
        </w:numPr>
        <w:spacing w:lineRule="auto"/>
      </w:pPr>
      <w:r>
        <w:rPr/>
        <w:t xml:space="preserve">Bewijs: urenspecificaties</w:t>
      </w:r>
    </w:p>
    <w:p>
      <w:pPr>
        <w:spacing w:lineRule="auto"/>
      </w:pPr>
      <w:r>
        <w:rPr/>
        <w:t xml:space="preserve">W-11 Markeringen</w:t>
      </w:r>
    </w:p>
    <w:p>
      <w:pPr>
        <w:numPr>
          <w:ilvl w:val="0"/>
          <w:numId w:val="79"/>
        </w:numPr>
        <w:spacing w:lineRule="auto"/>
      </w:pPr>
      <w:r>
        <w:rPr/>
        <w:t xml:space="preserve">Invulling: hoge RA/RL.</w:t>
      </w:r>
    </w:p>
    <w:p>
      <w:pPr>
        <w:numPr>
          <w:ilvl w:val="0"/>
          <w:numId w:val="79"/>
        </w:numPr>
        <w:spacing w:lineRule="auto"/>
      </w:pPr>
      <w:r>
        <w:rPr/>
        <w:t xml:space="preserve">KPI: 18</w:t>
      </w:r>
    </w:p>
    <w:p>
      <w:pPr>
        <w:numPr>
          <w:ilvl w:val="0"/>
          <w:numId w:val="79"/>
        </w:numPr>
        <w:spacing w:lineRule="auto"/>
      </w:pPr>
      <w:r>
        <w:rPr/>
        <w:t xml:space="preserve">Risico: R-02</w:t>
      </w:r>
    </w:p>
    <w:p>
      <w:pPr>
        <w:numPr>
          <w:ilvl w:val="0"/>
          <w:numId w:val="79"/>
        </w:numPr>
        <w:spacing w:lineRule="auto"/>
      </w:pPr>
      <w:r>
        <w:rPr/>
        <w:t xml:space="preserve">Bewijs: meetrapporten</w:t>
      </w:r>
    </w:p>
    <w:p>
      <w:pPr>
        <w:spacing w:lineRule="auto"/>
      </w:pPr>
      <w:r>
        <w:rPr/>
        <w:t xml:space="preserve">W-12 Drainage</w:t>
      </w:r>
    </w:p>
    <w:p>
      <w:pPr>
        <w:numPr>
          <w:ilvl w:val="0"/>
          <w:numId w:val="80"/>
        </w:numPr>
        <w:spacing w:lineRule="auto"/>
      </w:pPr>
      <w:r>
        <w:rPr/>
        <w:t xml:space="preserve">Invulling: kolken, waterpassende voegen.</w:t>
      </w:r>
    </w:p>
    <w:p>
      <w:pPr>
        <w:numPr>
          <w:ilvl w:val="0"/>
          <w:numId w:val="80"/>
        </w:numPr>
        <w:spacing w:lineRule="auto"/>
      </w:pPr>
      <w:r>
        <w:rPr/>
        <w:t xml:space="preserve">KPI: 19</w:t>
      </w:r>
    </w:p>
    <w:p>
      <w:pPr>
        <w:numPr>
          <w:ilvl w:val="0"/>
          <w:numId w:val="80"/>
        </w:numPr>
        <w:spacing w:lineRule="auto"/>
      </w:pPr>
      <w:r>
        <w:rPr/>
        <w:t xml:space="preserve">Risico: R-03</w:t>
      </w:r>
    </w:p>
    <w:p>
      <w:pPr>
        <w:numPr>
          <w:ilvl w:val="0"/>
          <w:numId w:val="80"/>
        </w:numPr>
        <w:spacing w:lineRule="auto"/>
      </w:pPr>
      <w:r>
        <w:rPr/>
        <w:t xml:space="preserve">Bewijs: inspecties</w:t>
      </w:r>
    </w:p>
    <w:p>
      <w:pPr>
        <w:spacing w:lineRule="auto"/>
      </w:pPr>
      <w:r>
        <w:rPr/>
        <w:t xml:space="preserve">Bijlage B: KPI/SLA overzicht (samenvatting)</w:t>
      </w:r>
    </w:p>
    <w:p>
      <w:pPr>
        <w:numPr>
          <w:ilvl w:val="0"/>
          <w:numId w:val="81"/>
        </w:numPr>
        <w:spacing w:lineRule="auto"/>
      </w:pPr>
      <w:r>
        <w:rPr/>
        <w:t xml:space="preserve">SLA-01 Responstijd storingen: ≤ 2 uur; bron meldsysteem; W-07; R-10; malus 1%.</w:t>
      </w:r>
    </w:p>
    <w:p>
      <w:pPr>
        <w:numPr>
          <w:ilvl w:val="0"/>
          <w:numId w:val="81"/>
        </w:numPr>
        <w:spacing w:lineRule="auto"/>
      </w:pPr>
      <w:r>
        <w:rPr/>
        <w:t xml:space="preserve">SLA-02 Opleveringen planning: ≥ 95%; planningtool; W-04; R-03; malus 1%/punt.</w:t>
      </w:r>
    </w:p>
    <w:p>
      <w:pPr>
        <w:numPr>
          <w:ilvl w:val="0"/>
          <w:numId w:val="81"/>
        </w:numPr>
        <w:spacing w:lineRule="auto"/>
      </w:pPr>
      <w:r>
        <w:rPr/>
        <w:t xml:space="preserve">KPI-01 Klanttevredenheid: ≥ 8,0; enquête; W-08; R-07; bonus ≥ 8,5.</w:t>
      </w:r>
    </w:p>
    <w:p>
      <w:pPr>
        <w:numPr>
          <w:ilvl w:val="0"/>
          <w:numId w:val="81"/>
        </w:numPr>
        <w:spacing w:lineRule="auto"/>
      </w:pPr>
      <w:r>
        <w:rPr/>
        <w:t xml:space="preserve">KPI-04 GIS-rapportage: 100% tijdig; GIS-portaal; W-03; R-06; malus 0,5%/week.</w:t>
      </w:r>
    </w:p>
    <w:p>
      <w:pPr>
        <w:numPr>
          <w:ilvl w:val="0"/>
          <w:numId w:val="81"/>
        </w:numPr>
        <w:spacing w:lineRule="auto"/>
      </w:pPr>
      <w:r>
        <w:rPr/>
        <w:t xml:space="preserve">KPI-05 First-time-right: ≥ 98%; keuringsdata; W-06; R-02.</w:t>
      </w:r>
    </w:p>
    <w:p>
      <w:pPr>
        <w:numPr>
          <w:ilvl w:val="0"/>
          <w:numId w:val="81"/>
        </w:numPr>
        <w:spacing w:lineRule="auto"/>
      </w:pPr>
      <w:r>
        <w:rPr/>
        <w:t xml:space="preserve">KPI-06 LTI: 0; VGM-register; W-01; R-01.</w:t>
      </w:r>
    </w:p>
    <w:p>
      <w:pPr>
        <w:numPr>
          <w:ilvl w:val="0"/>
          <w:numId w:val="81"/>
        </w:numPr>
        <w:spacing w:lineRule="auto"/>
      </w:pPr>
      <w:r>
        <w:rPr/>
        <w:t xml:space="preserve">KPI-07 CO₂-intensiteit: -45% 2029; LCA/energie; W-02/05; R-08/04.</w:t>
      </w:r>
    </w:p>
    <w:p>
      <w:pPr>
        <w:numPr>
          <w:ilvl w:val="0"/>
          <w:numId w:val="81"/>
        </w:numPr>
        <w:spacing w:lineRule="auto"/>
      </w:pPr>
      <w:r>
        <w:rPr/>
        <w:t xml:space="preserve">KPI-08 ZE-uren: 80% 2027/100% 2029; telematica; W-02; R-08.</w:t>
      </w:r>
    </w:p>
    <w:p>
      <w:pPr>
        <w:numPr>
          <w:ilvl w:val="0"/>
          <w:numId w:val="81"/>
        </w:numPr>
        <w:spacing w:lineRule="auto"/>
      </w:pPr>
      <w:r>
        <w:rPr/>
        <w:t xml:space="preserve">KPI-09 Circulariteit: RAP/klinker; weegbrug; W-05; R-04.</w:t>
      </w:r>
    </w:p>
    <w:p>
      <w:pPr>
        <w:numPr>
          <w:ilvl w:val="0"/>
          <w:numId w:val="81"/>
        </w:numPr>
        <w:spacing w:lineRule="auto"/>
      </w:pPr>
      <w:r>
        <w:rPr/>
        <w:t xml:space="preserve">KPI-10 Klachten: 95% ≤ 3 dgn; CRM; W-08; R-07.</w:t>
      </w:r>
    </w:p>
    <w:p>
      <w:pPr>
        <w:numPr>
          <w:ilvl w:val="0"/>
          <w:numId w:val="81"/>
        </w:numPr>
        <w:spacing w:lineRule="auto"/>
      </w:pPr>
      <w:r>
        <w:rPr/>
        <w:t xml:space="preserve">KPI-11 Winterdienst: P1 ≤ 2,5 uur; GPS; W-07; R-10.</w:t>
      </w:r>
    </w:p>
    <w:p>
      <w:pPr>
        <w:numPr>
          <w:ilvl w:val="0"/>
          <w:numId w:val="81"/>
        </w:numPr>
        <w:spacing w:lineRule="auto"/>
      </w:pPr>
      <w:r>
        <w:rPr/>
        <w:t xml:space="preserve">KPI-12 Veiligheidsobservaties: ≥ 4/wk; VGM; W-01; R-09.</w:t>
      </w:r>
    </w:p>
    <w:p>
      <w:pPr>
        <w:numPr>
          <w:ilvl w:val="0"/>
          <w:numId w:val="81"/>
        </w:numPr>
        <w:spacing w:lineRule="auto"/>
      </w:pPr>
      <w:r>
        <w:rPr/>
        <w:t xml:space="preserve">KPI-13 Geluid: &gt; 65 dB(A) ≤ 10%; geluidsmeter; W-04; R-07.</w:t>
      </w:r>
    </w:p>
    <w:p>
      <w:pPr>
        <w:numPr>
          <w:ilvl w:val="0"/>
          <w:numId w:val="81"/>
        </w:numPr>
        <w:spacing w:lineRule="auto"/>
      </w:pPr>
      <w:r>
        <w:rPr/>
        <w:t xml:space="preserve">KPI-14 K&amp;L schades: 0; KLIC; W-01; R-05.</w:t>
      </w:r>
    </w:p>
    <w:p>
      <w:pPr>
        <w:numPr>
          <w:ilvl w:val="0"/>
          <w:numId w:val="81"/>
        </w:numPr>
        <w:spacing w:lineRule="auto"/>
      </w:pPr>
      <w:r>
        <w:rPr/>
        <w:t xml:space="preserve">KPI-15 Fietsdoorgang: ≥ 95%; telling; W-01/04; R-11.</w:t>
      </w:r>
    </w:p>
    <w:p>
      <w:pPr>
        <w:numPr>
          <w:ilvl w:val="0"/>
          <w:numId w:val="81"/>
        </w:numPr>
        <w:spacing w:lineRule="auto"/>
      </w:pPr>
      <w:r>
        <w:rPr/>
        <w:t xml:space="preserve">KPI-16 Datalekken: 0; IT-logs; W-03/09; R-06.</w:t>
      </w:r>
    </w:p>
    <w:p>
      <w:pPr>
        <w:numPr>
          <w:ilvl w:val="0"/>
          <w:numId w:val="81"/>
        </w:numPr>
        <w:spacing w:lineRule="auto"/>
      </w:pPr>
      <w:r>
        <w:rPr/>
        <w:t xml:space="preserve">KPI-17 Social return: ≥ 5% uren; HR-logs; W-10; R-12.</w:t>
      </w:r>
    </w:p>
    <w:p>
      <w:pPr>
        <w:numPr>
          <w:ilvl w:val="0"/>
          <w:numId w:val="81"/>
        </w:numPr>
        <w:spacing w:lineRule="auto"/>
      </w:pPr>
      <w:r>
        <w:rPr/>
        <w:t xml:space="preserve">KPI-18 Markering retroreflectie: 95% conform; metingen; W-11; R-02.</w:t>
      </w:r>
    </w:p>
    <w:p>
      <w:pPr>
        <w:numPr>
          <w:ilvl w:val="0"/>
          <w:numId w:val="81"/>
        </w:numPr>
        <w:spacing w:lineRule="auto"/>
      </w:pPr>
      <w:r>
        <w:rPr/>
        <w:t xml:space="preserve">KPI-19 Waterstagnatie klachten: 0 structureel; omgeving; W-12; R-03.</w:t>
      </w:r>
    </w:p>
    <w:p>
      <w:pPr>
        <w:spacing w:lineRule="auto"/>
      </w:pPr>
      <w:r>
        <w:rPr/>
        <w:t xml:space="preserve">Conclusie InfraTech Solutions B.V. levert een bewezen, PDCA-gestuurd raamwerk voor veilig, duurzaam en voorspelbaar wegonderhoud en winterdienst in Utrecht, 2025–2029. Met aantoonbare certificeringen (ISO 9001/14001, VCA**, CO₂-PL 4), een sterk KPI/SLA-stelsel, GIS-gedreven transparantie en emissievrij materieel zetten wij een maatlat neer: minder hinder, meer duurzaamheid en hogere kwaliteit tegen voorspelbare kosten. De SMART-koppelingen tussen W-xx, KPI’s, risico’s en bewijs maken prestaties controleerbaar en stuurbaar. We borgen continu verbeteren via maandelijkse reviews en kwartaal-verbetersprints, met duidelijke bonus-malusprikkels. Daarmee realiseren wij maximale EMVI-waarde op Kwaliteit, Duurzaamheid en Risicobeheersing, met scherpte in prijs door LCC-optimalisatie en bundeling van werkpakketten.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82"/>
        </w:numPr>
        <w:spacing w:lineRule="auto"/>
      </w:pPr>
      <w:r>
        <w:rPr/>
        <w:t xml:space="preserve">Toegang en technische specificaties gemeentelijk GIS-portaal (API-endpoint, authenticatie, IMGeo-profiel, validatieregels).</w:t>
      </w:r>
    </w:p>
    <w:p>
      <w:pPr>
        <w:numPr>
          <w:ilvl w:val="0"/>
          <w:numId w:val="82"/>
        </w:numPr>
        <w:spacing w:lineRule="auto"/>
      </w:pPr>
      <w:r>
        <w:rPr/>
        <w:t xml:space="preserve">Voorkeursnormeringen per wegtype (stroefheid/markering), eventuele Utrecht-specifieke aanpassingen op CROW-richtlijnen.</w:t>
      </w:r>
    </w:p>
    <w:p>
      <w:pPr>
        <w:numPr>
          <w:ilvl w:val="0"/>
          <w:numId w:val="82"/>
        </w:numPr>
        <w:spacing w:lineRule="auto"/>
      </w:pPr>
      <w:r>
        <w:rPr/>
        <w:t xml:space="preserve">Werkvensters en nachtwerk-toestemming per gebied; evenementen- en schoolkalender.</w:t>
      </w:r>
    </w:p>
    <w:p>
      <w:pPr>
        <w:numPr>
          <w:ilvl w:val="0"/>
          <w:numId w:val="82"/>
        </w:numPr>
        <w:spacing w:lineRule="auto"/>
      </w:pPr>
      <w:r>
        <w:rPr/>
        <w:t xml:space="preserve">Prioritering winterdienst routes (P1–P3) en alarmeringsprotocol (contactpunten, drempelwaarden).</w:t>
      </w:r>
    </w:p>
    <w:p>
      <w:pPr>
        <w:numPr>
          <w:ilvl w:val="0"/>
          <w:numId w:val="82"/>
        </w:numPr>
        <w:spacing w:lineRule="auto"/>
      </w:pPr>
      <w:r>
        <w:rPr/>
        <w:t xml:space="preserve">Voorkeursmengsels en materiaalrichtlijnen (bijv. RAP-percentages per functieklasse) en MKI-doelstellingen per cluster.</w:t>
      </w:r>
    </w:p>
    <w:p>
      <w:pPr>
        <w:numPr>
          <w:ilvl w:val="0"/>
          <w:numId w:val="82"/>
        </w:numPr>
        <w:spacing w:lineRule="auto"/>
      </w:pPr>
      <w:r>
        <w:rPr/>
        <w:t xml:space="preserve">BLVC-kaders en communicatierichtlijnen (huisstijl, tijdslijnen, talen).</w:t>
      </w:r>
    </w:p>
    <w:p>
      <w:pPr>
        <w:numPr>
          <w:ilvl w:val="0"/>
          <w:numId w:val="82"/>
        </w:numPr>
        <w:spacing w:lineRule="auto"/>
      </w:pPr>
      <w:r>
        <w:rPr/>
        <w:t xml:space="preserve">Data protection requirements (DPIA indien vereist), pen-test criteria en logging-eisen.</w:t>
      </w:r>
    </w:p>
    <w:p>
      <w:pPr>
        <w:numPr>
          <w:ilvl w:val="0"/>
          <w:numId w:val="82"/>
        </w:numPr>
        <w:spacing w:lineRule="auto"/>
      </w:pPr>
      <w:r>
        <w:rPr/>
        <w:t xml:space="preserve">Afstemmingsprotocol met nutsbedrijven en KLIC-procedurespecifieke afspraken.</w:t>
      </w:r>
    </w:p>
    <w:p>
      <w:pPr>
        <w:numPr>
          <w:ilvl w:val="0"/>
          <w:numId w:val="82"/>
        </w:numPr>
        <w:spacing w:lineRule="auto"/>
      </w:pPr>
      <w:r>
        <w:rPr/>
        <w:t xml:space="preserve">Toegangs- en opslaglocaties (depot/keet/energieaansluitingen voor ZE-laadinfra).</w:t>
      </w:r>
    </w:p>
    <w:p>
      <w:pPr>
        <w:numPr>
          <w:ilvl w:val="0"/>
          <w:numId w:val="82"/>
        </w:numPr>
        <w:spacing w:lineRule="auto"/>
      </w:pPr>
      <w:r>
        <w:rPr/>
        <w:t xml:space="preserve">Escalatiecontacten opdrachtgever (operationeel, tactisch, strategisch) en overlegfrequenties.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