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KPI / SLA Dashboard</w:t>
      </w:r>
    </w:p>
    <w:p>
      <w:pPr>
        <w:pStyle w:val="Heading2"/>
        <w:spacing w:lineRule="auto"/>
      </w:pPr>
      <w:r>
        <w:rPr/>
        <w:t xml:space="preserve">Uno Automatiseringdiensten B.V. — Raamovereenkomst Catering- en Horecadiensten voor Gemeente Middenstad</w:t>
      </w:r>
    </w:p>
    <w:p>
      <w:pPr>
        <w:spacing w:lineRule="auto"/>
      </w:pPr>
      <w:r>
        <w:rPr/>
        <w:t xml:space="preserve">     05 november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Titel: KPI/SLA Dashboard – Raamovereenkomst Catering- en Horecadiensten voor Gemeente Middenstad (ICT-infrastructuur en cloudbeheer door Uno Automatiseringsdiensten B.V.)</w:t>
      </w:r>
    </w:p>
    <w:p>
      <w:pPr>
        <w:spacing w:lineRule="auto"/>
      </w:pPr>
      <w:r>
        <w:rPr/>
        <w:t xml:space="preserve">Normenkader W-xx (referenties in tabel)</w:t>
      </w:r>
    </w:p>
    <w:p>
      <w:pPr>
        <w:numPr>
          <w:ilvl w:val="0"/>
          <w:numId w:val="1"/>
        </w:numPr>
        <w:spacing w:lineRule="auto"/>
      </w:pPr>
      <w:r>
        <w:rPr/>
        <w:t xml:space="preserve">W-01: KO – ISO 27001 (geldig certificaat)</w:t>
      </w:r>
    </w:p>
    <w:p>
      <w:pPr>
        <w:numPr>
          <w:ilvl w:val="0"/>
          <w:numId w:val="1"/>
        </w:numPr>
        <w:spacing w:lineRule="auto"/>
      </w:pPr>
      <w:r>
        <w:rPr/>
        <w:t xml:space="preserve">W-02: KO – Personeel beschikt over VOG</w:t>
      </w:r>
    </w:p>
    <w:p>
      <w:pPr>
        <w:numPr>
          <w:ilvl w:val="0"/>
          <w:numId w:val="1"/>
        </w:numPr>
        <w:spacing w:lineRule="auto"/>
      </w:pPr>
      <w:r>
        <w:rPr/>
        <w:t xml:space="preserve">W-03: Must – SLA-responstijd &lt; 1 uur bij storingen</w:t>
      </w:r>
    </w:p>
    <w:p>
      <w:pPr>
        <w:numPr>
          <w:ilvl w:val="0"/>
          <w:numId w:val="1"/>
        </w:numPr>
        <w:spacing w:lineRule="auto"/>
      </w:pPr>
      <w:r>
        <w:rPr/>
        <w:t xml:space="preserve">W-04: Must – 24/7 monitoring en support</w:t>
      </w:r>
    </w:p>
    <w:p>
      <w:pPr>
        <w:numPr>
          <w:ilvl w:val="0"/>
          <w:numId w:val="1"/>
        </w:numPr>
        <w:spacing w:lineRule="auto"/>
      </w:pPr>
      <w:r>
        <w:rPr/>
        <w:t xml:space="preserve">W-05: Must – Minimaal 99,8% beschikbaarheid van diensten</w:t>
      </w:r>
    </w:p>
    <w:p>
      <w:pPr>
        <w:numPr>
          <w:ilvl w:val="0"/>
          <w:numId w:val="1"/>
        </w:numPr>
        <w:spacing w:lineRule="auto"/>
      </w:pPr>
      <w:r>
        <w:rPr/>
        <w:t xml:space="preserve">W-06: Must – Minimaal 2 onderhoudsmomenten per jaar</w:t>
      </w:r>
    </w:p>
    <w:p>
      <w:pPr>
        <w:numPr>
          <w:ilvl w:val="0"/>
          <w:numId w:val="1"/>
        </w:numPr>
        <w:spacing w:lineRule="auto"/>
      </w:pPr>
      <w:r>
        <w:rPr/>
        <w:t xml:space="preserve">W-07: Must – Gebruik Microsoft Azure (NL datacenters)</w:t>
      </w:r>
    </w:p>
    <w:p>
      <w:pPr>
        <w:numPr>
          <w:ilvl w:val="0"/>
          <w:numId w:val="1"/>
        </w:numPr>
        <w:spacing w:lineRule="auto"/>
      </w:pPr>
      <w:r>
        <w:rPr/>
        <w:t xml:space="preserve">W-08: Must – Periodieke rapportage beveiligingsincidenten</w:t>
      </w:r>
    </w:p>
    <w:p>
      <w:pPr>
        <w:numPr>
          <w:ilvl w:val="0"/>
          <w:numId w:val="1"/>
        </w:numPr>
        <w:spacing w:lineRule="auto"/>
      </w:pPr>
      <w:r>
        <w:rPr/>
        <w:t xml:space="preserve">W-09: Deliverable – Plan van Aanpak</w:t>
      </w:r>
    </w:p>
    <w:p>
      <w:pPr>
        <w:numPr>
          <w:ilvl w:val="0"/>
          <w:numId w:val="1"/>
        </w:numPr>
        <w:spacing w:lineRule="auto"/>
      </w:pPr>
      <w:r>
        <w:rPr/>
        <w:t xml:space="preserve">W-10: Deliverable – Risicodossier</w:t>
      </w:r>
    </w:p>
    <w:p>
      <w:pPr>
        <w:numPr>
          <w:ilvl w:val="0"/>
          <w:numId w:val="1"/>
        </w:numPr>
        <w:spacing w:lineRule="auto"/>
      </w:pPr>
      <w:r>
        <w:rPr/>
        <w:t xml:space="preserve">W-11: Deliverable – KPI-overzicht</w:t>
      </w:r>
    </w:p>
    <w:p>
      <w:pPr>
        <w:numPr>
          <w:ilvl w:val="0"/>
          <w:numId w:val="1"/>
        </w:numPr>
        <w:spacing w:lineRule="auto"/>
      </w:pPr>
      <w:r>
        <w:rPr/>
        <w:t xml:space="preserve">W-12: SLA – Oplostijd ≤ 4 uur voor kritische incidenten</w:t>
      </w:r>
    </w:p>
    <w:p>
      <w:pPr>
        <w:numPr>
          <w:ilvl w:val="0"/>
          <w:numId w:val="1"/>
        </w:numPr>
        <w:spacing w:lineRule="auto"/>
      </w:pPr>
      <w:r>
        <w:rPr/>
        <w:t xml:space="preserve">W-14: EMVI-criterium – Duurzaamheid</w:t>
      </w:r>
    </w:p>
    <w:p>
      <w:pPr>
        <w:numPr>
          <w:ilvl w:val="0"/>
          <w:numId w:val="1"/>
        </w:numPr>
        <w:spacing w:lineRule="auto"/>
      </w:pPr>
      <w:r>
        <w:rPr/>
        <w:t xml:space="preserve">W-15: Continuïteit – Back-up &amp; herstel/BCP-test</w:t>
      </w:r>
    </w:p>
    <w:p>
      <w:pPr>
        <w:numPr>
          <w:ilvl w:val="0"/>
          <w:numId w:val="1"/>
        </w:numPr>
        <w:spacing w:lineRule="auto"/>
      </w:pPr>
      <w:r>
        <w:rPr/>
        <w:t xml:space="preserve">W-16: EMVI-criterium – Prijs &amp; factuurtransparantie</w:t>
      </w:r>
    </w:p>
    <w:p>
      <w:pPr>
        <w:spacing w:lineRule="auto"/>
      </w:pPr>
      <w:r>
        <w:rPr/>
        <w:t xml:space="preserve">KPI/SLA Tabel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KPI/SLA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Meetmethode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Frequentie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Escalatie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Verantwoordelijke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Link W-xx/criterium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Meetbron</w:t>
            </w:r>
          </w:p>
        </w:tc>
      </w:t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 Beschikbaarheid productie-diensten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99,80% per kalendermaand (excl. goedgekeurd onderhoud)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Uptime via Azure Monitor/Service Health; formule: (beschikbare tijd – impact P1/P2)/totale tijd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Dagelijks (dashboard) en maandelijks (rapport)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&lt;99,8%: binnen 2 werkdagen RCA en herstelplan; bij 2 opeenvolgende maanden: verbeterplan en MT-escalatie binnen 3 werkdagen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Service Delivery Manager (SDM)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W-05; EMVI-Kwaliteit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 Responstijd P1-storing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≤ 60 minuten 24/7 (acknowledge + inzet engineer)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Ticket-tijdstempels (aanmelding→acknowledge→toewijzing)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Realtime; maandelijks analyse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Waarschuwing ≥45 min; &gt;60 min: Incident Manager-escalatie direct; rapportage aan opdrachtgever binnen 1 werkdag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Incident Manager 24/7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W-03, W-04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 Oplostijd P1-storing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≤ 4 uur MTTR per incident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Ticketdata; MTTR per P1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Realtime; maandelijks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&gt;3 uur: escalatie naar Operations Lead; &gt;4 uur: SDM en Vendor Mgmt; RCA binnen 2 werkdagen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Operations Lead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W-12; EMVI-Risico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 24/7 monitoring-dekking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99,9% agent/heartbeat en alerting-actief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NOC tooling heartbeats, alert-onderdrukking logs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Dagelijks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&lt;99,9% gedurende 24 uur: NOC Lead-escalatie; binnen 1 werkdag herstelmaatregel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NOC Lead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W-04; EMVI-Kwaliteit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 Change succesrate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98% changes zonder verstoring of rollback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CAB-registraties; % changes met geen P1/P2 impact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Maandelijks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&lt;98%: Change freeze op risicovolle categorie; CAPA binnen 5 werkdagen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Change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W-06; EMVI-Risico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6. Kritieke patching (CVE critical)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 gepatcht ≤ 7 kalenderdagen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Defender for Cloud/Vuln. scans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Wekelijks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&lt;100% dag 8: Security Officer-escalatie; compenserende maatregel binnen 48 uur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Security Officer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W-01, W-08; EMVI-Risico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7. High/Medium kwetsbaarheden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High: ≤14 dagen; Medium: ≤30 dagen 95% gesloten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Vulnerability management rapporten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Wekelijks; maandelijks rapport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Drempel niet gehaald: risicowaardering herzien en prioriteringsworkshop binnen 5 werkdagen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Security Officer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W-01, W-08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8. Back-up succesratio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99,5% van geplande jobs succesvol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Azure Backup job 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Dagelijks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&lt;99,5%: herstelactie binnen 24 uur; bij herhaling 3×/maand: DR review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Backup &amp; Recovery Lead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W-15; EMVI-Risico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9. Hersteltests (RTO/RPO)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Jaarlijkse DR-test: RTO ≤ 4 uur (tier-1), RPO ≤ 15 min (tier-1)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Geplande testverslagen, meetklokken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Jaarlijks; kwartaal readiness check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Falen test: binnen 10 werkdagen verbeterplan en hertest binnen 30 dagen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Cloud Architect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W-15; EMVI-Kwaliteit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10. Herhaalincidenten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≤ 5% herhaal-P2/P3 binnen 30 dagen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Problem management, KEDB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Maandelijks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&gt;5%: problem review en permanente maatregel binnen 10 werkdagen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Problem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W-09, W-10; EMVI-Kwaliteit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11. Security incidentrapportage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Volledig rapport binnen 5 werkdagen na maandultimo; P1 direct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SIEM/IR-rapporten; DLP/AV-statistiek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Maandelijks; P1 realtime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 laat/onvolledig: SDM-escalatie en corrigerende actie binnen 2 werkdagen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Security Officer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W-08, W-11; EMVI-Risico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12. Gepland onderhoud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2 onderhoudsmomenten/jaar; notificatie ≥ 10 werkdagen vooraf; impact ≤ 4 uur/venster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CAB kalenders; notificatielogs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 event; kwartaal rapportage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 late melding/overschrijding: CAB-escalatie en compensatieplan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Change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W-06; EMVI-Kwaliteit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13. Datacenterlocatie NL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 productie-workloads in Azure NL-regio’s (Policy compliant)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Azure Policy compliance; resource locatie audit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Wekelijks; maandelijks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Drift &gt;0%: direct lock-down en remediatie binnen 24 uur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Cloud Architect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W-07; EMVI-Risico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14. CSAT support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Gemiddelde ≥ 8,0/10; respons ≥ 30%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Post-ticket survey; NPS light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Maandelijks; per kwartaal in SRM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&lt;8,0: klantreissessie en verbeteracties binnen 20 werkdagen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SDM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EMVI-Kwaliteit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15. Duurzaamheid – energie/emissie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-5% YoY kWh/werkload of CO2e/werkload (scope 2) t.o.v. baseline; 100% rapportage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Leveranciersrapporten, Azure sustainability dashboards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 kwartaal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Geen daling 2 kwartalen: optimalisatieproject (right-sizing/auto-scaling) binnen 30 dagen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Sustainability Lead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W-14; EMVI-Duurzaamheid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16. Service requests afhandeling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80% standaard SR’s afgehandeld ≤ 8 werkuren; 95% ≤ 3 werkdagen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ITSM-rapportages (categorie SR)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Wekelijks; maandelijks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&lt;80%: capaciteitsherijking en procesaanpassing binnen 10 werkdagen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SDM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EMVI-Kwaliteit/Prijs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17. Factuurtransparantie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 facturen 1:1 herleidbaar naar prijscatalogus; 0 niet-geaccordeerde posten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3-way match: contract/cataloog/factuur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Maandelijks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Afwijking: correctiefactuur binnen 5 werkdagen; bij 2×/kwartaal: Finance escalation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Finance Controller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W-16; EMVI-Prijs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18. AVG &amp; toegangsbeheersing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 MFA voor beheerders; 0 delende admin-accounts; toegang beëindigd ≤ 4 uur na uitdienst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Azure AD logs; IAM-audits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Maandelijks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Overtreding: direct blokkeren; DPIA-review binnen 5 werkdagen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Security Officer/DPO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W-01 (ISMS), EMVI-Risico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19. Capaciteitsmanagement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≤ 70% gemiddelde CPU/memory per kritieke workload; pieken ≤ 85%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Azure Monitor; trendanalyse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Wekelijks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Overschrijding 2 weken: schaalmaatregel of tuning binnen 5 werkdagen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Cloud Architect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EMVI-Kwaliteit/Prijs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20. Documentatie-actualiteit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 kritieke runbooks en CMDB up-to-date (update ≤ 5 werkdagen na wijziging)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CMDB audits; documentcontrole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Maandelijks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&lt;100%: change hold op betroffen componenten tot herstel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SDM/Change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W-09, W-11; EMVI-Risico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PDCA-borging</w:t>
      </w:r>
    </w:p>
    <w:p>
      <w:pPr>
        <w:numPr>
          <w:ilvl w:val="0"/>
          <w:numId w:val="2"/>
        </w:numPr>
        <w:spacing w:lineRule="auto"/>
      </w:pPr>
      <w:r>
        <w:rPr/>
        <w:t xml:space="preserve">Plan: Voor contractstart wordt Plan van Aanpak (W-09), Risicodossier (W-10) en KPI-overzicht (W-11) vastgesteld met baselines (beschikbaarheid, volumes, workloads). Per KPI zijn definities, databronnen en drempels vastgelegd. Jaarplan serviceverbetering wordt overeengekomen.</w:t>
      </w:r>
    </w:p>
    <w:p>
      <w:pPr>
        <w:numPr>
          <w:ilvl w:val="0"/>
          <w:numId w:val="2"/>
        </w:numPr>
        <w:spacing w:lineRule="auto"/>
      </w:pPr>
      <w:r>
        <w:rPr/>
        <w:t xml:space="preserve">Do: 24/7 operatie conform W-04 met geautoriseerde changes (CAB), geautomatiseerde monitoring en incidentrespons. Azure NL-regio’s enforced via Azure Policy (W-07). Patching- en back-upprocessen draaien volgens vaste kalenders.</w:t>
      </w:r>
    </w:p>
    <w:p>
      <w:pPr>
        <w:numPr>
          <w:ilvl w:val="0"/>
          <w:numId w:val="2"/>
        </w:numPr>
        <w:spacing w:lineRule="auto"/>
      </w:pPr>
      <w:r>
        <w:rPr/>
        <w:t xml:space="preserve">Check: Dagelijkse dashboards, wekelijkse operationele checks, maandelijkse service reviews (alle KPI’s), kwartaal-rapportage duurzaamheid (W-14) en halfjaarlijkse interne audit ISO 27001 (W-01). Afwijkingen leiden tot RCA’s binnen 2 werkdagen waar van toepassing.</w:t>
      </w:r>
    </w:p>
    <w:p>
      <w:pPr>
        <w:numPr>
          <w:ilvl w:val="0"/>
          <w:numId w:val="2"/>
        </w:numPr>
        <w:spacing w:lineRule="auto"/>
      </w:pPr>
      <w:r>
        <w:rPr/>
        <w:t xml:space="preserve">Act: Corrigerende en Preventieve Acties (CAPA) worden binnen 5 werkdagen na RCA gepland en binnen 30 dagen geïmplementeerd. Bij herhaling of structurele trend: verbeterproject met eigenaar, mijlpalen en meetbare doelstellingen.</w:t>
      </w:r>
    </w:p>
    <w:p>
      <w:pPr>
        <w:spacing w:lineRule="auto"/>
      </w:pPr>
      <w:r>
        <w:rPr/>
        <w:t xml:space="preserve">Escalatie-ladder (aanvullend kader)</w:t>
      </w:r>
    </w:p>
    <w:p>
      <w:pPr>
        <w:numPr>
          <w:ilvl w:val="0"/>
          <w:numId w:val="3"/>
        </w:numPr>
        <w:spacing w:lineRule="auto"/>
      </w:pPr>
      <w:r>
        <w:rPr/>
        <w:t xml:space="preserve">Operationeel: Engineer/NOC → Incident Manager (direct bij drempeloverschrijding).</w:t>
      </w:r>
    </w:p>
    <w:p>
      <w:pPr>
        <w:numPr>
          <w:ilvl w:val="0"/>
          <w:numId w:val="3"/>
        </w:numPr>
        <w:spacing w:lineRule="auto"/>
      </w:pPr>
      <w:r>
        <w:rPr/>
        <w:t xml:space="preserve">Tactisch: Service Delivery Manager binnen 1 werkdag met CAPA.</w:t>
      </w:r>
    </w:p>
    <w:p>
      <w:pPr>
        <w:numPr>
          <w:ilvl w:val="0"/>
          <w:numId w:val="3"/>
        </w:numPr>
        <w:spacing w:lineRule="auto"/>
      </w:pPr>
      <w:r>
        <w:rPr/>
        <w:t xml:space="preserve">Strategisch: MT/Contractmanager binnen 3 werkdagen bij herhaaldelijke KPI-breuk of impact op beschikbaarheid/veiligheid.</w:t>
      </w:r>
    </w:p>
    <w:p>
      <w:pPr>
        <w:numPr>
          <w:ilvl w:val="0"/>
          <w:numId w:val="3"/>
        </w:numPr>
        <w:spacing w:lineRule="auto"/>
      </w:pPr>
      <w:r>
        <w:rPr/>
        <w:t xml:space="preserve">Externe leveranciers (bijv. Microsoft): Vendor Management schakelt binnen 1 uur bij P1-impact.</w:t>
      </w:r>
    </w:p>
    <w:p>
      <w:pPr>
        <w:spacing w:lineRule="auto"/>
      </w:pPr>
      <w:r>
        <w:rPr/>
        <w:t xml:space="preserve">Kruisverbanden W-xx ↔ Risico ↔ Bewijs</w:t>
      </w:r>
    </w:p>
    <w:p>
      <w:pPr>
        <w:numPr>
          <w:ilvl w:val="0"/>
          <w:numId w:val="4"/>
        </w:numPr>
        <w:spacing w:lineRule="auto"/>
      </w:pPr>
      <w:r>
        <w:rPr/>
        <w:t xml:space="preserve">W-01 ISO 27001: Risico databeveiliging; Bewijs: geldig certificaat, auditrapporten, ISMS-controles, risico- en behandelplannen.</w:t>
      </w:r>
    </w:p>
    <w:p>
      <w:pPr>
        <w:numPr>
          <w:ilvl w:val="0"/>
          <w:numId w:val="4"/>
        </w:numPr>
        <w:spacing w:lineRule="auto"/>
      </w:pPr>
      <w:r>
        <w:rPr/>
        <w:t xml:space="preserve">W-02 VOG: Risico insider threat; Bewijs: geanonimiseerde VOG-verklaringen per medewerker, HR-controlelijsten.</w:t>
      </w:r>
    </w:p>
    <w:p>
      <w:pPr>
        <w:numPr>
          <w:ilvl w:val="0"/>
          <w:numId w:val="4"/>
        </w:numPr>
        <w:spacing w:lineRule="auto"/>
      </w:pPr>
      <w:r>
        <w:rPr/>
        <w:t xml:space="preserve">W-03 Responstijd &lt; 1 uur: Risico langere impact; Bewijs: ITSM-tijdstempels, P1 wachttijd-rapporten.</w:t>
      </w:r>
    </w:p>
    <w:p>
      <w:pPr>
        <w:numPr>
          <w:ilvl w:val="0"/>
          <w:numId w:val="4"/>
        </w:numPr>
        <w:spacing w:lineRule="auto"/>
      </w:pPr>
      <w:r>
        <w:rPr/>
        <w:t xml:space="preserve">W-04 24/7 monitoring: Risico onopgemerkte storingen; Bewijs: NOC-roosters, heartbeat-overzichten, alertlogboeken.</w:t>
      </w:r>
    </w:p>
    <w:p>
      <w:pPr>
        <w:numPr>
          <w:ilvl w:val="0"/>
          <w:numId w:val="4"/>
        </w:numPr>
        <w:spacing w:lineRule="auto"/>
      </w:pPr>
      <w:r>
        <w:rPr/>
        <w:t xml:space="preserve">W-05 Beschikbaarheid 99,8%: Risico dienstonderbreking; Bewijs: Uptime-rapporten Azure, event logs, SLA-berekeningen.</w:t>
      </w:r>
    </w:p>
    <w:p>
      <w:pPr>
        <w:numPr>
          <w:ilvl w:val="0"/>
          <w:numId w:val="4"/>
        </w:numPr>
        <w:spacing w:lineRule="auto"/>
      </w:pPr>
      <w:r>
        <w:rPr/>
        <w:t xml:space="preserve">W-06 Onderhoud: Risico ongecontroleerde wijzigingen; Bewijs: CAB-minuten, notificaties, change kalender.</w:t>
      </w:r>
    </w:p>
    <w:p>
      <w:pPr>
        <w:numPr>
          <w:ilvl w:val="0"/>
          <w:numId w:val="4"/>
        </w:numPr>
        <w:spacing w:lineRule="auto"/>
      </w:pPr>
      <w:r>
        <w:rPr/>
        <w:t xml:space="preserve">W-07 Azure NL: Risico datalokatie/compliance; Bewijs: Azure Policy compliance, resource tags, export rapporten.</w:t>
      </w:r>
    </w:p>
    <w:p>
      <w:pPr>
        <w:numPr>
          <w:ilvl w:val="0"/>
          <w:numId w:val="4"/>
        </w:numPr>
        <w:spacing w:lineRule="auto"/>
      </w:pPr>
      <w:r>
        <w:rPr/>
        <w:t xml:space="preserve">W-08 Beveiligingsrapportage: Risico late detectie; Bewijs: SIEM-exports, IR-rapporten, vuln-scans.</w:t>
      </w:r>
    </w:p>
    <w:p>
      <w:pPr>
        <w:numPr>
          <w:ilvl w:val="0"/>
          <w:numId w:val="4"/>
        </w:numPr>
        <w:spacing w:lineRule="auto"/>
      </w:pPr>
      <w:r>
        <w:rPr/>
        <w:t xml:space="preserve">W-09 Plan van Aanpak: Risico onduidelijke uitvoering; Bewijs: vastgesteld PvA met planning en RACI.</w:t>
      </w:r>
    </w:p>
    <w:p>
      <w:pPr>
        <w:numPr>
          <w:ilvl w:val="0"/>
          <w:numId w:val="4"/>
        </w:numPr>
        <w:spacing w:lineRule="auto"/>
      </w:pPr>
      <w:r>
        <w:rPr/>
        <w:t xml:space="preserve">W-10 Risicodossier: Risico onvoldoende mitigatie; Bewijs: register met eigenaars, scores, maatregelen.</w:t>
      </w:r>
    </w:p>
    <w:p>
      <w:pPr>
        <w:numPr>
          <w:ilvl w:val="0"/>
          <w:numId w:val="4"/>
        </w:numPr>
        <w:spacing w:lineRule="auto"/>
      </w:pPr>
      <w:r>
        <w:rPr/>
        <w:t xml:space="preserve">W-11 KPI-overzicht: Risico onmeetbaarheid; Bewijs: KPI-dictionary, dashboards, meetprotocollen.</w:t>
      </w:r>
    </w:p>
    <w:p>
      <w:pPr>
        <w:numPr>
          <w:ilvl w:val="0"/>
          <w:numId w:val="4"/>
        </w:numPr>
        <w:spacing w:lineRule="auto"/>
      </w:pPr>
      <w:r>
        <w:rPr/>
        <w:t xml:space="preserve">W-12 Oplostijd P1 ≤ 4 uur: Risico langdurige onderbreking; Bewijs: MTTR-rapporten, RCA’s.</w:t>
      </w:r>
    </w:p>
    <w:p>
      <w:pPr>
        <w:numPr>
          <w:ilvl w:val="0"/>
          <w:numId w:val="4"/>
        </w:numPr>
        <w:spacing w:lineRule="auto"/>
      </w:pPr>
      <w:r>
        <w:rPr/>
        <w:t xml:space="preserve">W-14 Duurzaamheid: Risico hogere milieu-impact/kosten; Bewijs: energierapporten leverancier, Azure sustainability data, optimalisatieverslagen.</w:t>
      </w:r>
    </w:p>
    <w:p>
      <w:pPr>
        <w:numPr>
          <w:ilvl w:val="0"/>
          <w:numId w:val="4"/>
        </w:numPr>
        <w:spacing w:lineRule="auto"/>
      </w:pPr>
      <w:r>
        <w:rPr/>
        <w:t xml:space="preserve">W-15 Continuïteit: Risico dataverlies; Bewijs: back-up rapporten, DR-testverslagen, RTO/RPO-metingen.</w:t>
      </w:r>
    </w:p>
    <w:p>
      <w:pPr>
        <w:numPr>
          <w:ilvl w:val="0"/>
          <w:numId w:val="4"/>
        </w:numPr>
        <w:spacing w:lineRule="auto"/>
      </w:pPr>
      <w:r>
        <w:rPr/>
        <w:t xml:space="preserve">W-16 Prijstransparantie: Risico factuurdisputen; Bewijs: prijscatalogus, 3-way match logs, goedkeuringsstroom.</w:t>
      </w:r>
    </w:p>
    <w:p>
      <w:pPr>
        <w:spacing w:lineRule="auto"/>
      </w:pPr>
      <w:r>
        <w:rPr/>
        <w:t xml:space="preserve">Toelichting meet- en rapportageproces</w:t>
      </w:r>
    </w:p>
    <w:p>
      <w:pPr>
        <w:numPr>
          <w:ilvl w:val="0"/>
          <w:numId w:val="5"/>
        </w:numPr>
        <w:spacing w:lineRule="auto"/>
      </w:pPr>
      <w:r>
        <w:rPr/>
        <w:t xml:space="preserve">Databronnen: Azure Monitor/Policy/Backup, ITSM, SIEM/Defender for Cloud, financiële systemen.</w:t>
      </w:r>
    </w:p>
    <w:p>
      <w:pPr>
        <w:numPr>
          <w:ilvl w:val="0"/>
          <w:numId w:val="5"/>
        </w:numPr>
        <w:spacing w:lineRule="auto"/>
      </w:pPr>
      <w:r>
        <w:rPr/>
        <w:t xml:space="preserve">Validatie: SDM valideert maandrapportage; Security Officer valideert security/KPI’s; opdrachtgever ontvangt rapportage binnen 5 werkdagen na maandultimo.</w:t>
      </w:r>
    </w:p>
    <w:p>
      <w:pPr>
        <w:numPr>
          <w:ilvl w:val="0"/>
          <w:numId w:val="5"/>
        </w:numPr>
        <w:spacing w:lineRule="auto"/>
      </w:pPr>
      <w:r>
        <w:rPr/>
        <w:t xml:space="preserve">Continuous improvement: trends worden geanalyseerd; acties en effecten worden in de daaropvolgende review gemeten en bijgestuurd.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KPI / SLA Dashboard</dc:title>
  <dc:subject/>
  <dc:creator>html-to-docx</dc:creator>
  <cp:keywords>html-to-docx</cp:keywords>
  <dc:description/>
  <cp:lastModifiedBy>html-to-docx</cp:lastModifiedBy>
  <cp:revision>1</cp:revision>
  <dcterms:created xsi:type="dcterms:W3CDTF">2025-11-05T14:08:25.773Z</dcterms:created>
  <dcterms:modified xsi:type="dcterms:W3CDTF">2025-11-05T14:08:25.773Z</dcterms:modified>
</cp:coreProperties>
</file>