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headerReference r:id="rId6" w:type="default"/>
      <w:footerReference r:id="rId7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Planning (ASCII Gantt + Toelichting)</w:t>
      </w:r>
    </w:p>
    <w:p>
      <w:pPr>
        <w:pStyle w:val="Heading2"/>
        <w:spacing w:lineRule="auto"/>
      </w:pPr>
      <w:r>
        <w:rPr/>
        <w:t xml:space="preserve">Uno Automatiseringdiensten B.V. — Raamovereenkomst Catering- en Horecadiensten voor Gemeente Middenstad</w:t>
      </w:r>
    </w:p>
    <w:p>
      <w:pPr>
        <w:spacing w:lineRule="auto"/>
      </w:pPr>
      <w:r>
        <w:rPr/>
        <w:t xml:space="preserve">     05 november 2025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Automatisch gegenereerd door </w:t>
      </w:r>
    </w:p>
    <w:p>
      <w:pPr>
        <w:spacing w:lineRule="auto"/>
      </w:pPr>
      <w:r>
        <w:rPr>
          <w:b/>
        </w:rPr>
        <w:t xml:space="preserve">TenderAI</w:t>
      </w:r>
    </w:p>
    <w:p>
      <w:r>
        <w:br w:type="page"/>
      </w:r>
    </w:p>
    <w:p>
      <w:pPr>
        <w:spacing w:lineRule="auto"/>
      </w:pPr>
      <w:r>
        <w:rPr/>
        <w:t xml:space="preserve">Planning</w:t>
      </w:r>
    </w:p>
    <w:p>
      <w:pPr>
        <w:spacing w:lineRule="auto"/>
      </w:pPr>
      <w:r>
        <w:rPr/>
        <w:t xml:space="preserve">ASCII-Gantt — Transitie, Go-Live en Exploitatie (inclusief gate-reviews en mijlpalen) Tijd-as: weken (transitie) en kwartalen (exploitatie)</w:t>
      </w:r>
    </w:p>
    <w:p>
      <w:pPr>
        <w:spacing w:lineRule="auto"/>
      </w:pPr>
      <w:r>
        <w:rPr/>
        <w:t xml:space="preserve">Transitie &amp; Go-Live (detail, 2025-12-02 t/m 2026-03-01) Weken:      49  50  51  52 | 01  02  03  04  05  06  07  08 Datums:     12/2           | jan 2026                             feb 2026 Gates:      G0     G1           G2                    G3                G4              |      |            |                     |                 | P0 Inkoopoverdracht &amp; Kick-off             [====] P1 Due Diligence &amp; Discovery             [===========] P2 HLD + Security SoA (ontwerp &amp; akkoord)                  [======] P3 LLD &amp; Build Azure (NL-regio’s)                         [=========] P4 Migratie &amp; Acceptatie (OTAP/UAT)                                   [=======] P5 Go-Live &amp; Hypercare                                             [=========]</w:t>
      </w:r>
    </w:p>
    <w:p>
      <w:pPr>
        <w:spacing w:lineRule="auto"/>
      </w:pPr>
      <w:r>
        <w:rPr/>
        <w:t xml:space="preserve">Legenda (transitie):</w:t>
      </w:r>
    </w:p>
    <w:p>
      <w:pPr>
        <w:numPr>
          <w:ilvl w:val="0"/>
          <w:numId w:val="1"/>
        </w:numPr>
        <w:spacing w:lineRule="auto"/>
      </w:pPr>
      <w:r>
        <w:rPr/>
        <w:t xml:space="preserve">G0: 2025-12-02 Kick-off (contractoverdracht, governance, communicatieplan)</w:t>
      </w:r>
    </w:p>
    <w:p>
      <w:pPr>
        <w:numPr>
          <w:ilvl w:val="0"/>
          <w:numId w:val="1"/>
        </w:numPr>
        <w:spacing w:lineRule="auto"/>
      </w:pPr>
      <w:r>
        <w:rPr/>
        <w:t xml:space="preserve">G1: 2025-12-23 HLD &amp; Security SoA akkoord (architectuur, RTO/RPO, policies)</w:t>
      </w:r>
    </w:p>
    <w:p>
      <w:pPr>
        <w:numPr>
          <w:ilvl w:val="0"/>
          <w:numId w:val="1"/>
        </w:numPr>
        <w:spacing w:lineRule="auto"/>
      </w:pPr>
      <w:r>
        <w:rPr/>
        <w:t xml:space="preserve">G2: 2026-01-12 Readiness (monitoring 24/7 actief, runbooks P1–P3 gereed, VOG’s gecontroleerd)</w:t>
      </w:r>
    </w:p>
    <w:p>
      <w:pPr>
        <w:numPr>
          <w:ilvl w:val="0"/>
          <w:numId w:val="1"/>
        </w:numPr>
        <w:spacing w:lineRule="auto"/>
      </w:pPr>
      <w:r>
        <w:rPr/>
        <w:t xml:space="preserve">G3: 2026-02-01 Go-Live (productiediensten actief in Azure NL, SLA’s ingeschakeld)</w:t>
      </w:r>
    </w:p>
    <w:p>
      <w:pPr>
        <w:numPr>
          <w:ilvl w:val="0"/>
          <w:numId w:val="1"/>
        </w:numPr>
        <w:spacing w:lineRule="auto"/>
      </w:pPr>
      <w:r>
        <w:rPr/>
        <w:t xml:space="preserve">G4: 2026-03-01 Hypercare exit (alle P1/P2-storingen 0 open, acceptatie door NVAO)</w:t>
      </w:r>
    </w:p>
    <w:p>
      <w:pPr>
        <w:spacing w:lineRule="auto"/>
      </w:pPr>
      <w:r>
        <w:rPr/>
        <w:t xml:space="preserve">Exploitatie &amp; Continue Verbetering (2026-02-01 t/m 2030-01-31) Kwartalen:   2026 Q1 Q2 Q3 Q4 | 2027 Q1 Q2 Q3 Q4 | 2028 Q1 Q2 Q3 Q4 | 2029 Q1 Q2 Q3 Q4 | 2030 Q1 P6 Exploitatie (24/7 monitoring, beheer, support)              [===============================================================&gt; Vaste mijlpalen per jaar:</w:t>
      </w:r>
    </w:p>
    <w:p>
      <w:pPr>
        <w:numPr>
          <w:ilvl w:val="0"/>
          <w:numId w:val="2"/>
        </w:numPr>
        <w:spacing w:lineRule="auto"/>
      </w:pPr>
      <w:r>
        <w:rPr/>
        <w:t xml:space="preserve">Mar/Sept: Gepland Onderhoudsvenster (patch/changes, 2x per jaar)       ^    ^   ^    ^   ^    ^   ^    ^</w:t>
      </w:r>
    </w:p>
    <w:p>
      <w:pPr>
        <w:numPr>
          <w:ilvl w:val="0"/>
          <w:numId w:val="2"/>
        </w:numPr>
        <w:spacing w:lineRule="auto"/>
      </w:pPr>
      <w:r>
        <w:rPr/>
        <w:t xml:space="preserve">Okt:      Jaarlijkse Disaster Recovery Test (tabletop + failover waar passend)        ^         ^         ^</w:t>
      </w:r>
    </w:p>
    <w:p>
      <w:pPr>
        <w:numPr>
          <w:ilvl w:val="0"/>
          <w:numId w:val="2"/>
        </w:numPr>
        <w:spacing w:lineRule="auto"/>
      </w:pPr>
      <w:r>
        <w:rPr/>
        <w:t xml:space="preserve">Ieder kwartaal (einde Q): QBR + SLA-rapport + security-rapportage                    ^  ^  ^  ^  ^  ^  ^  ^</w:t>
      </w:r>
    </w:p>
    <w:p>
      <w:pPr>
        <w:spacing w:lineRule="auto"/>
      </w:pPr>
      <w:r>
        <w:rPr/>
        <w:t xml:space="preserve">SMART planning en PDCA-gestuurd uitvoeren Plan (G0–G2)</w:t>
      </w:r>
    </w:p>
    <w:p>
      <w:pPr>
        <w:numPr>
          <w:ilvl w:val="0"/>
          <w:numId w:val="3"/>
        </w:numPr>
        <w:spacing w:lineRule="auto"/>
      </w:pPr>
      <w:r>
        <w:rPr/>
        <w:t xml:space="preserve">Doel: per 2026-01-12 100% zicht op assets, risico’s en ontwerp; akkoord op HLD/SoA.</w:t>
      </w:r>
    </w:p>
    <w:p>
      <w:pPr>
        <w:numPr>
          <w:ilvl w:val="0"/>
          <w:numId w:val="3"/>
        </w:numPr>
        <w:spacing w:lineRule="auto"/>
      </w:pPr>
      <w:r>
        <w:rPr/>
        <w:t xml:space="preserve">Activiteiten: inventarisatie alle diensten en koppelingen; HLD (netwerk, identity, back-up, logging, RTO/RPO); Security Statement of Applicability conform ISO 27001; risicoanalyse; meetplan KPI’s; acceptatiecriteria.</w:t>
      </w:r>
    </w:p>
    <w:p>
      <w:pPr>
        <w:numPr>
          <w:ilvl w:val="0"/>
          <w:numId w:val="3"/>
        </w:numPr>
        <w:spacing w:lineRule="auto"/>
      </w:pPr>
      <w:r>
        <w:rPr/>
        <w:t xml:space="preserve">Output (bewijs): HLD v1.0 (12/23), SoA v1.0 (12/23), Risicodossier v1.0 (12/23), Assetlijst v1.0 (12/20).</w:t>
      </w:r>
    </w:p>
    <w:p>
      <w:pPr>
        <w:spacing w:lineRule="auto"/>
      </w:pPr>
      <w:r>
        <w:rPr/>
        <w:t xml:space="preserve">Do (G2–G3)</w:t>
      </w:r>
    </w:p>
    <w:p>
      <w:pPr>
        <w:numPr>
          <w:ilvl w:val="0"/>
          <w:numId w:val="4"/>
        </w:numPr>
        <w:spacing w:lineRule="auto"/>
      </w:pPr>
      <w:r>
        <w:rPr/>
        <w:t xml:space="preserve">Doel: per 2026-02-01 productie gereed in Azure NL met 24/7 monitoring, runbooks en servicedesk.</w:t>
      </w:r>
    </w:p>
    <w:p>
      <w:pPr>
        <w:numPr>
          <w:ilvl w:val="0"/>
          <w:numId w:val="4"/>
        </w:numPr>
        <w:spacing w:lineRule="auto"/>
      </w:pPr>
      <w:r>
        <w:rPr/>
        <w:t xml:space="preserve">Activiteiten: LLD en build landing zone (Azure Policy: alleen West/North Europe NL); inrichten Azure Monitor/Sentinel; ITSM-koppelingen; uitvoeren migratiewaves; UAT en performance/meting baseline.</w:t>
      </w:r>
    </w:p>
    <w:p>
      <w:pPr>
        <w:numPr>
          <w:ilvl w:val="0"/>
          <w:numId w:val="4"/>
        </w:numPr>
        <w:spacing w:lineRule="auto"/>
      </w:pPr>
      <w:r>
        <w:rPr/>
        <w:t xml:space="preserve">Output (bewijs): LLD v1.0 (01/05), Monitoring dashboards live (01/10), UAT-protocol met 100% geslaagde testcases (01/31), Go-Live checklist getekend (02/01).</w:t>
      </w:r>
    </w:p>
    <w:p>
      <w:pPr>
        <w:spacing w:lineRule="auto"/>
      </w:pPr>
      <w:r>
        <w:rPr/>
        <w:t xml:space="preserve">Check (G3–G4 en doorlopend)</w:t>
      </w:r>
    </w:p>
    <w:p>
      <w:pPr>
        <w:numPr>
          <w:ilvl w:val="0"/>
          <w:numId w:val="5"/>
        </w:numPr>
        <w:spacing w:lineRule="auto"/>
      </w:pPr>
      <w:r>
        <w:rPr/>
        <w:t xml:space="preserve">Doel: aantoonbaar voldoen aan SLA’s en securityrapportage zonder afwijkingen.</w:t>
      </w:r>
    </w:p>
    <w:p>
      <w:pPr>
        <w:numPr>
          <w:ilvl w:val="0"/>
          <w:numId w:val="5"/>
        </w:numPr>
        <w:spacing w:lineRule="auto"/>
      </w:pPr>
      <w:r>
        <w:rPr/>
        <w:t xml:space="preserve">Activiteiten: 24/7 bewaking; maandrapportage beschikbaarheid/responstijden; maandelijks security-incidentenoverzicht; QBR per kwartaal; interne audits ISO 27001-controles.</w:t>
      </w:r>
    </w:p>
    <w:p>
      <w:pPr>
        <w:numPr>
          <w:ilvl w:val="0"/>
          <w:numId w:val="5"/>
        </w:numPr>
        <w:spacing w:lineRule="auto"/>
      </w:pPr>
      <w:r>
        <w:rPr/>
        <w:t xml:space="preserve">Output (bewijs): SLA-rapporten (maandelijks), Security-rapport (maandelijks), QBR-notulen (kwartaal), auditbevindingen en verbeteracties.</w:t>
      </w:r>
    </w:p>
    <w:p>
      <w:pPr>
        <w:spacing w:lineRule="auto"/>
      </w:pPr>
      <w:r>
        <w:rPr/>
        <w:t xml:space="preserve">Act (doorlopend)</w:t>
      </w:r>
    </w:p>
    <w:p>
      <w:pPr>
        <w:numPr>
          <w:ilvl w:val="0"/>
          <w:numId w:val="6"/>
        </w:numPr>
        <w:spacing w:lineRule="auto"/>
      </w:pPr>
      <w:r>
        <w:rPr/>
        <w:t xml:space="preserve">Doel: structurele verbetering en risicoverlaging.</w:t>
      </w:r>
    </w:p>
    <w:p>
      <w:pPr>
        <w:numPr>
          <w:ilvl w:val="0"/>
          <w:numId w:val="6"/>
        </w:numPr>
        <w:spacing w:lineRule="auto"/>
      </w:pPr>
      <w:r>
        <w:rPr/>
        <w:t xml:space="preserve">Activiteiten: CAB/CIAB tweemaandelijks; lessons learned; wijzigingsvoorstellen; tuning monitoring/dashboards; duurzaamheid-optimalisaties (CPU/RAM right‑sizing, reserved instances).</w:t>
      </w:r>
    </w:p>
    <w:p>
      <w:pPr>
        <w:numPr>
          <w:ilvl w:val="0"/>
          <w:numId w:val="6"/>
        </w:numPr>
        <w:spacing w:lineRule="auto"/>
      </w:pPr>
      <w:r>
        <w:rPr/>
        <w:t xml:space="preserve">Output (bewijs): CSIP backlog (levend document), CAB-besluiten, gerealiseerde verbeteringen, CO2‑/energie‑rapportage.</w:t>
      </w:r>
    </w:p>
    <w:p>
      <w:pPr>
        <w:spacing w:lineRule="auto"/>
      </w:pPr>
      <w:r>
        <w:rPr/>
        <w:t xml:space="preserve">Kruisverband W-xx ↔ KPI ↔ Risico ↔ Bewijs</w:t>
      </w:r>
    </w:p>
    <w:p>
      <w:pPr>
        <w:numPr>
          <w:ilvl w:val="0"/>
          <w:numId w:val="7"/>
        </w:numPr>
        <w:spacing w:lineRule="auto"/>
      </w:pPr>
      <w:r>
        <w:rPr/>
        <w:t xml:space="preserve">W-01 Kick-off &amp; governance (12/02–12/06) KPI: KPI-06 24/7 monitoring actief per 2026-01-12 Risico: R-06 Onheldere escalaties Bewijs: RACI, communicatieplan, Major Incident Procedure (12/06)</w:t>
      </w:r>
    </w:p>
    <w:p>
      <w:pPr>
        <w:numPr>
          <w:ilvl w:val="0"/>
          <w:numId w:val="7"/>
        </w:numPr>
        <w:spacing w:lineRule="auto"/>
      </w:pPr>
      <w:r>
        <w:rPr/>
        <w:t xml:space="preserve">W-02 Discovery &amp; asset-baseline (12/02–12/20) KPI: KPI-01 Beschikbaarheid ≥99,8% Risico: R-07 Onvolledige scope → uitval Bewijs: Volledige CMDB/assetlijst met 100% match op steekproef (12/20)</w:t>
      </w:r>
    </w:p>
    <w:p>
      <w:pPr>
        <w:numPr>
          <w:ilvl w:val="0"/>
          <w:numId w:val="7"/>
        </w:numPr>
        <w:spacing w:lineRule="auto"/>
      </w:pPr>
      <w:r>
        <w:rPr/>
        <w:t xml:space="preserve">W-03 HLD &amp; SoA akkoord (12/09–12/23) KPI: KPI-04 Securityrapportage maandelijks Risico: R-08 Ontwerpfout → kwetsbaarheid Bewijs: HLD v1.0, SoA v1.0 getekend (12/23)</w:t>
      </w:r>
    </w:p>
    <w:p>
      <w:pPr>
        <w:numPr>
          <w:ilvl w:val="0"/>
          <w:numId w:val="7"/>
        </w:numPr>
        <w:spacing w:lineRule="auto"/>
      </w:pPr>
      <w:r>
        <w:rPr/>
        <w:t xml:space="preserve">W-04 Azure landing zone NL (12/23–01/12) KPI: KPI-01 Beschikbaarheid; compliance datalocatie Risico: R-01 Datarezidentie-afwijking Bewijs: Azure Policy: allowedLocations=NL, compliance report (01/12)</w:t>
      </w:r>
    </w:p>
    <w:p>
      <w:pPr>
        <w:numPr>
          <w:ilvl w:val="0"/>
          <w:numId w:val="7"/>
        </w:numPr>
        <w:spacing w:lineRule="auto"/>
      </w:pPr>
      <w:r>
        <w:rPr/>
        <w:t xml:space="preserve">W-05 Security hardening &amp; IAM (12/23–01/12) KPI: KPI-04 Security-incidenten geregistreerd Risico: R-04 Onvoldoende detectie Bewijs: Sentinel use-cases, baselines, Just‑In‑Time toegang logs (01/12)</w:t>
      </w:r>
    </w:p>
    <w:p>
      <w:pPr>
        <w:numPr>
          <w:ilvl w:val="0"/>
          <w:numId w:val="7"/>
        </w:numPr>
        <w:spacing w:lineRule="auto"/>
      </w:pPr>
      <w:r>
        <w:rPr/>
        <w:t xml:space="preserve">W-06 Monitoring + runbooks + ITSM (01/02–01/12) KPI: KPI-02 Responstijd ≤1 uur; KPI-03 Oplostijd P1 ≤4 uur Risico: R-02 Onvoldoende bezetting Bewijs: 24/7 rooster, runbooks P1–P3, ITSM-metrics (01/12)</w:t>
      </w:r>
    </w:p>
    <w:p>
      <w:pPr>
        <w:numPr>
          <w:ilvl w:val="0"/>
          <w:numId w:val="7"/>
        </w:numPr>
        <w:spacing w:lineRule="auto"/>
      </w:pPr>
      <w:r>
        <w:rPr/>
        <w:t xml:space="preserve">W-07 Migratie &amp; UAT (01/13–01/31) KPI: KPI-01 Beschikbaarheid (geen niet-geplande downtime) Risico: R-09 Migratie-uitloop Bewijs: UAT-rapport 100% geslaagd, Change-records (01/31)</w:t>
      </w:r>
    </w:p>
    <w:p>
      <w:pPr>
        <w:numPr>
          <w:ilvl w:val="0"/>
          <w:numId w:val="7"/>
        </w:numPr>
        <w:spacing w:lineRule="auto"/>
      </w:pPr>
      <w:r>
        <w:rPr/>
        <w:t xml:space="preserve">W-08 Go-Live &amp; Hypercare (02/01–03/01) KPI: KPI-02/03 gehaald bij alle P1/P2 Risico: R-10 Kinderziektes Bewijs: Hypercare-log, dagrapportage, nulmeting SLA (03/01)</w:t>
      </w:r>
    </w:p>
    <w:p>
      <w:pPr>
        <w:numPr>
          <w:ilvl w:val="0"/>
          <w:numId w:val="7"/>
        </w:numPr>
        <w:spacing w:lineRule="auto"/>
      </w:pPr>
      <w:r>
        <w:rPr/>
        <w:t xml:space="preserve">W-09 Rapportage &amp; QBR (doorlopend, maandelijks/kwartaal) KPI: KPI-01..04 beschikbaar t/m vorige maand binnen 5 k.d. Risico: R-11 Besluitvorming vertraging Bewijs: SLA- en security-rapporten, QBR-notulen</w:t>
      </w:r>
    </w:p>
    <w:p>
      <w:pPr>
        <w:numPr>
          <w:ilvl w:val="0"/>
          <w:numId w:val="7"/>
        </w:numPr>
        <w:spacing w:lineRule="auto"/>
      </w:pPr>
      <w:r>
        <w:rPr/>
        <w:t xml:space="preserve">W-10 Geplande onderhoudsvensters + DR-test KPI: KPI-05 2 onderhoudsmomenten/jaar (Mar/Sep) Risico: R-05 Change-falen Bewijs: CAB-minuten, changelog, DR-testverslag (jaarlijks oktober)</w:t>
      </w:r>
    </w:p>
    <w:p>
      <w:pPr>
        <w:spacing w:lineRule="auto"/>
      </w:pPr>
      <w:r>
        <w:rPr/>
        <w:t xml:space="preserve">SLA, KO- en MUST-conformiteit geborgd in planning</w:t>
      </w:r>
    </w:p>
    <w:p>
      <w:pPr>
        <w:numPr>
          <w:ilvl w:val="0"/>
          <w:numId w:val="8"/>
        </w:numPr>
        <w:spacing w:lineRule="auto"/>
      </w:pPr>
      <w:r>
        <w:rPr/>
        <w:t xml:space="preserve">KO: ISO 27001 — geborgd via SoA, interne audits en security-controls vanaf HLD (G1) en readiness (G2).</w:t>
      </w:r>
    </w:p>
    <w:p>
      <w:pPr>
        <w:numPr>
          <w:ilvl w:val="0"/>
          <w:numId w:val="8"/>
        </w:numPr>
        <w:spacing w:lineRule="auto"/>
      </w:pPr>
      <w:r>
        <w:rPr/>
        <w:t xml:space="preserve">KO: VOG — gecontroleerd vóór G2; alleen personeel met geldige VOG op dienst.</w:t>
      </w:r>
    </w:p>
    <w:p>
      <w:pPr>
        <w:numPr>
          <w:ilvl w:val="0"/>
          <w:numId w:val="8"/>
        </w:numPr>
        <w:spacing w:lineRule="auto"/>
      </w:pPr>
      <w:r>
        <w:rPr/>
        <w:t xml:space="preserve">MUST: 24/7 monitoring &amp; support — actief vóór G2 en doorlopend in P6.</w:t>
      </w:r>
    </w:p>
    <w:p>
      <w:pPr>
        <w:numPr>
          <w:ilvl w:val="0"/>
          <w:numId w:val="8"/>
        </w:numPr>
        <w:spacing w:lineRule="auto"/>
      </w:pPr>
      <w:r>
        <w:rPr/>
        <w:t xml:space="preserve">MUST: Beschikbaarheid ≥99,8% — ontwerp (redundantie), onderhoudsvensters (Mar/Sep), monitoring en rapportage.</w:t>
      </w:r>
    </w:p>
    <w:p>
      <w:pPr>
        <w:numPr>
          <w:ilvl w:val="0"/>
          <w:numId w:val="8"/>
        </w:numPr>
        <w:spacing w:lineRule="auto"/>
      </w:pPr>
      <w:r>
        <w:rPr/>
        <w:t xml:space="preserve">MUST: Responstijd &lt;1 uur / Oplostijd ≤4 uur (kritiek) — ITSM, roosters, runbooks en escalatiepaden.</w:t>
      </w:r>
    </w:p>
    <w:p>
      <w:pPr>
        <w:numPr>
          <w:ilvl w:val="0"/>
          <w:numId w:val="8"/>
        </w:numPr>
        <w:spacing w:lineRule="auto"/>
      </w:pPr>
      <w:r>
        <w:rPr/>
        <w:t xml:space="preserve">MUST: Azure NL datacenters — enforced met Azure Policy en deployment restricties.</w:t>
      </w:r>
    </w:p>
    <w:p>
      <w:pPr>
        <w:numPr>
          <w:ilvl w:val="0"/>
          <w:numId w:val="8"/>
        </w:numPr>
        <w:spacing w:lineRule="auto"/>
      </w:pPr>
      <w:r>
        <w:rPr/>
        <w:t xml:space="preserve">MUST: Periodieke security-rapportage — maandelijks opgenomen in rapportagekalender.</w:t>
      </w:r>
    </w:p>
    <w:p>
      <w:pPr>
        <w:numPr>
          <w:ilvl w:val="0"/>
          <w:numId w:val="8"/>
        </w:numPr>
        <w:spacing w:lineRule="auto"/>
      </w:pPr>
      <w:r>
        <w:rPr/>
        <w:t xml:space="preserve">MUST: Min. 2 onderhoudsmomenten/jaar — vastgelegd Mar/Sep met communicatie T-10 werkdagen.</w:t>
      </w:r>
    </w:p>
    <w:p>
      <w:pPr>
        <w:spacing w:lineRule="auto"/>
      </w:pPr>
      <w:r>
        <w:rPr/>
        <w:t xml:space="preserve">Mijlpalen en deliverables (selectie, met datum)</w:t>
      </w:r>
    </w:p>
    <w:p>
      <w:pPr>
        <w:numPr>
          <w:ilvl w:val="0"/>
          <w:numId w:val="9"/>
        </w:numPr>
        <w:spacing w:lineRule="auto"/>
      </w:pPr>
      <w:r>
        <w:rPr/>
        <w:t xml:space="preserve">2025-12-23: HLD v1.0 + SoA v1.0 akkoord (G1)</w:t>
      </w:r>
    </w:p>
    <w:p>
      <w:pPr>
        <w:numPr>
          <w:ilvl w:val="0"/>
          <w:numId w:val="9"/>
        </w:numPr>
        <w:spacing w:lineRule="auto"/>
      </w:pPr>
      <w:r>
        <w:rPr/>
        <w:t xml:space="preserve">2026-01-12: Readiness-rapport (G2)</w:t>
      </w:r>
    </w:p>
    <w:p>
      <w:pPr>
        <w:numPr>
          <w:ilvl w:val="0"/>
          <w:numId w:val="9"/>
        </w:numPr>
        <w:spacing w:lineRule="auto"/>
      </w:pPr>
      <w:r>
        <w:rPr/>
        <w:t xml:space="preserve">2026-01-31: UAT-rapport en Go-Live checklist gereed</w:t>
      </w:r>
    </w:p>
    <w:p>
      <w:pPr>
        <w:numPr>
          <w:ilvl w:val="0"/>
          <w:numId w:val="9"/>
        </w:numPr>
        <w:spacing w:lineRule="auto"/>
      </w:pPr>
      <w:r>
        <w:rPr/>
        <w:t xml:space="preserve">2026-02-01: Go-Live (G3)</w:t>
      </w:r>
    </w:p>
    <w:p>
      <w:pPr>
        <w:numPr>
          <w:ilvl w:val="0"/>
          <w:numId w:val="9"/>
        </w:numPr>
        <w:spacing w:lineRule="auto"/>
      </w:pPr>
      <w:r>
        <w:rPr/>
        <w:t xml:space="preserve">2026-03-01: Hypercare Exit &amp; acceptatie (G4)</w:t>
      </w:r>
    </w:p>
    <w:p>
      <w:pPr>
        <w:numPr>
          <w:ilvl w:val="0"/>
          <w:numId w:val="9"/>
        </w:numPr>
        <w:spacing w:lineRule="auto"/>
      </w:pPr>
      <w:r>
        <w:rPr/>
        <w:t xml:space="preserve">Maandelijks: SLA- en security-rapport</w:t>
      </w:r>
    </w:p>
    <w:p>
      <w:pPr>
        <w:numPr>
          <w:ilvl w:val="0"/>
          <w:numId w:val="9"/>
        </w:numPr>
        <w:spacing w:lineRule="auto"/>
      </w:pPr>
      <w:r>
        <w:rPr/>
        <w:t xml:space="preserve">Kwartaal: QBR, PDCA-verbeterlijst</w:t>
      </w:r>
    </w:p>
    <w:p>
      <w:pPr>
        <w:numPr>
          <w:ilvl w:val="0"/>
          <w:numId w:val="9"/>
        </w:numPr>
        <w:spacing w:lineRule="auto"/>
      </w:pPr>
      <w:r>
        <w:rPr/>
        <w:t xml:space="preserve">Jaarlijks: DR-test (oktober) en jaarreview</w:t>
      </w:r>
    </w:p>
    <w:p>
      <w:pPr>
        <w:spacing w:lineRule="auto"/>
      </w:pPr>
      <w:r>
        <w:rPr/>
        <w:t xml:space="preserve">KPI-overzicht (meting en rapportage)</w:t>
      </w:r>
    </w:p>
    <w:p>
      <w:pPr>
        <w:numPr>
          <w:ilvl w:val="0"/>
          <w:numId w:val="10"/>
        </w:numPr>
        <w:spacing w:lineRule="auto"/>
      </w:pPr>
      <w:r>
        <w:rPr/>
        <w:t xml:space="preserve">KPI-01 Beschikbaarheid ≥99,8% per kalendermaand, bron: Azure Monitor, ITSM.</w:t>
      </w:r>
    </w:p>
    <w:p>
      <w:pPr>
        <w:numPr>
          <w:ilvl w:val="0"/>
          <w:numId w:val="10"/>
        </w:numPr>
        <w:spacing w:lineRule="auto"/>
      </w:pPr>
      <w:r>
        <w:rPr/>
        <w:t xml:space="preserve">KPI-02 Responstijd ≤1 uur bij storingen, 95e percentiel per maand, bron: ITSM.</w:t>
      </w:r>
    </w:p>
    <w:p>
      <w:pPr>
        <w:numPr>
          <w:ilvl w:val="0"/>
          <w:numId w:val="10"/>
        </w:numPr>
        <w:spacing w:lineRule="auto"/>
      </w:pPr>
      <w:r>
        <w:rPr/>
        <w:t xml:space="preserve">KPI-03 Oplostijd P1 ≤4 uur, 90e percentiel per maand, bron: ITSM.</w:t>
      </w:r>
    </w:p>
    <w:p>
      <w:pPr>
        <w:numPr>
          <w:ilvl w:val="0"/>
          <w:numId w:val="10"/>
        </w:numPr>
        <w:spacing w:lineRule="auto"/>
      </w:pPr>
      <w:r>
        <w:rPr/>
        <w:t xml:space="preserve">KPI-04 Security-incidenten: 100% geregistreerd en gerapporteerd per maand, bron: Sentinel/Defender.</w:t>
      </w:r>
    </w:p>
    <w:p>
      <w:pPr>
        <w:numPr>
          <w:ilvl w:val="0"/>
          <w:numId w:val="10"/>
        </w:numPr>
        <w:spacing w:lineRule="auto"/>
      </w:pPr>
      <w:r>
        <w:rPr/>
        <w:t xml:space="preserve">KPI-05 Onderhoudsvensters: 2/jaar uitgevoerd en gecommuniceerd ≥10 werkdagen vooraf, bron: CAB/changerecords.</w:t>
      </w:r>
    </w:p>
    <w:p>
      <w:pPr>
        <w:numPr>
          <w:ilvl w:val="0"/>
          <w:numId w:val="10"/>
        </w:numPr>
        <w:spacing w:lineRule="auto"/>
      </w:pPr>
      <w:r>
        <w:rPr/>
        <w:t xml:space="preserve">KPI-06 24/7 monitoring: 100% actief, heartbeat &lt;60s, bron: monitoring health.</w:t>
      </w:r>
    </w:p>
    <w:p>
      <w:pPr>
        <w:spacing w:lineRule="auto"/>
      </w:pPr>
      <w:r>
        <w:rPr/>
        <w:t xml:space="preserve">Benodigde input: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eader" Target="header1.xml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Planning (ASCII Gantt + Toelichting)</dc:title>
  <dc:subject/>
  <dc:creator>html-to-docx</dc:creator>
  <cp:keywords>html-to-docx</cp:keywords>
  <dc:description/>
  <cp:lastModifiedBy>html-to-docx</cp:lastModifiedBy>
  <cp:revision>1</cp:revision>
  <dcterms:created xsi:type="dcterms:W3CDTF">2025-11-05T14:08:25.773Z</dcterms:created>
  <dcterms:modified xsi:type="dcterms:W3CDTF">2025-11-05T14:08:25.773Z</dcterms:modified>
</cp:coreProperties>
</file>