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Risico’s – Risicoregister (PDCA, SMART, KPI/W-xx-kruisverband)</w:t>
      </w:r>
    </w:p>
    <w:p>
      <w:pPr>
        <w:spacing w:lineRule="auto"/>
      </w:pPr>
      <w:r>
        <w:rPr/>
        <w:t xml:space="preserve">Doel en scope Dit risicoregister borgt dat Uno Automatiseringdiensten B.V. de SLA’s en must-haves van de raamovereenkomst naleeft: beschikbaarheid ≥ 99,8%, responstijd ≤ 1 uur, oplostijd ≤ 4 uur (kritisch), 24/7 monitoring, gebruik van Azure NL-datacenters en periodieke securityrapportage. We hanteren een 1–5 schaal voor Kans (K) en Impact (I); Score = K × I. Beheersmaatregelen zijn SMART en PDCA-gebaseerd, met directe koppeling naar KPI’s, Werkpakketten (W-xx) en Bewijs (B-xx).</w:t>
      </w:r>
    </w:p>
    <w:p>
      <w:pPr>
        <w:spacing w:lineRule="auto"/>
      </w:pPr>
      <w:r>
        <w:rPr/>
        <w:t xml:space="preserve">KPI-overzicht (KPI-xx)</w:t>
      </w:r>
    </w:p>
    <w:p>
      <w:pPr>
        <w:numPr>
          <w:ilvl w:val="0"/>
          <w:numId w:val="1"/>
        </w:numPr>
        <w:spacing w:lineRule="auto"/>
      </w:pPr>
      <w:r>
        <w:rPr/>
        <w:t xml:space="preserve">KPI-01 Beschikbaarheid diensten ≥ 99,8% per maand.</w:t>
      </w:r>
    </w:p>
    <w:p>
      <w:pPr>
        <w:numPr>
          <w:ilvl w:val="0"/>
          <w:numId w:val="1"/>
        </w:numPr>
        <w:spacing w:lineRule="auto"/>
      </w:pPr>
      <w:r>
        <w:rPr/>
        <w:t xml:space="preserve">KPI-02 Responstijd P1-incident ≤ 1 uur (gemeten 24/7).</w:t>
      </w:r>
    </w:p>
    <w:p>
      <w:pPr>
        <w:numPr>
          <w:ilvl w:val="0"/>
          <w:numId w:val="1"/>
        </w:numPr>
        <w:spacing w:lineRule="auto"/>
      </w:pPr>
      <w:r>
        <w:rPr/>
        <w:t xml:space="preserve">KPI-03 Oplostijd P1-incident ≤ 4 uur.</w:t>
      </w:r>
    </w:p>
    <w:p>
      <w:pPr>
        <w:numPr>
          <w:ilvl w:val="0"/>
          <w:numId w:val="1"/>
        </w:numPr>
        <w:spacing w:lineRule="auto"/>
      </w:pPr>
      <w:r>
        <w:rPr/>
        <w:t xml:space="preserve">KPI-04 Beveiligingsincidenten: melding binnen 24 uur; maandrapportage 100% tijdig.</w:t>
      </w:r>
    </w:p>
    <w:p>
      <w:pPr>
        <w:numPr>
          <w:ilvl w:val="0"/>
          <w:numId w:val="1"/>
        </w:numPr>
        <w:spacing w:lineRule="auto"/>
      </w:pPr>
      <w:r>
        <w:rPr/>
        <w:t xml:space="preserve">KPI-05 Change-succesratio ≥ 95% per maand.</w:t>
      </w:r>
    </w:p>
    <w:p>
      <w:pPr>
        <w:numPr>
          <w:ilvl w:val="0"/>
          <w:numId w:val="1"/>
        </w:numPr>
        <w:spacing w:lineRule="auto"/>
      </w:pPr>
      <w:r>
        <w:rPr/>
        <w:t xml:space="preserve">KPI-06 Onderhoud: ≥ 2 geplande vensters/jaar; 100% ≥ 10 werkdagen vooraf gecommuniceerd.</w:t>
      </w:r>
    </w:p>
    <w:p>
      <w:pPr>
        <w:numPr>
          <w:ilvl w:val="0"/>
          <w:numId w:val="1"/>
        </w:numPr>
        <w:spacing w:lineRule="auto"/>
      </w:pPr>
      <w:r>
        <w:rPr/>
        <w:t xml:space="preserve">KPI-07 Monitoringdekking: 100% in-scope assets met actieve agents/alerts.</w:t>
      </w:r>
    </w:p>
    <w:p>
      <w:pPr>
        <w:numPr>
          <w:ilvl w:val="0"/>
          <w:numId w:val="1"/>
        </w:numPr>
        <w:spacing w:lineRule="auto"/>
      </w:pPr>
      <w:r>
        <w:rPr/>
        <w:t xml:space="preserve">KPI-08 Back-up succesrate ≥ 98%; kwartaal restore-test geslaagd.</w:t>
      </w:r>
    </w:p>
    <w:p>
      <w:pPr>
        <w:numPr>
          <w:ilvl w:val="0"/>
          <w:numId w:val="1"/>
        </w:numPr>
        <w:spacing w:lineRule="auto"/>
      </w:pPr>
      <w:r>
        <w:rPr/>
        <w:t xml:space="preserve">KPI-09 Patchcompliance: kritieke patches binnen 14 dagen ≥ 95%.</w:t>
      </w:r>
    </w:p>
    <w:p>
      <w:pPr>
        <w:numPr>
          <w:ilvl w:val="0"/>
          <w:numId w:val="1"/>
        </w:numPr>
        <w:spacing w:lineRule="auto"/>
      </w:pPr>
      <w:r>
        <w:rPr/>
        <w:t xml:space="preserve">KPI-10 Rapportage: maandrapportages uiterlijk werkdag 5, 100% compleet.</w:t>
      </w:r>
    </w:p>
    <w:p>
      <w:pPr>
        <w:numPr>
          <w:ilvl w:val="0"/>
          <w:numId w:val="1"/>
        </w:numPr>
        <w:spacing w:lineRule="auto"/>
      </w:pPr>
      <w:r>
        <w:rPr/>
        <w:t xml:space="preserve">KPI-11 Duurzaamheid: -10% CO2 per gebruiker/jaar (scope IT-infra), rapportage per kwartaal.</w:t>
      </w:r>
    </w:p>
    <w:p>
      <w:pPr>
        <w:numPr>
          <w:ilvl w:val="0"/>
          <w:numId w:val="1"/>
        </w:numPr>
        <w:spacing w:lineRule="auto"/>
      </w:pPr>
      <w:r>
        <w:rPr/>
        <w:t xml:space="preserve">KPI-12 Continuïteit: jaarlijkse DR-test geslaagd; RTO ≤ 4 uur, RPO ≤ 15 min.</w:t>
      </w:r>
    </w:p>
    <w:p>
      <w:pPr>
        <w:numPr>
          <w:ilvl w:val="0"/>
          <w:numId w:val="1"/>
        </w:numPr>
        <w:spacing w:lineRule="auto"/>
      </w:pPr>
      <w:r>
        <w:rPr/>
        <w:t xml:space="preserve">KPI-13 Klanttevredenheid (CSAT) ≥ 8,0 per kwartaal.</w:t>
      </w:r>
    </w:p>
    <w:p>
      <w:pPr>
        <w:spacing w:lineRule="auto"/>
      </w:pPr>
      <w:r>
        <w:rPr/>
        <w:t xml:space="preserve">Werkpakketten (W-xx)</w:t>
      </w:r>
    </w:p>
    <w:p>
      <w:pPr>
        <w:numPr>
          <w:ilvl w:val="0"/>
          <w:numId w:val="2"/>
        </w:numPr>
        <w:spacing w:lineRule="auto"/>
      </w:pPr>
      <w:r>
        <w:rPr/>
        <w:t xml:space="preserve">W-01 Transitie &amp; onboarding</w:t>
      </w:r>
    </w:p>
    <w:p>
      <w:pPr>
        <w:numPr>
          <w:ilvl w:val="0"/>
          <w:numId w:val="2"/>
        </w:numPr>
        <w:spacing w:lineRule="auto"/>
      </w:pPr>
      <w:r>
        <w:rPr/>
        <w:t xml:space="preserve">W-02 24/7 Monitoring &amp; NOC</w:t>
      </w:r>
    </w:p>
    <w:p>
      <w:pPr>
        <w:numPr>
          <w:ilvl w:val="0"/>
          <w:numId w:val="2"/>
        </w:numPr>
        <w:spacing w:lineRule="auto"/>
      </w:pPr>
      <w:r>
        <w:rPr/>
        <w:t xml:space="preserve">W-03 Incident- &amp; Major Incident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W-04 Problem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W-05 Change &amp; Release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W-06 Capaciteit- &amp; Performance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W-07 Security Operations (SOC/SIEM)</w:t>
      </w:r>
    </w:p>
    <w:p>
      <w:pPr>
        <w:numPr>
          <w:ilvl w:val="0"/>
          <w:numId w:val="2"/>
        </w:numPr>
        <w:spacing w:lineRule="auto"/>
      </w:pPr>
      <w:r>
        <w:rPr/>
        <w:t xml:space="preserve">W-08 Backup &amp; Disaster Recovery</w:t>
      </w:r>
    </w:p>
    <w:p>
      <w:pPr>
        <w:numPr>
          <w:ilvl w:val="0"/>
          <w:numId w:val="2"/>
        </w:numPr>
        <w:spacing w:lineRule="auto"/>
      </w:pPr>
      <w:r>
        <w:rPr/>
        <w:t xml:space="preserve">W-09 Rapportage &amp; Governance (SLA/EMVI)</w:t>
      </w:r>
    </w:p>
    <w:p>
      <w:pPr>
        <w:numPr>
          <w:ilvl w:val="0"/>
          <w:numId w:val="2"/>
        </w:numPr>
        <w:spacing w:lineRule="auto"/>
      </w:pPr>
      <w:r>
        <w:rPr/>
        <w:t xml:space="preserve">W-10 Vendor- &amp; Azure Service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W-11 Compliance &amp; Audits (ISO 27001, VOG)</w:t>
      </w:r>
    </w:p>
    <w:p>
      <w:pPr>
        <w:numPr>
          <w:ilvl w:val="0"/>
          <w:numId w:val="2"/>
        </w:numPr>
        <w:spacing w:lineRule="auto"/>
      </w:pPr>
      <w:r>
        <w:rPr/>
        <w:t xml:space="preserve">W-12 Service Desk &amp; Field Support</w:t>
      </w:r>
    </w:p>
    <w:p>
      <w:pPr>
        <w:numPr>
          <w:ilvl w:val="0"/>
          <w:numId w:val="2"/>
        </w:numPr>
        <w:spacing w:lineRule="auto"/>
      </w:pPr>
      <w:r>
        <w:rPr/>
        <w:t xml:space="preserve">W-13 Onderhoudsvensters &amp; Communicatie</w:t>
      </w:r>
    </w:p>
    <w:p>
      <w:pPr>
        <w:numPr>
          <w:ilvl w:val="0"/>
          <w:numId w:val="2"/>
        </w:numPr>
        <w:spacing w:lineRule="auto"/>
      </w:pPr>
      <w:r>
        <w:rPr/>
        <w:t xml:space="preserve">W-14 Duurzaamheid &amp; FinOps</w:t>
      </w:r>
    </w:p>
    <w:p>
      <w:pPr>
        <w:spacing w:lineRule="auto"/>
      </w:pPr>
      <w:r>
        <w:rPr/>
        <w:t xml:space="preserve">Bewijsbronnen (B-xx)</w:t>
      </w:r>
    </w:p>
    <w:p>
      <w:pPr>
        <w:numPr>
          <w:ilvl w:val="0"/>
          <w:numId w:val="3"/>
        </w:numPr>
        <w:spacing w:lineRule="auto"/>
      </w:pPr>
      <w:r>
        <w:rPr/>
        <w:t xml:space="preserve">B-01 ISO 27001-certificaat en Verklaring van Toepasselijkheid</w:t>
      </w:r>
    </w:p>
    <w:p>
      <w:pPr>
        <w:numPr>
          <w:ilvl w:val="0"/>
          <w:numId w:val="3"/>
        </w:numPr>
        <w:spacing w:lineRule="auto"/>
      </w:pPr>
      <w:r>
        <w:rPr/>
        <w:t xml:space="preserve">B-02 VOG-overzicht personeel en screeningskalender</w:t>
      </w:r>
    </w:p>
    <w:p>
      <w:pPr>
        <w:numPr>
          <w:ilvl w:val="0"/>
          <w:numId w:val="3"/>
        </w:numPr>
        <w:spacing w:lineRule="auto"/>
      </w:pPr>
      <w:r>
        <w:rPr/>
        <w:t xml:space="preserve">B-03 Maandelijkse SLA/CSAT-rapportage (Power BI)</w:t>
      </w:r>
    </w:p>
    <w:p>
      <w:pPr>
        <w:numPr>
          <w:ilvl w:val="0"/>
          <w:numId w:val="3"/>
        </w:numPr>
        <w:spacing w:lineRule="auto"/>
      </w:pPr>
      <w:r>
        <w:rPr/>
        <w:t xml:space="preserve">B-04 Azure Monitor/Log Analytics dashboards + alertlogs</w:t>
      </w:r>
    </w:p>
    <w:p>
      <w:pPr>
        <w:numPr>
          <w:ilvl w:val="0"/>
          <w:numId w:val="3"/>
        </w:numPr>
        <w:spacing w:lineRule="auto"/>
      </w:pPr>
      <w:r>
        <w:rPr/>
        <w:t xml:space="preserve">B-05 Incident-/Major Incident-registraties (ITSM)</w:t>
      </w:r>
    </w:p>
    <w:p>
      <w:pPr>
        <w:numPr>
          <w:ilvl w:val="0"/>
          <w:numId w:val="3"/>
        </w:numPr>
        <w:spacing w:lineRule="auto"/>
      </w:pPr>
      <w:r>
        <w:rPr/>
        <w:t xml:space="preserve">B-06 Change-kalender en CAB-notulen</w:t>
      </w:r>
    </w:p>
    <w:p>
      <w:pPr>
        <w:numPr>
          <w:ilvl w:val="0"/>
          <w:numId w:val="3"/>
        </w:numPr>
        <w:spacing w:lineRule="auto"/>
      </w:pPr>
      <w:r>
        <w:rPr/>
        <w:t xml:space="preserve">B-07 Security-incidentenregister en SIEM-export</w:t>
      </w:r>
    </w:p>
    <w:p>
      <w:pPr>
        <w:numPr>
          <w:ilvl w:val="0"/>
          <w:numId w:val="3"/>
        </w:numPr>
        <w:spacing w:lineRule="auto"/>
      </w:pPr>
      <w:r>
        <w:rPr/>
        <w:t xml:space="preserve">B-08 Patch- en hardening-rapportages</w:t>
      </w:r>
    </w:p>
    <w:p>
      <w:pPr>
        <w:numPr>
          <w:ilvl w:val="0"/>
          <w:numId w:val="3"/>
        </w:numPr>
        <w:spacing w:lineRule="auto"/>
      </w:pPr>
      <w:r>
        <w:rPr/>
        <w:t xml:space="preserve">B-09 Backup-logs en kwartaal restore-testverslagen</w:t>
      </w:r>
    </w:p>
    <w:p>
      <w:pPr>
        <w:numPr>
          <w:ilvl w:val="0"/>
          <w:numId w:val="3"/>
        </w:numPr>
        <w:spacing w:lineRule="auto"/>
      </w:pPr>
      <w:r>
        <w:rPr/>
        <w:t xml:space="preserve">B-10 DR-testrapport, BIA/BCP</w:t>
      </w:r>
    </w:p>
    <w:p>
      <w:pPr>
        <w:numPr>
          <w:ilvl w:val="0"/>
          <w:numId w:val="3"/>
        </w:numPr>
        <w:spacing w:lineRule="auto"/>
      </w:pPr>
      <w:r>
        <w:rPr/>
        <w:t xml:space="preserve">B-11 Azure Service Health-exports en vendor-SLA’s</w:t>
      </w:r>
    </w:p>
    <w:p>
      <w:pPr>
        <w:numPr>
          <w:ilvl w:val="0"/>
          <w:numId w:val="3"/>
        </w:numPr>
        <w:spacing w:lineRule="auto"/>
      </w:pPr>
      <w:r>
        <w:rPr/>
        <w:t xml:space="preserve">B-12 Duurzaamheidsrapport (CO2/energie), FinOps-dashboards</w:t>
      </w:r>
    </w:p>
    <w:p>
      <w:pPr>
        <w:spacing w:lineRule="auto"/>
      </w:pPr>
      <w:r>
        <w:rPr/>
        <w:t xml:space="preserve">Risicoregister (Kans/Impact 1–5; Score = K×I)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 + PDCA)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Beschikbaarheid &lt; 99,8% door configuratie- of platformfouten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(H)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Implementeren HA-referentiearchitectuur in Azure NL (AZ zones) voor alle kritieke workloads, deadline 30 dagen na start. Do: 24/7 monitoring op SLO’s en auto-healing (week 2), change freeze tijdens piekevents. Check: Maandelijkse availability review op KPI-01. Act: Root cause in Problem backlog binnen 5 werkdagen en preventieve change binnen 15 werkdagen. Bewijs: B-04, B-03, B-06.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Lead Azure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KPI-01; W-02, W-05, W-06; B-03, B-04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Responstijd P1 &gt; 1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P1-paging via SIEM/NOC met escalatie binnen 5 min; dekkingsrooster 24/7 gereviewd wekelijks. Do: War-room procedure (bridge in 10 min). Check: Weekrapport P1-responstijden. Act: Opleiding en herroostering binnen 7 dagen bij afwijking. Bewijs: B-05, B-04.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KPI-02; W-02, W-03; B-04, B-05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Oplostijd P1 &gt;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Runbooks voor top-10 storingen gereed binnen 20 dagen; vendor re-escalatie binnen 30 min. Do: Swarm support met L2/L3 on-call. Check: Post-incident review binnen 48 uur. Act: Runbook-update binnen 5 dagen; training binnen 10 dagen. Bewijs: B-05, B-06.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KPI-03; W-03, W-04, W-10; B-05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Capaciteitsproblemen tijdens piekbelasting (evenementen)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Capaciteitsmodel en auto-scaling policies opleveren binnen 30 dagen; piekkalender afstemmen maandelijks. Do: Load tests per kwartaal; tijdelijk schalen ≥ 24 uur vooraf. Check: KPI-01/06 vs. piekkalender. Act: Aanpassen thresholds binnen 5 dagen na incident. Bewijs: B-04, B-03.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KPI-06; W-06, W-13; B-04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Ongepland onderhoud of conflict met bedrijfsvensters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Onderhoudskalender H1/H2 met 10 werkdagen aankondiging; minimaal 2 vensters/jaar. Do: Change met rollbackplan; communicatie via afgesproken kanalen. Check: Maandelijkse compliance op KPI-06. Act: Verbeterde planning/backup-window binnen 10 dagen bij afwijking. Bewijs: B-06, B-03.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KPI-06; W-05, W-13; B-06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Security-incident (malware/phishing)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(H)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SOC use-cases top-20, MFA/Conditional Access verplicht; incidentmelding ≤ 24 uur. Do: EDR uitgerold 100% binnen 30 dagen; phishing-simulaties per kwartaal. Check: Maandrapport KPI-04, patch KPI-09. Act: Hardening-update binnen 10 dagen; awareness-training binnen 15 dagen. Bewijs: B-07, B-08, B-03.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KPI-04, KPI-09; W-07, W-11; B-07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Dataresidentie/compliance (niet-NL datacenter)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Policy enforce “Region = NL” op alle resources; maandelijkse audit. Do: Azure Policy/Blueprints toepassen binnen 15 dagen. Check: Auditrapport; afwijkingen = 0. Act: Correctie binnen 24 uur bij afwijking; CAB-evaluatie. Bewijs: B-01, B-04.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KPI-10; W-10, W-11; B-01, B-04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Backup/restore faalt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3-2-1 back-up strategie; dagelijkse jobs; kwartaal restore-test. Do: Monitoring backup jobs en automatische retry. Check: KPI-08 maandelijks; DR-test jaarlijks. Act: Aanpassen retentie/vensters binnen 5 dagen na fout; extra test binnen 7 dagen. Bewijs: B-09, B-10.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 &amp; Backup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KPI-08, KPI-12; W-08; B-09, B-10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Rapportage niet tijdig/onvolledig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(L)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Rapportagesjablonen en datamapping gereed binnen 15 dagen; publicatie op werkdag 5. Do: Geautomatiseerde extracten uit ITSM/SIEM. Check: KPI-10 naleving maandelijks. Act: Datanaleving-correctie binnen 3 dagen; data-eigenaar aangewezen. Bewijs: B-03.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KPI-10; W-09; B-03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Wijzigingen veroorzaken verstoringen (lage change-succesratio)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Risk-based CAB, pre-prod tests verplicht; succesratio ≥ 95%. Do: Canary/blue-green waar mogelijk. Check: KPI-05; post-implementation review binnen 48 uur. Act: Releaseproces aanpassen binnen 10 dagen; extra testcases toevoegen. Bewijs: B-06.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KPI-05; W-05; B-06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Derdepartij uitval (Azure-regio/SAAS)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Multi-AZ, alternatieve regio warm-standby voor kritieke apps; vendor-escalaties binnen 30 min. Do: Failover-oefening 2x/jaar. Check: KPI-01, KPI-12; vendor-SLA reviews. Act: Architectuuraanpassing binnen 20 dagen na major outage. Bewijs: B-11, B-10.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KPI-12; W-10, W-08; B-11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Inzet medewerker zonder geldige VOG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VOG-check vóór inzet, register en alerts 30 dagen voor vervaldatum. Do: Toegangsbeheer gekoppeld aan VOG-status. Check: Maandelijkse audit; afwijking = 0. Act: Directe offboarding en vervanging binnen 24 uur. Bewijs: B-02.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&amp; 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KPI-10; W-11; B-02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Scope creep en ongeautoriseerde wijzigingen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Duidelijke RACI en Change type Standard/Normal/Emergency; autorisatie vereist. Do: Change templates inclusief impactanalyse en kosten. Check: Maandelijkse scope-review in governance. Act: Backlogherprioritering binnen 5 werkdagen; wijzigingsverzoek formaliseren. Bewijs: B-06, B-03.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KPI-05, KPI-10; W-05, W-09; B-06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Duurzaamheidsdoelen niet gehaald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(L)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FinOps- en CO2-baseline binnen 30 dagen; reductiedoel -10% jaar 1. Do: Rightsizing/reserveringen; cold-tier storage; groene regions (NL). Check: Kwartaalrapport KPI-11. Act: Nieuwe optimalisaties binnen 30 dagen bij afwijking. Bewijs: B-12.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Sustainability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KPI-11; W-14;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PDCA en governancestructuur</w:t>
      </w:r>
    </w:p>
    <w:p>
      <w:pPr>
        <w:numPr>
          <w:ilvl w:val="0"/>
          <w:numId w:val="4"/>
        </w:numPr>
        <w:spacing w:lineRule="auto"/>
      </w:pPr>
      <w:r>
        <w:rPr/>
        <w:t xml:space="preserve">Plan: beleid, architectuur en processen vooraf vastgesteld en gedocumenteerd (W-01, W-05, W-11).</w:t>
      </w:r>
    </w:p>
    <w:p>
      <w:pPr>
        <w:numPr>
          <w:ilvl w:val="0"/>
          <w:numId w:val="4"/>
        </w:numPr>
        <w:spacing w:lineRule="auto"/>
      </w:pPr>
      <w:r>
        <w:rPr/>
        <w:t xml:space="preserve">Do: uitvoering via 24/7 NOC/SOC, ITSM-procedures en geautomatiseerde tooling (W-02, W-03, W-07).</w:t>
      </w:r>
    </w:p>
    <w:p>
      <w:pPr>
        <w:numPr>
          <w:ilvl w:val="0"/>
          <w:numId w:val="4"/>
        </w:numPr>
        <w:spacing w:lineRule="auto"/>
      </w:pPr>
      <w:r>
        <w:rPr/>
        <w:t xml:space="preserve">Check: dashboards, audits en rapportages per week/maand/kwartaal (KPI-01 t/m KPI-13; B-03 t/m B-12).</w:t>
      </w:r>
    </w:p>
    <w:p>
      <w:pPr>
        <w:numPr>
          <w:ilvl w:val="0"/>
          <w:numId w:val="4"/>
        </w:numPr>
        <w:spacing w:lineRule="auto"/>
      </w:pPr>
      <w:r>
        <w:rPr/>
        <w:t xml:space="preserve">Act: verbetermaatregelen met doorlooptijd en eigenaar, geborgd in Problem/Change backlog en CAB (W-04, W-05, W-09).</w:t>
      </w:r>
    </w:p>
    <w:p>
      <w:pPr>
        <w:spacing w:lineRule="auto"/>
      </w:pPr>
      <w:r>
        <w:rPr/>
        <w:t xml:space="preserve">KO-compliance</w:t>
      </w:r>
    </w:p>
    <w:p>
      <w:pPr>
        <w:numPr>
          <w:ilvl w:val="0"/>
          <w:numId w:val="5"/>
        </w:numPr>
        <w:spacing w:lineRule="auto"/>
      </w:pPr>
      <w:r>
        <w:rPr/>
        <w:t xml:space="preserve">ISO 27001: geborgd via W-11; bewijs B-01 (geldig certificaat). Jaarlijkse interne audits, management review en externe audit.</w:t>
      </w:r>
    </w:p>
    <w:p>
      <w:pPr>
        <w:numPr>
          <w:ilvl w:val="0"/>
          <w:numId w:val="5"/>
        </w:numPr>
        <w:spacing w:lineRule="auto"/>
      </w:pPr>
      <w:r>
        <w:rPr/>
        <w:t xml:space="preserve">VOG: geborgd via W-11/HR-proces; bewijs B-02. Toegangsrechten zijn gekoppeld aan VOG-status.</w:t>
      </w:r>
    </w:p>
    <w:p>
      <w:pPr>
        <w:spacing w:lineRule="auto"/>
      </w:pPr>
      <w:r>
        <w:rPr/>
        <w:t xml:space="preserve">Stakeholder- en escalatiemodel</w:t>
      </w:r>
    </w:p>
    <w:p>
      <w:pPr>
        <w:numPr>
          <w:ilvl w:val="0"/>
          <w:numId w:val="6"/>
        </w:numPr>
        <w:spacing w:lineRule="auto"/>
      </w:pPr>
      <w:r>
        <w:rPr/>
        <w:t xml:space="preserve">Operationele escalatie: NOC Lead (15 min), Service Manager (30 min), CISO/Technical Lead (60 min).</w:t>
      </w:r>
    </w:p>
    <w:p>
      <w:pPr>
        <w:numPr>
          <w:ilvl w:val="0"/>
          <w:numId w:val="6"/>
        </w:numPr>
        <w:spacing w:lineRule="auto"/>
      </w:pPr>
      <w:r>
        <w:rPr/>
        <w:t xml:space="preserve">Governance: maandelijkse SLA-review, kwartaal MT-review met verbeterplan.</w:t>
      </w:r>
    </w:p>
    <w:p>
      <w:pPr>
        <w:spacing w:lineRule="auto"/>
      </w:pPr>
      <w:r>
        <w:rPr/>
        <w:t xml:space="preserve">Kruisverbanden samengevat</w:t>
      </w:r>
    </w:p>
    <w:p>
      <w:pPr>
        <w:numPr>
          <w:ilvl w:val="0"/>
          <w:numId w:val="7"/>
        </w:numPr>
        <w:spacing w:lineRule="auto"/>
      </w:pPr>
      <w:r>
        <w:rPr/>
        <w:t xml:space="preserve">W-xx → KPI’s: elk werkpakket heeft minimaal één KPI (bijv. W-02 ↔ KPI-02/07; W-08 ↔ KPI-08/12).</w:t>
      </w:r>
    </w:p>
    <w:p>
      <w:pPr>
        <w:numPr>
          <w:ilvl w:val="0"/>
          <w:numId w:val="7"/>
        </w:numPr>
        <w:spacing w:lineRule="auto"/>
      </w:pPr>
      <w:r>
        <w:rPr/>
        <w:t xml:space="preserve">KPI’s → Bewijs: iedere KPI heeft een vaste bewijsbron (bijv. KPI-01 ↔ B-04/B-11; KPI-10 ↔ B-03).</w:t>
      </w:r>
    </w:p>
    <w:p>
      <w:pPr>
        <w:numPr>
          <w:ilvl w:val="0"/>
          <w:numId w:val="7"/>
        </w:numPr>
        <w:spacing w:lineRule="auto"/>
      </w:pPr>
      <w:r>
        <w:rPr/>
        <w:t xml:space="preserve">Risico’s → W/KPI/B: per risico vastgelegd in de tabel (laatste kolom en in de maatregel).</w:t>
      </w:r>
    </w:p>
    <w:p>
      <w:pPr>
        <w:spacing w:lineRule="auto"/>
      </w:pPr>
      <w:r>
        <w:rPr/>
        <w:t xml:space="preserve">Continu verbeteren (SMART)</w:t>
      </w:r>
    </w:p>
    <w:p>
      <w:pPr>
        <w:numPr>
          <w:ilvl w:val="0"/>
          <w:numId w:val="8"/>
        </w:numPr>
        <w:spacing w:lineRule="auto"/>
      </w:pPr>
      <w:r>
        <w:rPr/>
        <w:t xml:space="preserve">Targets conform KPI’s, meetfrequentie maandelijks/kwartaal.</w:t>
      </w:r>
    </w:p>
    <w:p>
      <w:pPr>
        <w:numPr>
          <w:ilvl w:val="0"/>
          <w:numId w:val="8"/>
        </w:numPr>
        <w:spacing w:lineRule="auto"/>
      </w:pPr>
      <w:r>
        <w:rPr/>
        <w:t xml:space="preserve">Afwijkingen &gt; 5% op KPI-01/02/03 leiden tot een corrigerende maatregel binnen 10 werkdagen en herbeoordeling in CAB.</w:t>
      </w:r>
    </w:p>
    <w:p>
      <w:pPr>
        <w:numPr>
          <w:ilvl w:val="0"/>
          <w:numId w:val="8"/>
        </w:numPr>
        <w:spacing w:lineRule="auto"/>
      </w:pPr>
      <w:r>
        <w:rPr/>
        <w:t xml:space="preserve">Jaarlijkse herijking van risico’s en KPI’s met de opdrachtgever en verwerking in het Plan van Aanpak en Risicodossier.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