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Planning (ASCII Gantt + Toelichting)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Planning — Raamovereenkomst Duurzame Catering en Bedrijfslunch 2026–2030 Referentie: GEM-AMS-CATER-2026-014 | Inschrijfdatum: 2026-01-20 | Opdrachtgever: Gemeente Amsterdam | Opdrachtnemer: Caternext B.V.</w:t>
      </w:r>
    </w:p>
    <w:p>
      <w:pPr>
        <w:spacing w:lineRule="auto"/>
      </w:pPr>
      <w:r>
        <w:rPr/>
        <w:t xml:space="preserve">ASCII-Gantt (fasen, start/eind, gate-reviews en mijlpalen) Schaal: kalendermaanden; [====] indicatieve doorlooptijd; ♦ mijlpaal; ▲ gate-review</w:t>
      </w:r>
    </w:p>
    <w:p>
      <w:pPr>
        <w:spacing w:lineRule="auto"/>
      </w:pPr>
      <w:r>
        <w:rPr/>
        <w:t xml:space="preserve">Fase                          | Start       | Eind        | Gate/Mijlpaal (datum)                                           | Gantt P0 Aanbesteding &amp; gunning     | 2026-01-02  | 2026-03-15  | ♦ Inschrijving (2026-01-20), ▲ GR1 Gunning (2026-03-15)        | [===&gt;] P1 Mobilisatie                | 2026-03-16  | 2026-05-31  | ♦ Kick-off (2026-03-20), ♦ Locatiescan gereed (2026-04-05),    |   [======]                               |             |             | ♦ IT-integraties gereed (2026-05-10), ▲ GR2 Mobilisatie-Go     |                               |             |             | (2026-05-24)                                                    | P2 Pilot &amp; Go-Live            | 2026-06-01  | 2026-06-30  | ♦ Pilot start (2026-06-01), ♦ Go-Live (2026-06-17),            |        [==]                               |             |             | ▲ GR3 Go-Live Gate (2026-06-30)                                 | P3 Operationeel 2026 (H2)     | 2026-07-01  | 2026-12-31  | ♦ 1e maandelijkse SLA-review (2026-07-31)                       |          [======] P4 Operationeel 2027          | 2027-01-01  | 2027-12-31  | ▲ GR4 Jaarreview ’27 (2027-01-15)                               |                [============] P5 Operationeel 2028          | 2028-01-01  | 2028-12-31  | ▲ Midterm-Review (GR5) (2028-06-30)                             |                              [============] P6 Operationeel 2029          | 2029-01-01  | 2029-12-31  | Jaarreview ’29 (2029-01-15)                                     |                                            [============] P7 Operationeel &amp; Exit 2030   | 2030-01-01  | 2030-12-31  | ♦ Exit-start (2030-10-01), ▲ GR6 Exit-acceptatie (2030-12-15), |                                                          [=======&gt;]                               |             |             | ♦ Contracteinde (2030-12-31)                                    |</w:t>
      </w:r>
    </w:p>
    <w:p>
      <w:pPr>
        <w:spacing w:lineRule="auto"/>
      </w:pPr>
      <w:r>
        <w:rPr/>
        <w:t xml:space="preserve">Gate-acceptatiecriteria (SMART)</w:t>
      </w:r>
    </w:p>
    <w:p>
      <w:pPr>
        <w:numPr>
          <w:ilvl w:val="0"/>
          <w:numId w:val="1"/>
        </w:numPr>
        <w:spacing w:lineRule="auto"/>
      </w:pPr>
      <w:r>
        <w:rPr/>
        <w:t xml:space="preserve">GR1 Gunning (2026-03-15): KO aangetoond (ISO 22000/HACCP geldig; levercapaciteit ≥500 couverts/dag); concept-PvA, KPI-baseline, Risicodossier v1 geaccordeerd.</w:t>
      </w:r>
    </w:p>
    <w:p>
      <w:pPr>
        <w:numPr>
          <w:ilvl w:val="0"/>
          <w:numId w:val="1"/>
        </w:numPr>
        <w:spacing w:lineRule="auto"/>
      </w:pPr>
      <w:r>
        <w:rPr/>
        <w:t xml:space="preserve">GR2 Mobilisatie-Go (2026-05-24): IT live-keten met dieetprofielen en allergenenregistratie (EU 1169/2011) ≥99,9% beschikbaar in test; 100% personeel getraind (HACCP/allergenen/zero-waste); leverancierscontracten getekend met ≥25% bio en ≥30% lokaal; locaties gereed (toegangen, emballagepunten); noodplan logistiek getest.</w:t>
      </w:r>
    </w:p>
    <w:p>
      <w:pPr>
        <w:numPr>
          <w:ilvl w:val="0"/>
          <w:numId w:val="1"/>
        </w:numPr>
        <w:spacing w:lineRule="auto"/>
      </w:pPr>
      <w:r>
        <w:rPr/>
        <w:t xml:space="preserve">GR3 Go-Live Gate (2026-06-30): Pilot KPI’s gehaald: op tijd ≥98%, allergenenfouten 0, foodwaste &lt;3%, klanttevredenheid ≥8,2.</w:t>
      </w:r>
    </w:p>
    <w:p>
      <w:pPr>
        <w:numPr>
          <w:ilvl w:val="0"/>
          <w:numId w:val="1"/>
        </w:numPr>
        <w:spacing w:lineRule="auto"/>
      </w:pPr>
      <w:r>
        <w:rPr/>
        <w:t xml:space="preserve">GR4 Jaarreview (jaarlijks in januari): Jaar-KPI’s gehaald of CAP goedgekeurd; audit-compliance (HACCP/ISO 22000) 100%; verbeterportfolio met ROI &gt;1 binnen 12 maanden.</w:t>
      </w:r>
    </w:p>
    <w:p>
      <w:pPr>
        <w:numPr>
          <w:ilvl w:val="0"/>
          <w:numId w:val="1"/>
        </w:numPr>
        <w:spacing w:lineRule="auto"/>
      </w:pPr>
      <w:r>
        <w:rPr/>
        <w:t xml:space="preserve">GR5 Midterm (2028-06-30): EMVI-verbeterpakket 2.0 (CO2, lokaal, waste) operationeel; herijkte risicokaart; bevestigde leverzekerheid 2028–2030.</w:t>
      </w:r>
    </w:p>
    <w:p>
      <w:pPr>
        <w:numPr>
          <w:ilvl w:val="0"/>
          <w:numId w:val="1"/>
        </w:numPr>
        <w:spacing w:lineRule="auto"/>
      </w:pPr>
      <w:r>
        <w:rPr/>
        <w:t xml:space="preserve">GR6 Exit-acceptatie (2030-12-15): overdraaidossier compleet (receptuur, data, KPI-historie, emballagebalans=0), nul-incidenten in laatste 30 dagen, klanttevredenheid ≥8,2.</w:t>
      </w:r>
    </w:p>
    <w:p>
      <w:pPr>
        <w:spacing w:lineRule="auto"/>
      </w:pPr>
      <w:r>
        <w:rPr/>
        <w:t xml:space="preserve">Kruisverbanden W-xx ↔ KPI ↔ Risico ↔ Bewijs</w:t>
      </w:r>
    </w:p>
    <w:p>
      <w:pPr>
        <w:numPr>
          <w:ilvl w:val="0"/>
          <w:numId w:val="2"/>
        </w:numPr>
        <w:spacing w:lineRule="auto"/>
      </w:pPr>
      <w:r>
        <w:rPr/>
        <w:t xml:space="preserve">W-01 Mobilisatie PMO en governance (P): KPI: n.v.t. Risico: R-08 trage besluitvorming. Bewijs: Go-live draaiboek, RASCI, vergaderkalender.</w:t>
      </w:r>
    </w:p>
    <w:p>
      <w:pPr>
        <w:numPr>
          <w:ilvl w:val="0"/>
          <w:numId w:val="2"/>
        </w:numPr>
        <w:spacing w:lineRule="auto"/>
      </w:pPr>
      <w:r>
        <w:rPr/>
        <w:t xml:space="preserve">W-02 IT-integratie bestelsysteem &amp; allergenen (P/D): KPI: Allergenenfouten=0; Dietprofielen 100%. Risico: R-03 menselijke invoerfout; R-09 systeemstoring. Bewijs: API-logs, etiket-prints, UAT-scripts, uptime-rapporten.</w:t>
      </w:r>
    </w:p>
    <w:p>
      <w:pPr>
        <w:numPr>
          <w:ilvl w:val="0"/>
          <w:numId w:val="2"/>
        </w:numPr>
        <w:spacing w:lineRule="auto"/>
      </w:pPr>
      <w:r>
        <w:rPr/>
        <w:t xml:space="preserve">W-03 Menu-engine, inkoop (bio ≥25%, lokaal ≥30%) (P/D): KPI: Bio%≥25; Lokaal%≥30. Risico: R-05 leveranciersuitval; R-06 seizoensschaarste. Bewijs: SKAL-certificaten, inkooprapporten, leverancierscontracten.</w:t>
      </w:r>
    </w:p>
    <w:p>
      <w:pPr>
        <w:numPr>
          <w:ilvl w:val="0"/>
          <w:numId w:val="2"/>
        </w:numPr>
        <w:spacing w:lineRule="auto"/>
      </w:pPr>
      <w:r>
        <w:rPr/>
        <w:t xml:space="preserve">W-04 Training teams (HACCP/ISO, allergenen, zero-waste) (P/D): KPI: Allergenenfouten=0. Risico: R-03. Bewijs: presentielijsten, toetsresultaten, certificaten.</w:t>
      </w:r>
    </w:p>
    <w:p>
      <w:pPr>
        <w:numPr>
          <w:ilvl w:val="0"/>
          <w:numId w:val="2"/>
        </w:numPr>
        <w:spacing w:lineRule="auto"/>
      </w:pPr>
      <w:r>
        <w:rPr/>
        <w:t xml:space="preserve">W-05 Pilot (D): KPI: on-time ≥98%, NPS ≥8,2, waste &lt;3%. Risico: R-02 kwaliteitsvariatie. Bewijs: pilotrapport, fotolog, leverbonnen.</w:t>
      </w:r>
    </w:p>
    <w:p>
      <w:pPr>
        <w:numPr>
          <w:ilvl w:val="0"/>
          <w:numId w:val="2"/>
        </w:numPr>
        <w:spacing w:lineRule="auto"/>
      </w:pPr>
      <w:r>
        <w:rPr/>
        <w:t xml:space="preserve">W-06 Dagelijkse levering 11:00–13:30 (D): KPI: Op tijd ≥98%. Risico: R-01 logistieke verstoring. Bewijs: telematica/ritlogs, POD, tijdstempels.</w:t>
      </w:r>
    </w:p>
    <w:p>
      <w:pPr>
        <w:numPr>
          <w:ilvl w:val="0"/>
          <w:numId w:val="2"/>
        </w:numPr>
        <w:spacing w:lineRule="auto"/>
      </w:pPr>
      <w:r>
        <w:rPr/>
        <w:t xml:space="preserve">W-07 SLA/KPI-monitoring &amp; maandreview (C): KPI: alle SLA’s. Risico: R-07 datakwaliteit. Bewijs: KPI-dashboards, audit-trail, maandrapportages.</w:t>
      </w:r>
    </w:p>
    <w:p>
      <w:pPr>
        <w:numPr>
          <w:ilvl w:val="0"/>
          <w:numId w:val="2"/>
        </w:numPr>
        <w:spacing w:lineRule="auto"/>
      </w:pPr>
      <w:r>
        <w:rPr/>
        <w:t xml:space="preserve">W-08 Zero-waste &amp; foodwaste&lt;3% (D/A): KPI: Waste &lt;3%, 100% herbruikbaar. Risico: R-04 vraagvoorspelfout; R-10 emballageverlies. Bewijs: weegdata, emballagebalans, foto-inspecties.</w:t>
      </w:r>
    </w:p>
    <w:p>
      <w:pPr>
        <w:numPr>
          <w:ilvl w:val="0"/>
          <w:numId w:val="2"/>
        </w:numPr>
        <w:spacing w:lineRule="auto"/>
      </w:pPr>
      <w:r>
        <w:rPr/>
        <w:t xml:space="preserve">W-09 Interne en externe audits (C): KPI: 100% audit-compliant. Risico: R-11 procesafwijking. Bewijs: auditrapporten, CAPA-lijsten.</w:t>
      </w:r>
    </w:p>
    <w:p>
      <w:pPr>
        <w:numPr>
          <w:ilvl w:val="0"/>
          <w:numId w:val="2"/>
        </w:numPr>
        <w:spacing w:lineRule="auto"/>
      </w:pPr>
      <w:r>
        <w:rPr/>
        <w:t xml:space="preserve">W-10 Klanttevredenheid &amp; continu verbeteren (A): KPI: KTV ≥8,2. Risico: R-02. Bewijs: CSAT/NPS, verbeteracties met SLA-impact.</w:t>
      </w:r>
    </w:p>
    <w:p>
      <w:pPr>
        <w:numPr>
          <w:ilvl w:val="0"/>
          <w:numId w:val="2"/>
        </w:numPr>
        <w:spacing w:lineRule="auto"/>
      </w:pPr>
      <w:r>
        <w:rPr/>
        <w:t xml:space="preserve">W-11 Rapportage duurzaamheid/EMVI (C/A): KPI: Bio%, Lokaal%, CO2 per couvert. Risico: R-07. Bewijs: ESG-rapport, datadumps.</w:t>
      </w:r>
    </w:p>
    <w:p>
      <w:pPr>
        <w:numPr>
          <w:ilvl w:val="0"/>
          <w:numId w:val="2"/>
        </w:numPr>
        <w:spacing w:lineRule="auto"/>
      </w:pPr>
      <w:r>
        <w:rPr/>
        <w:t xml:space="preserve">W-12 Exit &amp; overdracht (A): KPI: nul openstaande acties, emballage=0. Risico: R-12 kennisverlies. Bewijs: overdraaidossier, kennisbank-export.</w:t>
      </w:r>
    </w:p>
    <w:p>
      <w:pPr>
        <w:spacing w:lineRule="auto"/>
      </w:pPr>
      <w:r>
        <w:rPr/>
        <w:t xml:space="preserve">Toprisico’s en beheersing (selectie, SMART)</w:t>
      </w:r>
    </w:p>
    <w:p>
      <w:pPr>
        <w:numPr>
          <w:ilvl w:val="0"/>
          <w:numId w:val="3"/>
        </w:numPr>
        <w:spacing w:lineRule="auto"/>
      </w:pPr>
      <w:r>
        <w:rPr/>
        <w:t xml:space="preserve">R-01 Logistieke verstoring (file, pech). Maatregelen: 15% buffercapaciteit voertuigen en medewerkers; 2e-levervenster backup; real-time ETA alerts. KPI-koppeling: Op tijd ≥98%. Rest-risico ≤1,5%. Bewijs: ritlogs.</w:t>
      </w:r>
    </w:p>
    <w:p>
      <w:pPr>
        <w:numPr>
          <w:ilvl w:val="0"/>
          <w:numId w:val="3"/>
        </w:numPr>
        <w:spacing w:lineRule="auto"/>
      </w:pPr>
      <w:r>
        <w:rPr/>
        <w:t xml:space="preserve">R-02 Kwaliteitsvariatie tussen locaties. Maatregelen: standaard receptuur + QMS-checklists; 2-wekelijks mystery audit. Doel: afwijkingen &lt;1/200 couverts. Bewijs: auditverslagen.</w:t>
      </w:r>
    </w:p>
    <w:p>
      <w:pPr>
        <w:numPr>
          <w:ilvl w:val="0"/>
          <w:numId w:val="3"/>
        </w:numPr>
        <w:spacing w:lineRule="auto"/>
      </w:pPr>
      <w:r>
        <w:rPr/>
        <w:t xml:space="preserve">R-03 Allergenen-invoerfout. Maatregelen: double-check in IT, barcode-etikettering, 100% training + kwartaaltoets. Doel: 0 incidenten. Bewijs: incidentlog=0, toetsresultaten.</w:t>
      </w:r>
    </w:p>
    <w:p>
      <w:pPr>
        <w:numPr>
          <w:ilvl w:val="0"/>
          <w:numId w:val="3"/>
        </w:numPr>
        <w:spacing w:lineRule="auto"/>
      </w:pPr>
      <w:r>
        <w:rPr/>
        <w:t xml:space="preserve">R-04 Foodwaste &gt;3% door forecastfout. Maatregelen: ML-forecast op historiek, cut-off besteltijd T-24u, dynamic portioning. Doel: maandgemiddelde ≤2,7%. Bewijs: weegdata.</w:t>
      </w:r>
    </w:p>
    <w:p>
      <w:pPr>
        <w:numPr>
          <w:ilvl w:val="0"/>
          <w:numId w:val="3"/>
        </w:numPr>
        <w:spacing w:lineRule="auto"/>
      </w:pPr>
      <w:r>
        <w:rPr/>
        <w:t xml:space="preserve">R-05 Leveranciersuitval (bio/lokaal). Maatregelen: 2nd-source per categorie, veiligheidsvoorraad 3 dagen. Doel: servicecontinuïteit 100%. Bewijs: contracten, voorraadlog.</w:t>
      </w:r>
    </w:p>
    <w:p>
      <w:pPr>
        <w:numPr>
          <w:ilvl w:val="0"/>
          <w:numId w:val="3"/>
        </w:numPr>
        <w:spacing w:lineRule="auto"/>
      </w:pPr>
      <w:r>
        <w:rPr/>
        <w:t xml:space="preserve">R-09 IT-storing. Maatregelen: active-active hosting, RTO ≤30 min, RPO 0. Doel: uptime ≥99,9%. Bewijs: monitoring-rapporten.</w:t>
      </w:r>
    </w:p>
    <w:p>
      <w:pPr>
        <w:spacing w:lineRule="auto"/>
      </w:pPr>
      <w:r>
        <w:rPr/>
        <w:t xml:space="preserve">PDCA-ritme en governance</w:t>
      </w:r>
    </w:p>
    <w:p>
      <w:pPr>
        <w:numPr>
          <w:ilvl w:val="0"/>
          <w:numId w:val="4"/>
        </w:numPr>
        <w:spacing w:lineRule="auto"/>
      </w:pPr>
      <w:r>
        <w:rPr/>
        <w:t xml:space="preserve">Plan: P1–P2 met goedgekeurd draaiboek, menu- en leveranciersportfolio (bio≥25%, lokaal≥30%), IT live met dieetprofielen en allergenen conform EU 1169/2011.</w:t>
      </w:r>
    </w:p>
    <w:p>
      <w:pPr>
        <w:numPr>
          <w:ilvl w:val="0"/>
          <w:numId w:val="4"/>
        </w:numPr>
        <w:spacing w:lineRule="auto"/>
      </w:pPr>
      <w:r>
        <w:rPr/>
        <w:t xml:space="preserve">Do: Dagelijkse levering 11:00–13:30 met route-optimalisatie, herbruikbare emballage en portionering op basis van bestellingen.</w:t>
      </w:r>
    </w:p>
    <w:p>
      <w:pPr>
        <w:numPr>
          <w:ilvl w:val="0"/>
          <w:numId w:val="4"/>
        </w:numPr>
        <w:spacing w:lineRule="auto"/>
      </w:pPr>
      <w:r>
        <w:rPr/>
        <w:t xml:space="preserve">Check: Dagelijkse D-1 KPI-snapshot; maandelijkse SLA-review met opdrachtgever; kwartaal-audit (HACCP/ISO 22000).</w:t>
      </w:r>
    </w:p>
    <w:p>
      <w:pPr>
        <w:numPr>
          <w:ilvl w:val="0"/>
          <w:numId w:val="4"/>
        </w:numPr>
        <w:spacing w:lineRule="auto"/>
      </w:pPr>
      <w:r>
        <w:rPr/>
        <w:t xml:space="preserve">Act: Maandelijkse verbeteracties met eigenaar, deadline en verwachte KPI-impact; jaarlijkse EMVI-verbeterroadmap; midterm-herijking in 2028.</w:t>
      </w:r>
    </w:p>
    <w:p>
      <w:pPr>
        <w:numPr>
          <w:ilvl w:val="0"/>
          <w:numId w:val="4"/>
        </w:numPr>
        <w:spacing w:lineRule="auto"/>
      </w:pPr>
      <w:r>
        <w:rPr/>
        <w:t xml:space="preserve">Overleggen: Dagelijkse operationele stand-up (15 min); Weekoverleg prestatie; Maand-SLATafel; Kwartaalbestuur (directieniveau).</w:t>
      </w:r>
    </w:p>
    <w:p>
      <w:pPr>
        <w:spacing w:lineRule="auto"/>
      </w:pPr>
      <w:r>
        <w:rPr/>
        <w:t xml:space="preserve">SLA/KPI’s (sturend in planning)</w:t>
      </w:r>
    </w:p>
    <w:p>
      <w:pPr>
        <w:numPr>
          <w:ilvl w:val="0"/>
          <w:numId w:val="5"/>
        </w:numPr>
        <w:spacing w:lineRule="auto"/>
      </w:pPr>
      <w:r>
        <w:rPr/>
        <w:t xml:space="preserve">Op tijd geleverd ≥98% (W-06, W-07; R-01). Bewijs: telematica, POD.</w:t>
      </w:r>
    </w:p>
    <w:p>
      <w:pPr>
        <w:numPr>
          <w:ilvl w:val="0"/>
          <w:numId w:val="5"/>
        </w:numPr>
        <w:spacing w:lineRule="auto"/>
      </w:pPr>
      <w:r>
        <w:rPr/>
        <w:t xml:space="preserve">Klanttevredenheid ≥8,2 (W-10; R-02). Bewijs: CSAT/NPS.</w:t>
      </w:r>
    </w:p>
    <w:p>
      <w:pPr>
        <w:numPr>
          <w:ilvl w:val="0"/>
          <w:numId w:val="5"/>
        </w:numPr>
        <w:spacing w:lineRule="auto"/>
      </w:pPr>
      <w:r>
        <w:rPr/>
        <w:t xml:space="preserve">Allergenenfouten = 0 (W-02, W-04; R-03). Bewijs: incidentlog=0, audit.</w:t>
      </w:r>
    </w:p>
    <w:p>
      <w:pPr>
        <w:numPr>
          <w:ilvl w:val="0"/>
          <w:numId w:val="5"/>
        </w:numPr>
        <w:spacing w:lineRule="auto"/>
      </w:pPr>
      <w:r>
        <w:rPr/>
        <w:t xml:space="preserve">Foodwaste &lt;3% (W-08, W-11; R-04). Bewijs: weegdata.</w:t>
      </w:r>
    </w:p>
    <w:p>
      <w:pPr>
        <w:numPr>
          <w:ilvl w:val="0"/>
          <w:numId w:val="5"/>
        </w:numPr>
        <w:spacing w:lineRule="auto"/>
      </w:pPr>
      <w:r>
        <w:rPr/>
        <w:t xml:space="preserve">Bio ≥25% en Lokaal/regionaal ≥30% (W-03; R-05/R-06). Bewijs: SKAL/inkooprapport.</w:t>
      </w:r>
    </w:p>
    <w:p>
      <w:pPr>
        <w:spacing w:lineRule="auto"/>
      </w:pPr>
      <w:r>
        <w:rPr/>
        <w:t xml:space="preserve">Bewijslast (selectie)</w:t>
      </w:r>
    </w:p>
    <w:p>
      <w:pPr>
        <w:numPr>
          <w:ilvl w:val="0"/>
          <w:numId w:val="6"/>
        </w:numPr>
        <w:spacing w:lineRule="auto"/>
      </w:pPr>
      <w:r>
        <w:rPr/>
        <w:t xml:space="preserve">Certificering: ISO 22000 en HACCP (Caternext B.V., geldig).</w:t>
      </w:r>
    </w:p>
    <w:p>
      <w:pPr>
        <w:numPr>
          <w:ilvl w:val="0"/>
          <w:numId w:val="6"/>
        </w:numPr>
        <w:spacing w:lineRule="auto"/>
      </w:pPr>
      <w:r>
        <w:rPr/>
        <w:t xml:space="preserve">Dashboards: SLA/KPI, foodwaste, bio/lokaal inkoopmix (maandelijks gedeeld).</w:t>
      </w:r>
    </w:p>
    <w:p>
      <w:pPr>
        <w:numPr>
          <w:ilvl w:val="0"/>
          <w:numId w:val="6"/>
        </w:numPr>
        <w:spacing w:lineRule="auto"/>
      </w:pPr>
      <w:r>
        <w:rPr/>
        <w:t xml:space="preserve">Audit-trail: allergenenetiketten, trainingsregister, leverancierscertificaten.</w:t>
      </w:r>
    </w:p>
    <w:p>
      <w:pPr>
        <w:numPr>
          <w:ilvl w:val="0"/>
          <w:numId w:val="6"/>
        </w:numPr>
        <w:spacing w:lineRule="auto"/>
      </w:pPr>
      <w:r>
        <w:rPr/>
        <w:t xml:space="preserve">Operationeel: rit- en levertijdlogs, emballagebalans en retourpercentages.</w:t>
      </w:r>
    </w:p>
    <w:p>
      <w:pPr>
        <w:spacing w:lineRule="auto"/>
      </w:pPr>
      <w:r>
        <w:rPr/>
        <w:t xml:space="preserve">Mijlpalenoverzicht (data)</w:t>
      </w:r>
    </w:p>
    <w:p>
      <w:pPr>
        <w:numPr>
          <w:ilvl w:val="0"/>
          <w:numId w:val="7"/>
        </w:numPr>
        <w:spacing w:lineRule="auto"/>
      </w:pPr>
      <w:r>
        <w:rPr/>
        <w:t xml:space="preserve">2026-01-20 Inschrijving ingediend; 2026-03-15 Gunning (GR1); 2026-03-20 Kick-off; 2026-04-05 Locatiescan; 2026-05-10 IT gereed; 2026-05-24 GR2; 2026-06-01 Pilot; 2026-06-17 Go-Live; 2026-06-30 GR3; 2027-01-15 Jaarreview; 2028-06-30 Midterm (GR5); 2030-10-01 Exit-start; 2030-12-15 GR6; 2030-12-31 Contracteinde.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(ASCII Gantt + Toelichting)</dc:title>
  <dc:subject/>
  <dc:creator>html-to-docx</dc:creator>
  <cp:keywords>html-to-docx</cp:keywords>
  <dc:description/>
  <cp:lastModifiedBy>html-to-docx</cp:lastModifiedBy>
  <cp:revision>1</cp:revision>
  <dcterms:created xsi:type="dcterms:W3CDTF">2025-11-04T09:44:49.248Z</dcterms:created>
  <dcterms:modified xsi:type="dcterms:W3CDTF">2025-11-04T09:44:49.248Z</dcterms:modified>
</cp:coreProperties>
</file>