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Enhancement One Narrative: Software Design and Engineering</w:t>
      </w:r>
    </w:p>
    <w:p>
      <w:pPr>
        <w:spacing w:after="300"/>
      </w:pPr>
      <w:r>
        <w:rPr>
          <w:i/>
          <w:iCs/>
          <w:color w:val="555555"/>
        </w:rPr>
        <w:t xml:space="preserve">Dylan Canada  |  CS 499 Milestone Two</w:t>
      </w:r>
    </w:p>
    <w:p>
      <w:pPr>
        <w:pStyle w:val="Heading1"/>
        <w:spacing w:after="120" w:before="280"/>
      </w:pPr>
      <w:r>
        <w:t xml:space="preserve">Artifact Description</w:t>
      </w:r>
    </w:p>
    <w:p>
      <w:pPr>
        <w:spacing w:after="200"/>
      </w:pPr>
      <w:r>
        <w:t xml:space="preserve">The artifact is InventoryApp, an Android mobile application written in Java that I originally built for CS 360, Mobile Architecture and Programming. It manages inventory for a small business: a user can log in or create an account, view stock in a two-column grid, add new items, adjust quantities, delete items, and receive a text message alert when an item's quantity drops to or below a configured low-stock threshold. All data is stored locally in a SQLite database managed through a dedicated DatabaseHelper class.</w:t>
      </w:r>
    </w:p>
    <w:p>
      <w:pPr>
        <w:pStyle w:val="Heading1"/>
        <w:spacing w:after="120" w:before="280"/>
      </w:pPr>
      <w:r>
        <w:t xml:space="preserve">Justification for Inclusion</w:t>
      </w:r>
    </w:p>
    <w:p>
      <w:pPr>
        <w:spacing w:after="200"/>
      </w:pPr>
      <w:r>
        <w:t xml:space="preserve">I selected this artifact because it's a complete, working application that touches several layers at once — user interface, business logic, local persistence, and a runtime-permission-gated device feature (SMS). That range made it a strong candidate to demonstrate growth across all three ePortfolio categories, starting here with software design and engineering.</w:t>
      </w:r>
    </w:p>
    <w:p>
      <w:pPr>
        <w:spacing w:after="200"/>
      </w:pPr>
      <w:r>
        <w:t xml:space="preserve">Before this enhancement, the app's Activities called the SQLite layer directly, ran that database work on the main thread, stored password hashes without a per-user salt, hardcoded the SMS alert destination number, and had no automated test coverage. Those were the specific weaknesses I identified in my Module Three code review, and this milestone's enhancements target each one directly.</w:t>
      </w:r>
    </w:p>
    <w:p>
      <w:pPr>
        <w:spacing w:after="200"/>
      </w:pPr>
      <w:r>
        <w:t xml:space="preserve">I introduced an InventoryRepository and an AuthRepository that sit between the Activities and DatabaseHelper, so the UI layer no longer talks to SQLite directly. Both repositories route their work through a small AppExecutors class that dispatches database calls to a background thread and delivers results back to the main thread through callback interfaces, which removes the risk of janky UI or dropped frames as the inventory table grows. I added a per-user random salt to the password-hashing routine in DatabaseHelper, so two accounts with the same password no longer produce the same stored hash. I replaced the hardcoded SMS alert phone number with a SharedPreferences-backed AlertSettings class, editable through a new settings dialog on the Inventory screen's overflow menu. I extracted duplicated validation logic into a plain-Java ValidationUtils class and used it to reject weak passwords and negative or non-numeric quantity/threshold input with a clear error message, instead of silently defaulting to zero. Finally, I added local JUnit tests for ValidationUtils and InventoryItem, plus an instrumented Espresso test for LoginActivity, none of which existed before.</w:t>
      </w:r>
    </w:p>
    <w:p>
      <w:pPr>
        <w:pStyle w:val="Heading1"/>
        <w:spacing w:after="120" w:before="280"/>
      </w:pPr>
      <w:r>
        <w:t xml:space="preserve">Course Outcomes</w:t>
      </w:r>
    </w:p>
    <w:p>
      <w:pPr>
        <w:spacing w:after="200"/>
      </w:pPr>
      <w:r>
        <w:t xml:space="preserve">In Module One I planned for this enhancement to demonstrate progress toward Outcomes 2, 4, and 5, and I believe it does. Outcome 2, professional-quality communication, is reflected in the expanded Javadoc comments throughout the new and modified classes and in this narrative itself. Outcome 4, using well-founded tools and techniques in software engineering practice, is reflected in the repository pattern, the background-thread dispatching in AppExecutors, and the shared validation utility, all of which are standard, well-founded approaches to the problems they solve rather than one-off fixes. Outcome 5, a security mindset, is reflected most directly in the move from unsalted to salted password hashing, which closes a real vulnerability against precomputed hash attacks.</w:t>
      </w:r>
    </w:p>
    <w:p>
      <w:pPr>
        <w:spacing w:after="200"/>
      </w:pPr>
      <w:r>
        <w:t xml:space="preserve">One small update to my original plan: adding the salt column required bumping the database schema version, and the existing onUpgrade method drops and recreates both tables on any version change. That is a known limitation I flagged in my code review as belonging to the database-focused enhancement milestone, so I documented it clearly in DatabaseHelper rather than fixing it here, to keep this milestone's scope on software design and engineering. Otherwise, my outcome-coverage plan from Module One did not need to change.</w:t>
      </w:r>
    </w:p>
    <w:p>
      <w:pPr>
        <w:pStyle w:val="Heading1"/>
        <w:spacing w:after="120" w:before="280"/>
      </w:pPr>
      <w:r>
        <w:t xml:space="preserve">Reflection</w:t>
      </w:r>
    </w:p>
    <w:p>
      <w:pPr>
        <w:spacing w:after="200"/>
      </w:pPr>
      <w:r>
        <w:t xml:space="preserve">Retrofitting a repository layer onto Activities that were already wired directly to the database turned out to be more involved than I expected. It wasn't just adding new classes — every call site in InventoryActivity, AddItemActivity, and LoginActivity had to change from a direct, synchronous call into an asynchronous one with a callback, which meant rethinking the order operations happen in. For example, the quantity +/- buttons used to update the on-screen count immediately and write to the database after; now the on-screen count only updates once the database write actually succeeds, which is more correct but required restructuring onQuantityChanged rather than just inserting a repository call in the same spot.</w:t>
      </w:r>
    </w:p>
    <w:p>
      <w:pPr>
        <w:spacing w:after="200"/>
      </w:pPr>
      <w:r>
        <w:t xml:space="preserve">Adding the password salt was conceptually simple but forced me to confront the database-migration weakness firsthand: bumping DATABASE_VERSION to add the new column meant any existing local install would have its data wiped by the current onUpgrade implementation. Seeing that happen in practice made the case for a real migration path in my next milestone much more concrete than it was when I only had it written down as a planned enhancement.</w:t>
      </w:r>
    </w:p>
    <w:p>
      <w:pPr>
        <w:spacing w:after="200"/>
      </w:pPr>
      <w:r>
        <w:t xml:space="preserve">The biggest challenge was staying disciplined about scope. Once I was inside DatabaseHelper adding the salt column, it was tempting to also fix the missing foreign key between users and inventory that I flagged in my code review, since I was already touching that file. I held off, since that redesign belongs to the database-focused milestone, and mixing it in here would have made it harder to evaluate this enhancement against its own outcomes. Keeping the three planned enhancements cleanly separated, even when the underlying files overlap, was a real practical lesson in managing the scope of a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2026-07-19T20:44:37.162Z</dcterms:created>
  <dcterms:modified xsi:type="dcterms:W3CDTF">2026-07-19T20:44:37.178Z</dcterms:modified>
</cp:coreProperties>
</file>

<file path=docProps/custom.xml><?xml version="1.0" encoding="utf-8"?>
<Properties xmlns="http://schemas.openxmlformats.org/officeDocument/2006/custom-properties" xmlns:vt="http://schemas.openxmlformats.org/officeDocument/2006/docPropsVTypes"/>
</file>