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C9C" w:rsidRDefault="003B61A1" w:rsidP="0031468C">
      <w:pPr>
        <w:pStyle w:val="Titre"/>
      </w:pPr>
      <w:r>
        <w:t>Rapport de TP de SMA</w:t>
      </w:r>
    </w:p>
    <w:p w:rsidR="003B61A1" w:rsidRDefault="003B61A1" w:rsidP="0031468C">
      <w:pPr>
        <w:pStyle w:val="Sous-titre"/>
        <w:sectPr w:rsidR="003B61A1">
          <w:pgSz w:w="11906" w:h="16838"/>
          <w:pgMar w:top="1417" w:right="1417" w:bottom="1417" w:left="1417" w:header="708" w:footer="708" w:gutter="0"/>
          <w:cols w:space="708"/>
          <w:docGrid w:linePitch="360"/>
        </w:sectPr>
      </w:pPr>
      <w:r>
        <w:t>Tri collectif</w:t>
      </w: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nous avons réalisé diverses statistiques afin d’évaluer l’influence des paramètres d’entrée sur les résultats obtenus après simulation. Un exemple de ces statistiques se trouve dans le dossier </w:t>
      </w:r>
      <w:r w:rsidR="003A1B98" w:rsidRPr="003A1B98">
        <w:rPr>
          <w:i/>
          <w:iCs/>
        </w:rPr>
        <w:t>sample/</w:t>
      </w:r>
      <w:r w:rsidR="003A1B98">
        <w:t> du projet ; c’est ce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3E51B4" w:rsidP="007A55B9">
            <w:pPr>
              <w:jc w:val="right"/>
            </w:pPr>
            <w:r>
              <w:t>4</w:t>
            </w:r>
            <w:r w:rsidR="007A55B9">
              <w:t>0</w:t>
            </w:r>
          </w:p>
        </w:tc>
        <w:tc>
          <w:tcPr>
            <w:tcW w:w="1223" w:type="dxa"/>
          </w:tcPr>
          <w:p w:rsidR="007A55B9" w:rsidRDefault="007A55B9" w:rsidP="007A55B9">
            <w:pPr>
              <w:jc w:val="right"/>
            </w:pPr>
            <w:r>
              <w:t>40</w:t>
            </w:r>
          </w:p>
        </w:tc>
        <w:tc>
          <w:tcPr>
            <w:tcW w:w="1177" w:type="dxa"/>
          </w:tcPr>
          <w:p w:rsidR="007A55B9" w:rsidRDefault="003E51B4" w:rsidP="007A55B9">
            <w:pPr>
              <w:jc w:val="right"/>
            </w:pPr>
            <w:r>
              <w:t>2</w:t>
            </w:r>
            <w:r w:rsidR="007A55B9">
              <w:t>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Proportion de blocs A voisins de blocs B</w:t>
            </w:r>
          </w:p>
        </w:tc>
        <w:tc>
          <w:tcPr>
            <w:tcW w:w="1163" w:type="dxa"/>
          </w:tcPr>
          <w:p w:rsidR="0031468C" w:rsidRPr="007A55B9" w:rsidRDefault="00D11697" w:rsidP="00D11697">
            <w:pPr>
              <w:jc w:val="center"/>
              <w:rPr>
                <w:b/>
                <w:bCs/>
              </w:rPr>
            </w:pPr>
            <w:r w:rsidRPr="007A55B9">
              <w:rPr>
                <w:b/>
                <w:bCs/>
              </w:rPr>
              <w:t>Proportion de blocs B voisins de blocs 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Proportion de B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0,56</w:t>
            </w:r>
          </w:p>
        </w:tc>
      </w:tr>
    </w:tbl>
    <w:p w:rsidR="0031468C" w:rsidRPr="0031468C" w:rsidRDefault="0031468C" w:rsidP="0031468C"/>
    <w:p w:rsidR="006D1E02" w:rsidRDefault="006D1E02" w:rsidP="006D1E02">
      <w:pPr>
        <w:pStyle w:val="Titre1"/>
      </w:pPr>
      <w:r>
        <w:t>Nombre de blocs</w:t>
      </w:r>
    </w:p>
    <w:p w:rsidR="00FA50A3" w:rsidRPr="00FA50A3" w:rsidRDefault="00FA50A3" w:rsidP="00FA50A3">
      <w:pPr>
        <w:pStyle w:val="Titre2"/>
      </w:pPr>
      <w:r>
        <w:t>Observations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Par ailleurs, ajouter des blocs à la grille augmente la proportion d’erreurs de tri (c’est-à-dire le nombre de blocs A voisins de blocs B). Ceci est une conséquence logique : en effet, plus il y a de blocs sur la grille, plus un bloc A a de chances de se retrouver à côté d’un autre bloc, potentiellement de type B.</w:t>
      </w:r>
    </w:p>
    <w:p w:rsidR="0086148C" w:rsidRDefault="0086148C" w:rsidP="008E4853">
      <w:pPr>
        <w:jc w:val="both"/>
      </w:pPr>
    </w:p>
    <w:p w:rsidR="000D7DF0" w:rsidRDefault="000D7DF0" w:rsidP="008E4853">
      <w:pPr>
        <w:jc w:val="both"/>
      </w:pPr>
      <w:r>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576580</wp:posOffset>
            </wp:positionV>
            <wp:extent cx="3154680" cy="1836420"/>
            <wp:effectExtent l="0" t="0" r="7620" b="1143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p>
    <w:p w:rsidR="00CA2ABE" w:rsidRDefault="00CA2ABE" w:rsidP="008E4853">
      <w:pPr>
        <w:jc w:val="both"/>
      </w:pPr>
      <w:r>
        <w:t>Les mêmes observations peuvent être faites si l’on modifie le nombre de blocs B en gardant le nombre de blocs A constant.</w:t>
      </w:r>
    </w:p>
    <w:p w:rsidR="00FA50A3" w:rsidRDefault="00FA50A3" w:rsidP="00FA50A3">
      <w:pPr>
        <w:pStyle w:val="Titre2"/>
      </w:pPr>
      <w:r>
        <w:t>Analyse</w:t>
      </w:r>
    </w:p>
    <w:p w:rsidR="00FA50A3" w:rsidRDefault="00FA50A3" w:rsidP="008E4853">
      <w:pPr>
        <w:jc w:val="both"/>
      </w:pPr>
      <w:r>
        <w:t>Au final, plus il y a de blocs dans l’environnement, plus la taille des colonies tend à augmenter (puisqu’il y a plus de blocs, les colonies sont fatalement plus étendues). Si nous gardons les mêmes proportions entre blocs de type A et blocs de type B, nous constatons également que le nombre de colonies formées par les agents augmente sans que les erreurs de voisinage ne soient impactées. En revanche, si nous introduisons des écarts entre les proportions de blocs de chaque type, la proportion d’erreur de voisinage augmentera mais le nombre de colonies ne changera pas significativement.</w:t>
      </w:r>
    </w:p>
    <w:p w:rsidR="006D1E02" w:rsidRDefault="006D1E02" w:rsidP="006D1E02">
      <w:pPr>
        <w:pStyle w:val="Titre1"/>
      </w:pPr>
      <w:r>
        <w:lastRenderedPageBreak/>
        <w:t>Taille de la grille</w:t>
      </w:r>
    </w:p>
    <w:p w:rsidR="00FA50A3" w:rsidRPr="00FA50A3" w:rsidRDefault="00FA50A3" w:rsidP="00FA50A3">
      <w:pPr>
        <w:pStyle w:val="Titre2"/>
      </w:pPr>
      <w:r w:rsidRPr="00FA50A3">
        <w:t>Observations</w:t>
      </w:r>
    </w:p>
    <w:p w:rsidR="008F4508" w:rsidRDefault="00155664" w:rsidP="00B13771">
      <w:pPr>
        <w:jc w:val="both"/>
      </w:pPr>
      <w:r>
        <w:rPr>
          <w:noProof/>
        </w:rPr>
        <w:drawing>
          <wp:anchor distT="0" distB="0" distL="114300" distR="114300" simplePos="0" relativeHeight="251663360" behindDoc="0" locked="0" layoutInCell="1" allowOverlap="1" wp14:anchorId="2366017C">
            <wp:simplePos x="0" y="0"/>
            <wp:positionH relativeFrom="column">
              <wp:posOffset>2986405</wp:posOffset>
            </wp:positionH>
            <wp:positionV relativeFrom="paragraph">
              <wp:posOffset>817880</wp:posOffset>
            </wp:positionV>
            <wp:extent cx="3390900" cy="2156460"/>
            <wp:effectExtent l="0" t="0" r="0" b="15240"/>
            <wp:wrapTopAndBottom/>
            <wp:docPr id="6" name="Graphique 6">
              <a:extLst xmlns:a="http://schemas.openxmlformats.org/drawingml/2006/main">
                <a:ext uri="{FF2B5EF4-FFF2-40B4-BE49-F238E27FC236}">
                  <a16:creationId xmlns:a16="http://schemas.microsoft.com/office/drawing/2014/main" id="{F9D6C245-F869-47DC-B2FA-CD21FA31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D082D">
        <w:rPr>
          <w:noProof/>
        </w:rPr>
        <w:drawing>
          <wp:anchor distT="0" distB="0" distL="114300" distR="114300" simplePos="0" relativeHeight="251662336" behindDoc="0" locked="0" layoutInCell="1" allowOverlap="1" wp14:anchorId="3260B846">
            <wp:simplePos x="0" y="0"/>
            <wp:positionH relativeFrom="column">
              <wp:posOffset>-541655</wp:posOffset>
            </wp:positionH>
            <wp:positionV relativeFrom="paragraph">
              <wp:posOffset>817880</wp:posOffset>
            </wp:positionV>
            <wp:extent cx="3436620" cy="2133600"/>
            <wp:effectExtent l="0" t="0" r="11430" b="0"/>
            <wp:wrapTopAndBottom/>
            <wp:docPr id="5" name="Graphique 5">
              <a:extLst xmlns:a="http://schemas.openxmlformats.org/drawingml/2006/main">
                <a:ext uri="{FF2B5EF4-FFF2-40B4-BE49-F238E27FC236}">
                  <a16:creationId xmlns:a16="http://schemas.microsoft.com/office/drawing/2014/main" id="{C6F4AE6B-321E-43D9-AD54-229C89A62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F4508">
        <w:t>Intéressons-nous maintenant aux résultats obtenus lorsque nous faisons varier la taille de la grille sur laquelle évoluent les agents. En simulant l’exécution avec des grilles de tailles 20x20</w:t>
      </w:r>
      <w:r w:rsidR="004D082D">
        <w:t xml:space="preserve"> (blocs recouvrant 50% de la grille)</w:t>
      </w:r>
      <w:r w:rsidR="008F4508">
        <w:t xml:space="preserve">, 40x40 </w:t>
      </w:r>
      <w:r w:rsidR="004D082D">
        <w:t xml:space="preserve">(blocs recouvrant </w:t>
      </w:r>
      <w:r>
        <w:t>12,5</w:t>
      </w:r>
      <w:r w:rsidR="004D082D">
        <w:t xml:space="preserve">% de la grille) </w:t>
      </w:r>
      <w:r w:rsidR="008F4508">
        <w:t>et 60x60</w:t>
      </w:r>
      <w:r w:rsidR="004D082D">
        <w:t xml:space="preserve"> (blocs recouvrant </w:t>
      </w:r>
      <w:r>
        <w:t>5,56</w:t>
      </w:r>
      <w:r w:rsidR="004D082D">
        <w:t>% de la grille)</w:t>
      </w:r>
      <w:r w:rsidR="008F4508">
        <w:t>, nous avons généré les graphes suivants :</w:t>
      </w:r>
    </w:p>
    <w:p w:rsidR="008F4508" w:rsidRDefault="008F4508" w:rsidP="0061429E">
      <w:pPr>
        <w:jc w:val="both"/>
      </w:pPr>
    </w:p>
    <w:p w:rsidR="008926D5" w:rsidRDefault="00B13771" w:rsidP="0061429E">
      <w:pPr>
        <w:jc w:val="both"/>
      </w:pPr>
      <w:r>
        <w:t>Nous remarquons que le nombre de colonies augmente avec la taille de la grille, ce qui est logique puisque plus l’environnement est vaste, plus les blocs sont libres d’être éparpillés et éloignés les uns des autres.</w:t>
      </w:r>
      <w:r w:rsidR="008926D5">
        <w:t xml:space="preserve"> De la même manière, comme il y a plus de colonies, ces dernières sont de plus petite taille comme nous le constatons sur le graphe de droite. L’évolution du nombre et de la taille des colonies semble pouvoir être approchée par une fonction logarithmique, comme le montrent les courbes de tendance ajoutées aux graphiques.</w:t>
      </w:r>
    </w:p>
    <w:p w:rsidR="008926D5" w:rsidRPr="008F4508" w:rsidRDefault="009E3E50" w:rsidP="0061429E">
      <w:pPr>
        <w:jc w:val="both"/>
      </w:pPr>
      <w:r>
        <w:rPr>
          <w:noProof/>
        </w:rPr>
        <w:drawing>
          <wp:anchor distT="0" distB="0" distL="114300" distR="114300" simplePos="0" relativeHeight="251664384" behindDoc="0" locked="0" layoutInCell="1" allowOverlap="1" wp14:anchorId="302BE43C">
            <wp:simplePos x="0" y="0"/>
            <wp:positionH relativeFrom="margin">
              <wp:align>center</wp:align>
            </wp:positionH>
            <wp:positionV relativeFrom="paragraph">
              <wp:posOffset>816610</wp:posOffset>
            </wp:positionV>
            <wp:extent cx="4587240" cy="1973580"/>
            <wp:effectExtent l="0" t="0" r="3810" b="7620"/>
            <wp:wrapTopAndBottom/>
            <wp:docPr id="7" name="Graphique 7">
              <a:extLst xmlns:a="http://schemas.openxmlformats.org/drawingml/2006/main">
                <a:ext uri="{FF2B5EF4-FFF2-40B4-BE49-F238E27FC236}">
                  <a16:creationId xmlns:a16="http://schemas.microsoft.com/office/drawing/2014/main" id="{EA7775FC-BB1E-4956-8AA8-12EB9438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8926D5">
        <w:t xml:space="preserve">Si nous étudions </w:t>
      </w:r>
      <w:r w:rsidR="004D082D">
        <w:t>les erreurs de voisinage commises en fonction de la taille de la grille, nous observons qu’elles sont plus nombreuses pour une grille de petite taille mais qu’elles se stabilisent lorsque l’environnement d’agrandit.</w:t>
      </w:r>
      <w:r w:rsidR="006530D0">
        <w:t xml:space="preserve"> Il faut donc que la grille </w:t>
      </w:r>
      <w:r w:rsidR="003B162B">
        <w:t>soit suffisamment grande par rapport au nombre de blocs pour permettre de minimiser les erreurs de voisinage.</w:t>
      </w:r>
    </w:p>
    <w:p w:rsidR="0061429E" w:rsidRDefault="0061429E" w:rsidP="009E3E50">
      <w:pPr>
        <w:jc w:val="both"/>
      </w:pPr>
    </w:p>
    <w:p w:rsidR="009E3E50" w:rsidRDefault="000273FB" w:rsidP="009E3E50">
      <w:pPr>
        <w:jc w:val="both"/>
      </w:pPr>
      <w:r>
        <w:rPr>
          <w:noProof/>
        </w:rPr>
        <w:lastRenderedPageBreak/>
        <w:drawing>
          <wp:anchor distT="0" distB="0" distL="114300" distR="114300" simplePos="0" relativeHeight="251666432" behindDoc="0" locked="0" layoutInCell="1" allowOverlap="1" wp14:anchorId="39162E8F">
            <wp:simplePos x="0" y="0"/>
            <wp:positionH relativeFrom="margin">
              <wp:posOffset>2879725</wp:posOffset>
            </wp:positionH>
            <wp:positionV relativeFrom="paragraph">
              <wp:posOffset>678180</wp:posOffset>
            </wp:positionV>
            <wp:extent cx="3459480" cy="1905000"/>
            <wp:effectExtent l="0" t="0" r="7620" b="0"/>
            <wp:wrapTopAndBottom/>
            <wp:docPr id="9" name="Graphique 9">
              <a:extLst xmlns:a="http://schemas.openxmlformats.org/drawingml/2006/main">
                <a:ext uri="{FF2B5EF4-FFF2-40B4-BE49-F238E27FC236}">
                  <a16:creationId xmlns:a16="http://schemas.microsoft.com/office/drawing/2014/main" id="{ED1DCE25-8F47-4100-B3BC-2AFC7228E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F09DE8">
            <wp:simplePos x="0" y="0"/>
            <wp:positionH relativeFrom="column">
              <wp:posOffset>-587375</wp:posOffset>
            </wp:positionH>
            <wp:positionV relativeFrom="paragraph">
              <wp:posOffset>662940</wp:posOffset>
            </wp:positionV>
            <wp:extent cx="3329940" cy="1950720"/>
            <wp:effectExtent l="0" t="0" r="3810" b="11430"/>
            <wp:wrapTopAndBottom/>
            <wp:docPr id="8" name="Graphique 8">
              <a:extLst xmlns:a="http://schemas.openxmlformats.org/drawingml/2006/main">
                <a:ext uri="{FF2B5EF4-FFF2-40B4-BE49-F238E27FC236}">
                  <a16:creationId xmlns:a16="http://schemas.microsoft.com/office/drawing/2014/main" id="{DE7622FE-C5D9-4F1C-AF1C-812761A55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E3E50">
        <w:t xml:space="preserve">Si nous faisons maintenant varier le nombre de </w:t>
      </w:r>
      <w:r w:rsidR="00C751A4">
        <w:t>lig</w:t>
      </w:r>
      <w:r w:rsidR="009E3E50">
        <w:t xml:space="preserve">nes indépendamment du nombre de </w:t>
      </w:r>
      <w:r w:rsidR="00C751A4">
        <w:t>colonn</w:t>
      </w:r>
      <w:r w:rsidR="009E3E50">
        <w:t>es</w:t>
      </w:r>
      <w:r w:rsidR="00C751A4">
        <w:t xml:space="preserve"> (avec successivement 40, 50 et 100 lignes pour </w:t>
      </w:r>
      <w:r>
        <w:t>40 colonnes)</w:t>
      </w:r>
      <w:r w:rsidR="009E3E50">
        <w:t xml:space="preserve">, nous </w:t>
      </w:r>
      <w:r>
        <w:t>pouvons tirer les mêmes conclusions concernant les colonies, comme le démontrent les graphes ci-contre.</w:t>
      </w:r>
      <w:r w:rsidR="009E3E50">
        <w:t xml:space="preserve"> </w:t>
      </w:r>
    </w:p>
    <w:p w:rsidR="000273FB" w:rsidRDefault="000273FB" w:rsidP="009E3E50">
      <w:pPr>
        <w:jc w:val="both"/>
      </w:pPr>
    </w:p>
    <w:p w:rsidR="000273FB" w:rsidRDefault="000273FB" w:rsidP="009E3E50">
      <w:pPr>
        <w:jc w:val="both"/>
      </w:pPr>
      <w:r>
        <w:t>De plus, les erreurs de voisinage sont inférieures à 0,</w:t>
      </w:r>
      <w:r w:rsidR="00E203F6">
        <w:t>3% pour les valeurs testées, ce qui confirme l’observation faite précédemment selon laquelle en-deça d’un certain pourcentage de blocs sur la grille l’erreur commise est négligeable.</w:t>
      </w:r>
    </w:p>
    <w:p w:rsidR="00FA50A3" w:rsidRDefault="00FA50A3" w:rsidP="009E3E50">
      <w:pPr>
        <w:jc w:val="both"/>
      </w:pPr>
      <w:r>
        <w:t>Les mêmes conclusions peuvent être faites si nous faisons varier le nombre de colonnes indépendamment du nombre de lignes de la grille.</w:t>
      </w:r>
    </w:p>
    <w:p w:rsidR="00FA50A3" w:rsidRDefault="00FA50A3" w:rsidP="00FA50A3">
      <w:pPr>
        <w:pStyle w:val="Titre2"/>
      </w:pPr>
      <w:r>
        <w:t>Analyse</w:t>
      </w:r>
    </w:p>
    <w:p w:rsidR="00FA50A3" w:rsidRDefault="00FA50A3" w:rsidP="009E3E50">
      <w:pPr>
        <w:jc w:val="both"/>
      </w:pPr>
      <w:r>
        <w:t>La taille de la grille utilisée pour représenter l’environnement impacte donc les colonies formées par les agents. En effet, plus la grille sera de petite taille, moins il y aura de colonies et plus elles comporteront de blocs. Par ailleurs, si nous réduisons trop les dimensions de la grille par rapport au nombre de blocs, les erreurs de voisinage augmenteront significativement, conséquence du manque de place dans l’environnement.</w:t>
      </w:r>
    </w:p>
    <w:p w:rsidR="006D1E02" w:rsidRDefault="006D1E02" w:rsidP="006D1E02">
      <w:pPr>
        <w:pStyle w:val="Titre1"/>
      </w:pPr>
      <w:r>
        <w:t>Nombre d’agents</w:t>
      </w:r>
    </w:p>
    <w:p w:rsidR="00FA50A3" w:rsidRPr="00FA50A3" w:rsidRDefault="00FA50A3" w:rsidP="00FA50A3">
      <w:pPr>
        <w:pStyle w:val="Titre2"/>
        <w:numPr>
          <w:ilvl w:val="0"/>
          <w:numId w:val="3"/>
        </w:numPr>
      </w:pPr>
      <w:r>
        <w:t>Observations</w:t>
      </w:r>
    </w:p>
    <w:p w:rsidR="00BE1A3A" w:rsidRDefault="00714E1D" w:rsidP="00714E1D">
      <w:pPr>
        <w:jc w:val="both"/>
      </w:pPr>
      <w:r>
        <w:t>Étudions maintenant l’influence du nombre d’agents utilisés dans l’environnement sur les résultats obtenus. Nous considér</w:t>
      </w:r>
      <w:r w:rsidR="00B41596">
        <w:t>erons</w:t>
      </w:r>
      <w:r>
        <w:t xml:space="preserve"> successivement l’emploi de 5, 20 puis 100 agent</w:t>
      </w:r>
      <w:r w:rsidR="00B41596">
        <w:t>s</w:t>
      </w:r>
      <w:r>
        <w:t>.</w:t>
      </w:r>
    </w:p>
    <w:p w:rsidR="00714E1D" w:rsidRDefault="00B41596" w:rsidP="00714E1D">
      <w:pPr>
        <w:jc w:val="both"/>
      </w:pPr>
      <w:r>
        <w:rPr>
          <w:noProof/>
        </w:rPr>
        <w:drawing>
          <wp:anchor distT="0" distB="0" distL="114300" distR="114300" simplePos="0" relativeHeight="251667456" behindDoc="0" locked="0" layoutInCell="1" allowOverlap="1" wp14:anchorId="6BC6462F">
            <wp:simplePos x="0" y="0"/>
            <wp:positionH relativeFrom="margin">
              <wp:align>center</wp:align>
            </wp:positionH>
            <wp:positionV relativeFrom="paragraph">
              <wp:posOffset>1028700</wp:posOffset>
            </wp:positionV>
            <wp:extent cx="3345180" cy="1950720"/>
            <wp:effectExtent l="0" t="0" r="7620" b="11430"/>
            <wp:wrapTopAndBottom/>
            <wp:docPr id="10" name="Graphique 10">
              <a:extLst xmlns:a="http://schemas.openxmlformats.org/drawingml/2006/main">
                <a:ext uri="{FF2B5EF4-FFF2-40B4-BE49-F238E27FC236}">
                  <a16:creationId xmlns:a16="http://schemas.microsoft.com/office/drawing/2014/main" id="{BC8E04EF-50C3-4508-BA52-0BED96F53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714E1D">
        <w:t>Tout d’abord, nous notons que plus le nombre d’agents est important, moins il y a de blocs posés en fin de simulation. Ce résultat s’explique par le fait que plus il y a d’agents, plus les blocs sont susceptibles d’être soulevés à un instant t.</w:t>
      </w:r>
      <w:r w:rsidR="00584481">
        <w:t xml:space="preserve"> L’évolution de la proportion de blocs posés dans </w:t>
      </w:r>
      <w:r w:rsidR="00584481">
        <w:lastRenderedPageBreak/>
        <w:t>l’environnement en fonction de la quantité d’agents peut être approximée par une fonction linéaire comme le montre la courbe de tendance ajoutée au graphe.</w:t>
      </w:r>
    </w:p>
    <w:p w:rsidR="00B41596" w:rsidRDefault="00B41596" w:rsidP="00714E1D">
      <w:pPr>
        <w:jc w:val="both"/>
      </w:pPr>
    </w:p>
    <w:p w:rsidR="00B41596" w:rsidRPr="00BE1A3A" w:rsidRDefault="00B41596" w:rsidP="00714E1D">
      <w:pPr>
        <w:jc w:val="both"/>
      </w:pPr>
      <w:r>
        <w:rPr>
          <w:noProof/>
        </w:rPr>
        <w:drawing>
          <wp:anchor distT="0" distB="0" distL="114300" distR="114300" simplePos="0" relativeHeight="251669504" behindDoc="0" locked="0" layoutInCell="1" allowOverlap="1" wp14:anchorId="47E55DD2">
            <wp:simplePos x="0" y="0"/>
            <wp:positionH relativeFrom="column">
              <wp:posOffset>3039745</wp:posOffset>
            </wp:positionH>
            <wp:positionV relativeFrom="paragraph">
              <wp:posOffset>509905</wp:posOffset>
            </wp:positionV>
            <wp:extent cx="3291840" cy="1889760"/>
            <wp:effectExtent l="0" t="0" r="3810" b="15240"/>
            <wp:wrapTopAndBottom/>
            <wp:docPr id="12" name="Graphique 12">
              <a:extLst xmlns:a="http://schemas.openxmlformats.org/drawingml/2006/main">
                <a:ext uri="{FF2B5EF4-FFF2-40B4-BE49-F238E27FC236}">
                  <a16:creationId xmlns:a16="http://schemas.microsoft.com/office/drawing/2014/main" id="{D047A218-20E9-4B77-807B-E40E82A69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48139F">
            <wp:simplePos x="0" y="0"/>
            <wp:positionH relativeFrom="margin">
              <wp:posOffset>-427355</wp:posOffset>
            </wp:positionH>
            <wp:positionV relativeFrom="paragraph">
              <wp:posOffset>502285</wp:posOffset>
            </wp:positionV>
            <wp:extent cx="3413760" cy="1897380"/>
            <wp:effectExtent l="0" t="0" r="15240" b="7620"/>
            <wp:wrapTopAndBottom/>
            <wp:docPr id="11" name="Graphique 11">
              <a:extLst xmlns:a="http://schemas.openxmlformats.org/drawingml/2006/main">
                <a:ext uri="{FF2B5EF4-FFF2-40B4-BE49-F238E27FC236}">
                  <a16:creationId xmlns:a16="http://schemas.microsoft.com/office/drawing/2014/main" id="{18AE8D9B-B9C3-445D-AA2B-E48B48565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Nous pouvons par ailleurs observer que la taille des colonies tend à diminuer lorsque le nombre d’agents augmente, tout comme les erreurs de voisinage.</w:t>
      </w:r>
    </w:p>
    <w:p w:rsidR="004C2984" w:rsidRDefault="004C2984" w:rsidP="004C2984"/>
    <w:p w:rsidR="00FA50A3" w:rsidRDefault="00FA50A3" w:rsidP="00FA50A3">
      <w:pPr>
        <w:pStyle w:val="Titre2"/>
      </w:pPr>
      <w:r>
        <w:t>Analyse</w:t>
      </w:r>
    </w:p>
    <w:p w:rsidR="004C2984" w:rsidRDefault="00FA50A3" w:rsidP="004C2984">
      <w:pPr>
        <w:jc w:val="both"/>
      </w:pPr>
      <w:r>
        <w:rPr>
          <w:rFonts w:cstheme="minorHAnsi"/>
        </w:rPr>
        <w:t>À</w:t>
      </w:r>
      <w:r w:rsidR="004C2984">
        <w:t xml:space="preserve"> la finalité, même si accroître le nombre d’agents permet à première vue de réduire les erreurs de voisinage, il convient de nuancer ce résultat par le fait que le nombre de blocs posés, et donc analysables en fin de simulation, décroît avec la quantité d’agents. Il est donc difficile d’affirmer que les </w:t>
      </w:r>
      <w:r>
        <w:t>agents sont plus efficaces lorsqu’ils sont plus nombreux simplement avec ces observations.</w:t>
      </w:r>
      <w:r w:rsidR="004C2984">
        <w:t xml:space="preserve"> </w:t>
      </w:r>
    </w:p>
    <w:p w:rsidR="006D1E02" w:rsidRDefault="006D1E02" w:rsidP="006D1E02">
      <w:pPr>
        <w:pStyle w:val="Titre1"/>
      </w:pPr>
      <w:r>
        <w:t>Mémoire des agents</w:t>
      </w:r>
    </w:p>
    <w:p w:rsidR="00066A54" w:rsidRDefault="00066A54" w:rsidP="00066A54">
      <w:pPr>
        <w:pStyle w:val="Titre2"/>
        <w:numPr>
          <w:ilvl w:val="0"/>
          <w:numId w:val="4"/>
        </w:numPr>
      </w:pPr>
      <w:r>
        <w:t>Observations</w:t>
      </w:r>
    </w:p>
    <w:p w:rsidR="00066A54" w:rsidRDefault="00066A54" w:rsidP="00066A54">
      <w:pPr>
        <w:jc w:val="both"/>
      </w:pPr>
      <w:r>
        <w:t>Faisons à présent varier la taille de la mémoire des agents. Nous prendrons pour nos tests des mémoires de taille 5, 15 et 50.</w:t>
      </w:r>
    </w:p>
    <w:p w:rsidR="00BF18BC" w:rsidRDefault="00E9467E" w:rsidP="00066A54">
      <w:pPr>
        <w:jc w:val="both"/>
      </w:pPr>
      <w:r>
        <w:rPr>
          <w:noProof/>
        </w:rPr>
        <w:drawing>
          <wp:anchor distT="0" distB="0" distL="114300" distR="114300" simplePos="0" relativeHeight="251670528" behindDoc="0" locked="0" layoutInCell="1" allowOverlap="1" wp14:anchorId="6A6D62B5">
            <wp:simplePos x="0" y="0"/>
            <wp:positionH relativeFrom="margin">
              <wp:posOffset>-518795</wp:posOffset>
            </wp:positionH>
            <wp:positionV relativeFrom="paragraph">
              <wp:posOffset>956945</wp:posOffset>
            </wp:positionV>
            <wp:extent cx="3406140" cy="1836420"/>
            <wp:effectExtent l="0" t="0" r="3810" b="11430"/>
            <wp:wrapTopAndBottom/>
            <wp:docPr id="13" name="Graphique 13">
              <a:extLst xmlns:a="http://schemas.openxmlformats.org/drawingml/2006/main">
                <a:ext uri="{FF2B5EF4-FFF2-40B4-BE49-F238E27FC236}">
                  <a16:creationId xmlns:a16="http://schemas.microsoft.com/office/drawing/2014/main" id="{0D6A88E6-CB27-4C56-BC2E-4FDECBFAA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EED6B70">
            <wp:simplePos x="0" y="0"/>
            <wp:positionH relativeFrom="column">
              <wp:posOffset>3039745</wp:posOffset>
            </wp:positionH>
            <wp:positionV relativeFrom="paragraph">
              <wp:posOffset>949325</wp:posOffset>
            </wp:positionV>
            <wp:extent cx="3261360" cy="1844040"/>
            <wp:effectExtent l="0" t="0" r="15240" b="3810"/>
            <wp:wrapTopAndBottom/>
            <wp:docPr id="14" name="Graphique 14">
              <a:extLst xmlns:a="http://schemas.openxmlformats.org/drawingml/2006/main">
                <a:ext uri="{FF2B5EF4-FFF2-40B4-BE49-F238E27FC236}">
                  <a16:creationId xmlns:a16="http://schemas.microsoft.com/office/drawing/2014/main" id="{2863338E-EE89-4455-B841-B4DF51F8A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F18BC">
        <w:t>Dans un premier temps, nous remarquons que plus les agents ont une mémoire de taille importante, plus le nombre de colonies formées augmente. La conséquence directe de cette augmentation est une baisse du nombre moyen de blocs par colonies, comme nous l’observons sur les 2 graphes ci-contre.</w:t>
      </w:r>
      <w:r>
        <w:t xml:space="preserve"> Les évolutions de ces 2 mesures en fonction de la taille de la mémoire peuvent être approximées par des fonctions logarithmiques.</w:t>
      </w:r>
    </w:p>
    <w:p w:rsidR="00B20AED" w:rsidRDefault="00B20AED" w:rsidP="00066A54">
      <w:pPr>
        <w:jc w:val="both"/>
      </w:pPr>
    </w:p>
    <w:p w:rsidR="00E9467E" w:rsidRDefault="000604AA" w:rsidP="00066A54">
      <w:pPr>
        <w:jc w:val="both"/>
      </w:pPr>
      <w:r>
        <w:rPr>
          <w:noProof/>
        </w:rPr>
        <w:lastRenderedPageBreak/>
        <w:drawing>
          <wp:anchor distT="0" distB="0" distL="114300" distR="114300" simplePos="0" relativeHeight="251672576" behindDoc="0" locked="0" layoutInCell="1" allowOverlap="1" wp14:anchorId="0B1D0306">
            <wp:simplePos x="0" y="0"/>
            <wp:positionH relativeFrom="margin">
              <wp:posOffset>982345</wp:posOffset>
            </wp:positionH>
            <wp:positionV relativeFrom="paragraph">
              <wp:posOffset>624205</wp:posOffset>
            </wp:positionV>
            <wp:extent cx="3543300" cy="1684020"/>
            <wp:effectExtent l="0" t="0" r="0" b="11430"/>
            <wp:wrapTopAndBottom/>
            <wp:docPr id="15" name="Graphique 15">
              <a:extLst xmlns:a="http://schemas.openxmlformats.org/drawingml/2006/main">
                <a:ext uri="{FF2B5EF4-FFF2-40B4-BE49-F238E27FC236}">
                  <a16:creationId xmlns:a16="http://schemas.microsoft.com/office/drawing/2014/main" id="{198E2930-CF23-4E08-A77C-252CD0EDA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E9467E">
        <w:t xml:space="preserve">Par ailleurs, nous avons pu constater qu’avec une mémoire trop importante, les erreurs de voisinage augmentaient. En effet, </w:t>
      </w:r>
      <w:r>
        <w:t>avec des tailles de mémoire de 5 ou 15 blocs, nous avons n’observons aucune erreur alors qu’avec une mémoire de 50 blocs, nous avons une erreur moyenne de 0,45%.</w:t>
      </w:r>
    </w:p>
    <w:p w:rsidR="000604AA" w:rsidRDefault="000604AA" w:rsidP="00066A54">
      <w:pPr>
        <w:jc w:val="both"/>
      </w:pPr>
    </w:p>
    <w:p w:rsidR="000604AA" w:rsidRDefault="000604AA" w:rsidP="000604AA">
      <w:pPr>
        <w:pStyle w:val="Titre2"/>
      </w:pPr>
      <w:r>
        <w:t>Analyse</w:t>
      </w:r>
    </w:p>
    <w:p w:rsidR="000604AA" w:rsidRDefault="000604AA" w:rsidP="002F331C">
      <w:pPr>
        <w:jc w:val="both"/>
      </w:pPr>
      <w:r>
        <w:t xml:space="preserve">Nous pouvons tirer plusieurs conjectures des observations réalisées. </w:t>
      </w:r>
      <w:r w:rsidR="002F331C">
        <w:t>Une mémoire de faible capacité permet de réduire à la fois les erreurs de voisinage et le nombre de colonies dans l’environnement. A l’inverse, des agents dotées d’une mémoire de grande capacité formeront davantage de colonies et produiront plus d’erreurs de voisinage.</w:t>
      </w:r>
    </w:p>
    <w:p w:rsidR="002F331C" w:rsidRPr="000604AA" w:rsidRDefault="002F331C" w:rsidP="002F331C">
      <w:pPr>
        <w:jc w:val="both"/>
      </w:pPr>
      <w:r>
        <w:t>En conséquence, pour répondre à notre problématique, il vaut mieux utiliser une mémoire de faible capacité pour les agents.</w:t>
      </w:r>
    </w:p>
    <w:p w:rsidR="006D1E02" w:rsidRDefault="006D1E02" w:rsidP="006D1E02">
      <w:pPr>
        <w:pStyle w:val="Titre1"/>
      </w:pPr>
      <w:r>
        <w:t>Nombre de mouvements successifs des agents</w:t>
      </w:r>
    </w:p>
    <w:p w:rsidR="00C44CBC" w:rsidRPr="00C44CBC" w:rsidRDefault="00C44CBC" w:rsidP="00C44CBC">
      <w:pPr>
        <w:pStyle w:val="Titre2"/>
        <w:numPr>
          <w:ilvl w:val="0"/>
          <w:numId w:val="5"/>
        </w:numPr>
      </w:pPr>
      <w:r>
        <w:t>Observations</w:t>
      </w:r>
    </w:p>
    <w:p w:rsidR="006D1E02" w:rsidRDefault="006D1E02" w:rsidP="006D1E02">
      <w:pPr>
        <w:pStyle w:val="Titre1"/>
      </w:pPr>
      <w:r>
        <w:t>K +</w:t>
      </w:r>
    </w:p>
    <w:p w:rsidR="00C44CBC" w:rsidRDefault="00C44CBC" w:rsidP="00C44CBC">
      <w:pPr>
        <w:pStyle w:val="Titre2"/>
        <w:numPr>
          <w:ilvl w:val="0"/>
          <w:numId w:val="6"/>
        </w:numPr>
      </w:pPr>
      <w:r>
        <w:t>Observations</w:t>
      </w:r>
    </w:p>
    <w:p w:rsidR="00C44CBC" w:rsidRDefault="00C44CBC" w:rsidP="00C44CBC">
      <w:pPr>
        <w:jc w:val="both"/>
      </w:pPr>
      <w:r>
        <w:t xml:space="preserve">Intéressons-nous à présent aux différences de résultats obtenues lors de la modification du paramètre K+. Pour nos tests, nous avons choisi d’utiliser les valeurs K+ = 0.1, </w:t>
      </w:r>
      <w:r>
        <w:t>K+ = 0.</w:t>
      </w:r>
      <w:r>
        <w:t xml:space="preserve">3, </w:t>
      </w:r>
      <w:r>
        <w:t>K+ = 0.</w:t>
      </w:r>
      <w:r>
        <w:t xml:space="preserve">5 et </w:t>
      </w:r>
      <w:r>
        <w:t>K+ = 0.</w:t>
      </w:r>
      <w:r>
        <w:t>9.</w:t>
      </w:r>
    </w:p>
    <w:p w:rsidR="001B0C91" w:rsidRDefault="001B0C91" w:rsidP="00C44CBC">
      <w:pPr>
        <w:jc w:val="both"/>
      </w:pPr>
      <w:r>
        <w:rPr>
          <w:noProof/>
        </w:rPr>
        <w:drawing>
          <wp:anchor distT="0" distB="0" distL="114300" distR="114300" simplePos="0" relativeHeight="251673600" behindDoc="0" locked="0" layoutInCell="1" allowOverlap="1" wp14:anchorId="71D67EC9">
            <wp:simplePos x="0" y="0"/>
            <wp:positionH relativeFrom="margin">
              <wp:align>center</wp:align>
            </wp:positionH>
            <wp:positionV relativeFrom="paragraph">
              <wp:posOffset>873125</wp:posOffset>
            </wp:positionV>
            <wp:extent cx="3291840" cy="2065020"/>
            <wp:effectExtent l="0" t="0" r="3810" b="11430"/>
            <wp:wrapTopAndBottom/>
            <wp:docPr id="16" name="Graphique 16">
              <a:extLst xmlns:a="http://schemas.openxmlformats.org/drawingml/2006/main">
                <a:ext uri="{FF2B5EF4-FFF2-40B4-BE49-F238E27FC236}">
                  <a16:creationId xmlns:a16="http://schemas.microsoft.com/office/drawing/2014/main" id="{CCEDB7E1-8515-4676-B210-60EC3603A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C44CBC">
        <w:t>Nous avons ainsi pu constater que le nombre et la taille des colonies formées par les agents ne changeait pas de manière significative en fonction de ce paramètre. En revanche, nous avons remarqué que plus K+ était proche de 1, plus la proportion d’erreurs de voisinage augmentait, jusqu’à dépasser 1% pour K+ = 0.9.</w:t>
      </w:r>
    </w:p>
    <w:p w:rsidR="001B0C91" w:rsidRDefault="001B0C91" w:rsidP="00C44CBC">
      <w:pPr>
        <w:jc w:val="both"/>
      </w:pPr>
    </w:p>
    <w:p w:rsidR="00C44CBC" w:rsidRDefault="00C44CBC" w:rsidP="00C44CBC">
      <w:pPr>
        <w:jc w:val="both"/>
      </w:pPr>
      <w:r>
        <w:t xml:space="preserve">En parallèle, nous observons que de moins en moins de blocs sont posés en fin de simulation lorsque K+ augmente alors que les erreurs </w:t>
      </w:r>
      <w:r w:rsidR="001B0C91">
        <w:t>continuent de croître</w:t>
      </w:r>
      <w:r>
        <w:t>.</w:t>
      </w:r>
    </w:p>
    <w:p w:rsidR="001B0C91" w:rsidRDefault="001B0C91" w:rsidP="001B0C91">
      <w:pPr>
        <w:pStyle w:val="Titre2"/>
      </w:pPr>
      <w:r>
        <w:t>Analyse</w:t>
      </w:r>
    </w:p>
    <w:p w:rsidR="001B0C91" w:rsidRPr="001B0C91" w:rsidRDefault="001B0C91" w:rsidP="001B0C91">
      <w:pPr>
        <w:jc w:val="both"/>
      </w:pPr>
      <w:r>
        <w:t>Finalement, nous pouvons conclure que choisir une valeur de K+ proche de 0 est bénéfique dans notre système. En effet, cela permet de réduire les erreurs de voisinage sans impacter le nombre et la taille des colonies formées de manière significative.</w:t>
      </w:r>
      <w:bookmarkStart w:id="0" w:name="_GoBack"/>
      <w:bookmarkEnd w:id="0"/>
    </w:p>
    <w:p w:rsidR="006D1E02" w:rsidRPr="006D1E02" w:rsidRDefault="006D1E02" w:rsidP="006D1E02">
      <w:pPr>
        <w:pStyle w:val="Titre1"/>
      </w:pPr>
      <w:r>
        <w:t>K –</w:t>
      </w:r>
    </w:p>
    <w:p w:rsidR="003D0A52" w:rsidRDefault="006D1E02" w:rsidP="003606D4">
      <w:pPr>
        <w:pStyle w:val="Titre1"/>
      </w:pPr>
      <w:r>
        <w:t>Erreur</w:t>
      </w:r>
    </w:p>
    <w:sectPr w:rsidR="003D0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652" w:rsidRDefault="00AF4652" w:rsidP="003D0A52">
      <w:pPr>
        <w:spacing w:after="0" w:line="240" w:lineRule="auto"/>
      </w:pPr>
      <w:r>
        <w:separator/>
      </w:r>
    </w:p>
  </w:endnote>
  <w:endnote w:type="continuationSeparator" w:id="0">
    <w:p w:rsidR="00AF4652" w:rsidRDefault="00AF4652"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652" w:rsidRDefault="00AF4652" w:rsidP="003D0A52">
      <w:pPr>
        <w:spacing w:after="0" w:line="240" w:lineRule="auto"/>
      </w:pPr>
      <w:r>
        <w:separator/>
      </w:r>
    </w:p>
  </w:footnote>
  <w:footnote w:type="continuationSeparator" w:id="0">
    <w:p w:rsidR="00AF4652" w:rsidRDefault="00AF4652"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BCA"/>
    <w:multiLevelType w:val="hybridMultilevel"/>
    <w:tmpl w:val="1A14EDBE"/>
    <w:lvl w:ilvl="0" w:tplc="1DBE6B9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273FB"/>
    <w:rsid w:val="000604AA"/>
    <w:rsid w:val="000663FA"/>
    <w:rsid w:val="00066A54"/>
    <w:rsid w:val="000D7DF0"/>
    <w:rsid w:val="00155664"/>
    <w:rsid w:val="001B0C91"/>
    <w:rsid w:val="001C3B2C"/>
    <w:rsid w:val="002F331C"/>
    <w:rsid w:val="003108FE"/>
    <w:rsid w:val="0031468C"/>
    <w:rsid w:val="003606D4"/>
    <w:rsid w:val="00384F07"/>
    <w:rsid w:val="003A1B98"/>
    <w:rsid w:val="003B162B"/>
    <w:rsid w:val="003B61A1"/>
    <w:rsid w:val="003D0A52"/>
    <w:rsid w:val="003E51B4"/>
    <w:rsid w:val="00417135"/>
    <w:rsid w:val="00492C9C"/>
    <w:rsid w:val="004C2984"/>
    <w:rsid w:val="004D082D"/>
    <w:rsid w:val="005248DC"/>
    <w:rsid w:val="00584481"/>
    <w:rsid w:val="0061429E"/>
    <w:rsid w:val="006530D0"/>
    <w:rsid w:val="00674F38"/>
    <w:rsid w:val="006B1028"/>
    <w:rsid w:val="006D1E02"/>
    <w:rsid w:val="00714E1D"/>
    <w:rsid w:val="007A55B9"/>
    <w:rsid w:val="00850E15"/>
    <w:rsid w:val="0086148C"/>
    <w:rsid w:val="008926D5"/>
    <w:rsid w:val="008B6184"/>
    <w:rsid w:val="008E4853"/>
    <w:rsid w:val="008F4508"/>
    <w:rsid w:val="009E3E50"/>
    <w:rsid w:val="009E52C3"/>
    <w:rsid w:val="00A9363C"/>
    <w:rsid w:val="00AF4652"/>
    <w:rsid w:val="00B13771"/>
    <w:rsid w:val="00B20AED"/>
    <w:rsid w:val="00B41596"/>
    <w:rsid w:val="00BB641B"/>
    <w:rsid w:val="00BE1A3A"/>
    <w:rsid w:val="00BF18BC"/>
    <w:rsid w:val="00C44CBC"/>
    <w:rsid w:val="00C751A4"/>
    <w:rsid w:val="00C87D85"/>
    <w:rsid w:val="00CA101F"/>
    <w:rsid w:val="00CA2ABE"/>
    <w:rsid w:val="00CB26DF"/>
    <w:rsid w:val="00D11697"/>
    <w:rsid w:val="00E203F6"/>
    <w:rsid w:val="00E9467E"/>
    <w:rsid w:val="00F30497"/>
    <w:rsid w:val="00FA5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FED04"/>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50A3"/>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A5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599416489247859E-2"/>
                  <c:y val="8.65724381625441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0"/>
            <c:trendlineLbl>
              <c:layout>
                <c:manualLayout>
                  <c:x val="-1.6162956851350302E-2"/>
                  <c:y val="3.49563238188976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(Agents!$C$2,Agents!$C$19,Agents!$C$36)</c:f>
              <c:numCache>
                <c:formatCode>General</c:formatCode>
                <c:ptCount val="3"/>
                <c:pt idx="0">
                  <c:v>5</c:v>
                </c:pt>
                <c:pt idx="1">
                  <c:v>20</c:v>
                </c:pt>
                <c:pt idx="2">
                  <c:v>100</c:v>
                </c:pt>
              </c:numCache>
            </c:numRef>
          </c:xVal>
          <c:yVal>
            <c:numRef>
              <c:f>(Agents!$L$14,Agents!$L$31,Agents!$L$48)</c:f>
              <c:numCache>
                <c:formatCode>General</c:formatCode>
                <c:ptCount val="3"/>
                <c:pt idx="0">
                  <c:v>0.99450000000000005</c:v>
                </c:pt>
                <c:pt idx="1">
                  <c:v>0.98699999999999999</c:v>
                </c:pt>
                <c:pt idx="2">
                  <c:v>0.9215000000000001</c:v>
                </c:pt>
              </c:numCache>
            </c:numRef>
          </c:yVal>
          <c:smooth val="0"/>
          <c:extLst>
            <c:ext xmlns:c16="http://schemas.microsoft.com/office/drawing/2014/chart" uri="{C3380CC4-5D6E-409C-BE32-E72D297353CC}">
              <c16:uniqueId val="{00000001-4439-4240-8F69-5F0AB82F00A5}"/>
            </c:ext>
          </c:extLst>
        </c:ser>
        <c:dLbls>
          <c:showLegendKey val="0"/>
          <c:showVal val="0"/>
          <c:showCatName val="0"/>
          <c:showSerName val="0"/>
          <c:showPercent val="0"/>
          <c:showBubbleSize val="0"/>
        </c:dLbls>
        <c:axId val="709194576"/>
        <c:axId val="638709872"/>
      </c:scatterChart>
      <c:valAx>
        <c:axId val="70919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8709872"/>
        <c:crosses val="autoZero"/>
        <c:crossBetween val="midCat"/>
      </c:valAx>
      <c:valAx>
        <c:axId val="63870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194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(Agents!$E$14,Agents!$E$31,Agents!$E$48)</c:f>
              <c:numCache>
                <c:formatCode>General</c:formatCode>
                <c:ptCount val="3"/>
                <c:pt idx="0">
                  <c:v>2.1739130434782609E-3</c:v>
                </c:pt>
                <c:pt idx="1">
                  <c:v>2.1027857357998917E-3</c:v>
                </c:pt>
                <c:pt idx="2">
                  <c:v>0</c:v>
                </c:pt>
              </c:numCache>
            </c:numRef>
          </c:yVal>
          <c:smooth val="0"/>
          <c:extLst>
            <c:ext xmlns:c16="http://schemas.microsoft.com/office/drawing/2014/chart" uri="{C3380CC4-5D6E-409C-BE32-E72D297353CC}">
              <c16:uniqueId val="{00000000-9BED-4D25-830C-B5462D810605}"/>
            </c:ext>
          </c:extLst>
        </c:ser>
        <c:dLbls>
          <c:showLegendKey val="0"/>
          <c:showVal val="0"/>
          <c:showCatName val="0"/>
          <c:showSerName val="0"/>
          <c:showPercent val="0"/>
          <c:showBubbleSize val="0"/>
        </c:dLbls>
        <c:axId val="1868806239"/>
        <c:axId val="1869078799"/>
      </c:scatterChart>
      <c:valAx>
        <c:axId val="186880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9078799"/>
        <c:crosses val="autoZero"/>
        <c:crossBetween val="midCat"/>
      </c:valAx>
      <c:valAx>
        <c:axId val="186907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880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(Agents!$H$14,Agents!$H$31,Agents!$H$48)</c:f>
              <c:numCache>
                <c:formatCode>General</c:formatCode>
                <c:ptCount val="3"/>
                <c:pt idx="0">
                  <c:v>7.4439666040754968</c:v>
                </c:pt>
                <c:pt idx="1">
                  <c:v>7.2727891473978401</c:v>
                </c:pt>
                <c:pt idx="2">
                  <c:v>6.8117375991491427</c:v>
                </c:pt>
              </c:numCache>
            </c:numRef>
          </c:yVal>
          <c:smooth val="0"/>
          <c:extLst>
            <c:ext xmlns:c16="http://schemas.microsoft.com/office/drawing/2014/chart" uri="{C3380CC4-5D6E-409C-BE32-E72D297353CC}">
              <c16:uniqueId val="{00000000-BA90-4DCA-9B7F-795C4D44D870}"/>
            </c:ext>
          </c:extLst>
        </c:ser>
        <c:dLbls>
          <c:showLegendKey val="0"/>
          <c:showVal val="0"/>
          <c:showCatName val="0"/>
          <c:showSerName val="0"/>
          <c:showPercent val="0"/>
          <c:showBubbleSize val="0"/>
        </c:dLbls>
        <c:axId val="641208048"/>
        <c:axId val="696110944"/>
      </c:scatterChart>
      <c:valAx>
        <c:axId val="6412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6110944"/>
        <c:crosses val="autoZero"/>
        <c:crossBetween val="midCat"/>
      </c:valAx>
      <c:valAx>
        <c:axId val="69611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120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1.8556489163686754E-2"/>
                  <c:y val="6.01659751037344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(t)'!$G$14,'Memory (t)'!$G$31,'Memory (t)'!$G$48)</c:f>
              <c:numCache>
                <c:formatCode>General</c:formatCode>
                <c:ptCount val="3"/>
                <c:pt idx="0">
                  <c:v>26.6</c:v>
                </c:pt>
                <c:pt idx="1">
                  <c:v>28.6</c:v>
                </c:pt>
                <c:pt idx="2">
                  <c:v>31.2</c:v>
                </c:pt>
              </c:numCache>
            </c:numRef>
          </c:yVal>
          <c:smooth val="0"/>
          <c:extLst>
            <c:ext xmlns:c16="http://schemas.microsoft.com/office/drawing/2014/chart" uri="{C3380CC4-5D6E-409C-BE32-E72D297353CC}">
              <c16:uniqueId val="{00000001-9936-4553-984E-8ECCA17662CC}"/>
            </c:ext>
          </c:extLst>
        </c:ser>
        <c:dLbls>
          <c:showLegendKey val="0"/>
          <c:showVal val="0"/>
          <c:showCatName val="0"/>
          <c:showSerName val="0"/>
          <c:showPercent val="0"/>
          <c:showBubbleSize val="0"/>
        </c:dLbls>
        <c:axId val="905160624"/>
        <c:axId val="640102272"/>
      </c:scatterChart>
      <c:valAx>
        <c:axId val="905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0102272"/>
        <c:crosses val="autoZero"/>
        <c:crossBetween val="midCat"/>
      </c:valAx>
      <c:valAx>
        <c:axId val="64010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516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la taille de la mémoire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3.5825896762904638E-2"/>
                  <c:y val="1.02668416447944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(t)'!$H$14,'Memory (t)'!$H$31,'Memory (t)'!$H$48)</c:f>
              <c:numCache>
                <c:formatCode>General</c:formatCode>
                <c:ptCount val="3"/>
                <c:pt idx="0">
                  <c:v>7.46863745016105</c:v>
                </c:pt>
                <c:pt idx="1">
                  <c:v>7.0499934640705089</c:v>
                </c:pt>
                <c:pt idx="2">
                  <c:v>6.3565779143198498</c:v>
                </c:pt>
              </c:numCache>
            </c:numRef>
          </c:yVal>
          <c:smooth val="0"/>
          <c:extLst>
            <c:ext xmlns:c16="http://schemas.microsoft.com/office/drawing/2014/chart" uri="{C3380CC4-5D6E-409C-BE32-E72D297353CC}">
              <c16:uniqueId val="{00000001-0128-4B51-BC11-6BEEC8498A63}"/>
            </c:ext>
          </c:extLst>
        </c:ser>
        <c:dLbls>
          <c:showLegendKey val="0"/>
          <c:showVal val="0"/>
          <c:showCatName val="0"/>
          <c:showSerName val="0"/>
          <c:showPercent val="0"/>
          <c:showBubbleSize val="0"/>
        </c:dLbls>
        <c:axId val="1978329935"/>
        <c:axId val="1750093023"/>
      </c:scatterChart>
      <c:valAx>
        <c:axId val="197832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093023"/>
        <c:crosses val="autoZero"/>
        <c:crossBetween val="midCat"/>
      </c:valAx>
      <c:valAx>
        <c:axId val="17500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8329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('Memory (t)'!$F$2,'Memory (t)'!$F$19,'Memory (t)'!$F$36)</c:f>
              <c:numCache>
                <c:formatCode>General</c:formatCode>
                <c:ptCount val="3"/>
                <c:pt idx="0">
                  <c:v>5</c:v>
                </c:pt>
                <c:pt idx="1">
                  <c:v>15</c:v>
                </c:pt>
                <c:pt idx="2">
                  <c:v>50</c:v>
                </c:pt>
              </c:numCache>
            </c:numRef>
          </c:xVal>
          <c:yVal>
            <c:numRef>
              <c:f>('Memory (t)'!$E$14,'Memory (t)'!$E$31,'Memory (t)'!$E$48)</c:f>
              <c:numCache>
                <c:formatCode>General</c:formatCode>
                <c:ptCount val="3"/>
                <c:pt idx="0">
                  <c:v>0</c:v>
                </c:pt>
                <c:pt idx="1">
                  <c:v>0</c:v>
                </c:pt>
                <c:pt idx="2">
                  <c:v>4.6458599012182645E-3</c:v>
                </c:pt>
              </c:numCache>
            </c:numRef>
          </c:yVal>
          <c:smooth val="0"/>
          <c:extLst>
            <c:ext xmlns:c16="http://schemas.microsoft.com/office/drawing/2014/chart" uri="{C3380CC4-5D6E-409C-BE32-E72D297353CC}">
              <c16:uniqueId val="{00000000-9F1B-489D-8429-2A2D944353C6}"/>
            </c:ext>
          </c:extLst>
        </c:ser>
        <c:dLbls>
          <c:showLegendKey val="0"/>
          <c:showVal val="0"/>
          <c:showCatName val="0"/>
          <c:showSerName val="0"/>
          <c:showPercent val="0"/>
          <c:showBubbleSize val="0"/>
        </c:dLbls>
        <c:axId val="632662336"/>
        <c:axId val="901125072"/>
      </c:scatterChart>
      <c:valAx>
        <c:axId val="63266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125072"/>
        <c:crosses val="autoZero"/>
        <c:crossBetween val="midCat"/>
      </c:valAx>
      <c:valAx>
        <c:axId val="90112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662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a:t>
            </a:r>
            <a:r>
              <a:rPr lang="fr-FR" sz="1200" baseline="0"/>
              <a:t> de K+</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('K+'!$I$2,'K+'!$I$19,'K+'!$I$36,'K+'!$I$53)</c:f>
              <c:numCache>
                <c:formatCode>General</c:formatCode>
                <c:ptCount val="4"/>
                <c:pt idx="0">
                  <c:v>0.1</c:v>
                </c:pt>
                <c:pt idx="1">
                  <c:v>0.3</c:v>
                </c:pt>
                <c:pt idx="2">
                  <c:v>0.5</c:v>
                </c:pt>
                <c:pt idx="3">
                  <c:v>0.9</c:v>
                </c:pt>
              </c:numCache>
            </c:numRef>
          </c:xVal>
          <c:yVal>
            <c:numRef>
              <c:f>('K+'!$E$14,'K+'!$E$31,'K+'!$E$48,'K+'!$E$65)</c:f>
              <c:numCache>
                <c:formatCode>General</c:formatCode>
                <c:ptCount val="4"/>
                <c:pt idx="0">
                  <c:v>1.2658227848101266E-3</c:v>
                </c:pt>
                <c:pt idx="1">
                  <c:v>2.9984780737170422E-3</c:v>
                </c:pt>
                <c:pt idx="2">
                  <c:v>9.1758864138023807E-3</c:v>
                </c:pt>
                <c:pt idx="3">
                  <c:v>1.1810269732603264E-2</c:v>
                </c:pt>
              </c:numCache>
            </c:numRef>
          </c:yVal>
          <c:smooth val="0"/>
          <c:extLst>
            <c:ext xmlns:c16="http://schemas.microsoft.com/office/drawing/2014/chart" uri="{C3380CC4-5D6E-409C-BE32-E72D297353CC}">
              <c16:uniqueId val="{00000000-8EEF-42E3-9D33-9B2845D36DB8}"/>
            </c:ext>
          </c:extLst>
        </c:ser>
        <c:dLbls>
          <c:showLegendKey val="0"/>
          <c:showVal val="0"/>
          <c:showCatName val="0"/>
          <c:showSerName val="0"/>
          <c:showPercent val="0"/>
          <c:showBubbleSize val="0"/>
        </c:dLbls>
        <c:axId val="896841712"/>
        <c:axId val="911075504"/>
      </c:scatterChart>
      <c:valAx>
        <c:axId val="89684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1075504"/>
        <c:crosses val="autoZero"/>
        <c:crossBetween val="midCat"/>
      </c:valAx>
      <c:valAx>
        <c:axId val="91107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841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813111429253163"/>
                  <c:y val="0.133686690223792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d'une colonie en fonction de la taille de la grille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1711504811898513E-2"/>
                  <c:y val="3.93591426071741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(Feuil1!$H$14,Feuil1!$H$30,Feuil1!$H$46)</c:f>
              <c:numCache>
                <c:formatCode>General</c:formatCode>
                <c:ptCount val="3"/>
                <c:pt idx="0">
                  <c:v>16.62967365967366</c:v>
                </c:pt>
                <c:pt idx="1">
                  <c:v>8.1268668871174583</c:v>
                </c:pt>
                <c:pt idx="2">
                  <c:v>5.7881836535667182</c:v>
                </c:pt>
              </c:numCache>
            </c:numRef>
          </c:yVal>
          <c:smooth val="0"/>
          <c:extLst>
            <c:ext xmlns:c16="http://schemas.microsoft.com/office/drawing/2014/chart" uri="{C3380CC4-5D6E-409C-BE32-E72D297353CC}">
              <c16:uniqueId val="{00000001-C638-4510-8E85-954512CA827B}"/>
            </c:ext>
          </c:extLst>
        </c:ser>
        <c:dLbls>
          <c:showLegendKey val="0"/>
          <c:showVal val="0"/>
          <c:showCatName val="0"/>
          <c:showSerName val="0"/>
          <c:showPercent val="0"/>
          <c:showBubbleSize val="0"/>
        </c:dLbls>
        <c:axId val="166298751"/>
        <c:axId val="2078745935"/>
      </c:scatterChart>
      <c:valAx>
        <c:axId val="16629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5935"/>
        <c:crosses val="autoZero"/>
        <c:crossBetween val="midCat"/>
      </c:valAx>
      <c:valAx>
        <c:axId val="207874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29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4.9551618547681543E-3"/>
                  <c:y val="-3.3344269466316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(Feuil1!$G$14,Feuil1!$G$30,Feuil1!$G$46)</c:f>
              <c:numCache>
                <c:formatCode>General</c:formatCode>
                <c:ptCount val="3"/>
                <c:pt idx="0">
                  <c:v>12.1</c:v>
                </c:pt>
                <c:pt idx="1">
                  <c:v>24.7</c:v>
                </c:pt>
                <c:pt idx="2">
                  <c:v>34.200000000000003</c:v>
                </c:pt>
              </c:numCache>
            </c:numRef>
          </c:yVal>
          <c:smooth val="0"/>
          <c:extLst>
            <c:ext xmlns:c16="http://schemas.microsoft.com/office/drawing/2014/chart" uri="{C3380CC4-5D6E-409C-BE32-E72D297353CC}">
              <c16:uniqueId val="{00000001-E372-471E-A3BC-1677B900B1D4}"/>
            </c:ext>
          </c:extLst>
        </c:ser>
        <c:dLbls>
          <c:showLegendKey val="0"/>
          <c:showVal val="0"/>
          <c:showCatName val="0"/>
          <c:showSerName val="0"/>
          <c:showPercent val="0"/>
          <c:showBubbleSize val="0"/>
        </c:dLbls>
        <c:axId val="165496783"/>
        <c:axId val="2078749679"/>
      </c:scatterChart>
      <c:valAx>
        <c:axId val="16549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9679"/>
        <c:crosses val="autoZero"/>
        <c:crossBetween val="midCat"/>
      </c:valAx>
      <c:valAx>
        <c:axId val="207874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549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(Feuil1!$L$2,Feuil1!$L$18,Feuil1!$L$34)</c:f>
              <c:numCache>
                <c:formatCode>General</c:formatCode>
                <c:ptCount val="3"/>
                <c:pt idx="0">
                  <c:v>400</c:v>
                </c:pt>
                <c:pt idx="1">
                  <c:v>1600</c:v>
                </c:pt>
                <c:pt idx="2">
                  <c:v>3600</c:v>
                </c:pt>
              </c:numCache>
            </c:numRef>
          </c:xVal>
          <c:yVal>
            <c:numRef>
              <c:f>(Feuil1!$E$14,Feuil1!$E$30,Feuil1!$E$46)</c:f>
              <c:numCache>
                <c:formatCode>General</c:formatCode>
                <c:ptCount val="3"/>
                <c:pt idx="0">
                  <c:v>3.1303814583724818E-2</c:v>
                </c:pt>
                <c:pt idx="1">
                  <c:v>1.2594458438287153E-3</c:v>
                </c:pt>
                <c:pt idx="2">
                  <c:v>1.8711805218740904E-3</c:v>
                </c:pt>
              </c:numCache>
            </c:numRef>
          </c:yVal>
          <c:smooth val="0"/>
          <c:extLst>
            <c:ext xmlns:c16="http://schemas.microsoft.com/office/drawing/2014/chart" uri="{C3380CC4-5D6E-409C-BE32-E72D297353CC}">
              <c16:uniqueId val="{00000000-77BF-41E2-98FB-497DDAC44103}"/>
            </c:ext>
          </c:extLst>
        </c:ser>
        <c:dLbls>
          <c:showLegendKey val="0"/>
          <c:showVal val="0"/>
          <c:showCatName val="0"/>
          <c:showSerName val="0"/>
          <c:showPercent val="0"/>
          <c:showBubbleSize val="0"/>
        </c:dLbls>
        <c:axId val="166337951"/>
        <c:axId val="2020622911"/>
      </c:scatterChart>
      <c:valAx>
        <c:axId val="1663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0622911"/>
        <c:crosses val="autoZero"/>
        <c:crossBetween val="midCat"/>
      </c:valAx>
      <c:valAx>
        <c:axId val="202062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337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3.8013998250218723E-4"/>
                  <c:y val="2.909594634004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(N)'!$H$31,'Grid Rows (N)'!$H$14,'Grid Rows (N)'!$H$48)</c:f>
              <c:numCache>
                <c:formatCode>General</c:formatCode>
                <c:ptCount val="3"/>
                <c:pt idx="0">
                  <c:v>7.3456717134264409</c:v>
                </c:pt>
                <c:pt idx="1">
                  <c:v>7.0982748753481504</c:v>
                </c:pt>
                <c:pt idx="2">
                  <c:v>5.0968875337519588</c:v>
                </c:pt>
              </c:numCache>
            </c:numRef>
          </c:yVal>
          <c:smooth val="0"/>
          <c:extLst>
            <c:ext xmlns:c16="http://schemas.microsoft.com/office/drawing/2014/chart" uri="{C3380CC4-5D6E-409C-BE32-E72D297353CC}">
              <c16:uniqueId val="{00000001-32CF-48F9-879A-37640D7CFED1}"/>
            </c:ext>
          </c:extLst>
        </c:ser>
        <c:dLbls>
          <c:showLegendKey val="0"/>
          <c:showVal val="0"/>
          <c:showCatName val="0"/>
          <c:showSerName val="0"/>
          <c:showPercent val="0"/>
          <c:showBubbleSize val="0"/>
        </c:dLbls>
        <c:axId val="973423664"/>
        <c:axId val="904068560"/>
      </c:scatterChart>
      <c:valAx>
        <c:axId val="973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068560"/>
        <c:crosses val="autoZero"/>
        <c:crossBetween val="midCat"/>
      </c:valAx>
      <c:valAx>
        <c:axId val="9040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34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0468066491688538E-3"/>
                  <c:y val="-2.70366724992709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(N)'!$G$31,'Grid Rows (N)'!$G$14,'Grid Rows (N)'!$G$48)</c:f>
              <c:numCache>
                <c:formatCode>General</c:formatCode>
                <c:ptCount val="3"/>
                <c:pt idx="0">
                  <c:v>27.1</c:v>
                </c:pt>
                <c:pt idx="1">
                  <c:v>28.1</c:v>
                </c:pt>
                <c:pt idx="2">
                  <c:v>38.9</c:v>
                </c:pt>
              </c:numCache>
            </c:numRef>
          </c:yVal>
          <c:smooth val="0"/>
          <c:extLst>
            <c:ext xmlns:c16="http://schemas.microsoft.com/office/drawing/2014/chart" uri="{C3380CC4-5D6E-409C-BE32-E72D297353CC}">
              <c16:uniqueId val="{00000001-69F1-40DB-95B7-26D06AFE1E01}"/>
            </c:ext>
          </c:extLst>
        </c:ser>
        <c:dLbls>
          <c:showLegendKey val="0"/>
          <c:showVal val="0"/>
          <c:showCatName val="0"/>
          <c:showSerName val="0"/>
          <c:showPercent val="0"/>
          <c:showBubbleSize val="0"/>
        </c:dLbls>
        <c:axId val="779640672"/>
        <c:axId val="775658624"/>
      </c:scatterChart>
      <c:valAx>
        <c:axId val="7796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658624"/>
        <c:crosses val="autoZero"/>
        <c:crossBetween val="midCat"/>
      </c:valAx>
      <c:valAx>
        <c:axId val="775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4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035A6-C200-473A-B573-1B39DE8A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10</Pages>
  <Words>1608</Words>
  <Characters>8850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31</cp:revision>
  <dcterms:created xsi:type="dcterms:W3CDTF">2020-02-12T13:42:00Z</dcterms:created>
  <dcterms:modified xsi:type="dcterms:W3CDTF">2020-02-15T08:54:00Z</dcterms:modified>
</cp:coreProperties>
</file>