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FE0"/>
          <w:sz w:val="80"/>
        </w:rPr>
        <w:t>FabSentry</w:t>
      </w:r>
    </w:p>
    <w:p>
      <w:pPr>
        <w:jc w:val="center"/>
      </w:pPr>
      <w:r>
        <w:rPr>
          <w:color w:val="1E222A"/>
          <w:sz w:val="32"/>
        </w:rPr>
        <w:t>SECS/GEM Equipment Simulator and Monitoring Console</w:t>
      </w:r>
    </w:p>
    <w:p>
      <w:pPr>
        <w:jc w:val="center"/>
      </w:pPr>
      <w:r>
        <w:rPr>
          <w:color w:val="555A64"/>
          <w:sz w:val="24"/>
        </w:rPr>
        <w:t>Project Report and Technical Documentation</w:t>
      </w:r>
    </w:p>
    <w:p/>
    <w:p/>
    <w:p>
      <w:pPr>
        <w:jc w:val="center"/>
      </w:pPr>
      <w:r>
        <w:rPr>
          <w:color w:val="555A64"/>
          <w:sz w:val="22"/>
        </w:rPr>
        <w:t>A Java desktop platform that simulates semiconductor fab equipment using SECS/GEM concepts and monitors many tools live, with alarms, OEE metrics, anomaly detection, and an audit database.</w:t>
      </w:r>
    </w:p>
    <w:p/>
    <w:p/>
    <w:p/>
    <w:p/>
    <w:p/>
    <w:p/>
    <w:p>
      <w:pPr>
        <w:jc w:val="center"/>
      </w:pPr>
      <w:r>
        <w:rPr>
          <w:color w:val="2F7FE0"/>
          <w:sz w:val="22"/>
        </w:rPr>
        <w:t>GitHub: github.com/dylan1011/FabSentry</w:t>
      </w:r>
    </w:p>
    <w:p>
      <w:pPr>
        <w:jc w:val="center"/>
      </w:pPr>
      <w:r>
        <w:rPr>
          <w:color w:val="555A64"/>
          <w:sz w:val="20"/>
        </w:rPr>
        <w:t>Tech: Java 17  |  Maven  |  Swing + FlatLaf  |  H2  |  JFreeChart  |  JUnit 5</w:t>
      </w:r>
    </w:p>
    <w:p>
      <w:r>
        <w:br w:type="page"/>
      </w:r>
    </w:p>
    <w:p>
      <w:pPr>
        <w:pStyle w:val="Heading1"/>
      </w:pPr>
      <w:r>
        <w:rPr>
          <w:color w:val="1E222A"/>
          <w:sz w:val="36"/>
        </w:rPr>
        <w:t>1. Project Overview</w:t>
      </w:r>
    </w:p>
    <w:p>
      <w:r>
        <w:t>FabSentry is a Java Swing desktop application with two parts: a set of simulated semiconductor fab tools, and a monitoring console (the host) that watches those tools in real time. It demonstrates knowledge of the SECS/GEM standards used in semiconductor fabrication, combined with clean software design and a modern user interface.</w:t>
      </w:r>
    </w:p>
    <w:p>
      <w:r>
        <w:t>The project is a simulator and monitor, not production fab software. It does not connect to real equipment. It was built to show domain knowledge (SECS/GEM, SEMI concepts, OEE), plus practical engineering: a state machine, a socket protocol, a live UI, a database audit trail, key performance metrics, and simple anomaly detection.</w:t>
      </w:r>
    </w:p>
    <w:p>
      <w:pPr>
        <w:pStyle w:val="Heading2"/>
      </w:pPr>
      <w:r>
        <w:rPr>
          <w:color w:val="2F7FE0"/>
          <w:sz w:val="28"/>
        </w:rPr>
        <w:t>1.1 Goals</w:t>
      </w:r>
    </w:p>
    <w:p>
      <w:pPr>
        <w:pStyle w:val="ListBullet"/>
      </w:pPr>
      <w:r>
        <w:t>Show real understanding of SECS/GEM and the host/equipment model used in fabs.</w:t>
      </w:r>
    </w:p>
    <w:p>
      <w:pPr>
        <w:pStyle w:val="ListBullet"/>
      </w:pPr>
      <w:r>
        <w:t>Build a multi-tool live monitor that tracks each tool's state, timing, and health.</w:t>
      </w:r>
    </w:p>
    <w:p>
      <w:pPr>
        <w:pStyle w:val="ListBullet"/>
      </w:pPr>
      <w:r>
        <w:t>Add features that fabs actually care about: alarms, an audit trail, OEE, and anomaly detection.</w:t>
      </w:r>
    </w:p>
    <w:p>
      <w:pPr>
        <w:pStyle w:val="ListBullet"/>
      </w:pPr>
      <w:r>
        <w:t>Keep the design clean and honest, so it is easy to explain and extend.</w:t>
      </w:r>
    </w:p>
    <w:p>
      <w:pPr>
        <w:pStyle w:val="Heading2"/>
      </w:pPr>
      <w:r>
        <w:rPr>
          <w:color w:val="2F7FE0"/>
          <w:sz w:val="28"/>
        </w:rPr>
        <w:t>1.2 What makes it distinctive</w:t>
      </w:r>
    </w:p>
    <w:p>
      <w:r>
        <w:t>SECS/GEM and OEE are niche fab topics. They are hard to fake without having touched the domain. FabSentry pairs that rare domain knowledge with standard software engineering skills, which makes it a strong portfolio piece for roles in semiconductor equipment and automation.</w:t>
      </w:r>
    </w:p>
    <w:p>
      <w:pPr>
        <w:pStyle w:val="Heading1"/>
      </w:pPr>
      <w:r>
        <w:rPr>
          <w:color w:val="1E222A"/>
          <w:sz w:val="36"/>
        </w:rPr>
        <w:t>2. Technology Stack</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72"/>
            <w:shd w:val="clear" w:color="auto" w:fill="2F7FE0"/>
            <w:vAlign w:val="center"/>
          </w:tcPr>
          <w:p>
            <w:pPr>
              <w:jc w:val="left"/>
            </w:pPr>
            <w:r/>
            <w:r>
              <w:rPr>
                <w:b/>
                <w:color w:val="FFFFFF"/>
                <w:sz w:val="21"/>
              </w:rPr>
              <w:t>Area</w:t>
            </w:r>
          </w:p>
        </w:tc>
        <w:tc>
          <w:tcPr>
            <w:tcW w:type="dxa" w:w="2880"/>
            <w:shd w:val="clear" w:color="auto" w:fill="2F7FE0"/>
            <w:vAlign w:val="center"/>
          </w:tcPr>
          <w:p>
            <w:pPr>
              <w:jc w:val="left"/>
            </w:pPr>
            <w:r/>
            <w:r>
              <w:rPr>
                <w:b/>
                <w:color w:val="FFFFFF"/>
                <w:sz w:val="21"/>
              </w:rPr>
              <w:t>Technology</w:t>
            </w:r>
          </w:p>
        </w:tc>
        <w:tc>
          <w:tcPr>
            <w:tcW w:type="dxa" w:w="4608"/>
            <w:shd w:val="clear" w:color="auto" w:fill="2F7FE0"/>
            <w:vAlign w:val="center"/>
          </w:tcPr>
          <w:p>
            <w:pPr>
              <w:jc w:val="left"/>
            </w:pPr>
            <w:r/>
            <w:r>
              <w:rPr>
                <w:b/>
                <w:color w:val="FFFFFF"/>
                <w:sz w:val="21"/>
              </w:rPr>
              <w:t>Purpose</w:t>
            </w:r>
          </w:p>
        </w:tc>
      </w:tr>
      <w:tr>
        <w:tc>
          <w:tcPr>
            <w:tcW w:type="dxa" w:w="1872"/>
            <w:vAlign w:val="center"/>
          </w:tcPr>
          <w:p>
            <w:pPr>
              <w:jc w:val="left"/>
            </w:pPr>
            <w:r/>
            <w:r>
              <w:rPr>
                <w:sz w:val="20"/>
              </w:rPr>
              <w:t>Language</w:t>
            </w:r>
          </w:p>
        </w:tc>
        <w:tc>
          <w:tcPr>
            <w:tcW w:type="dxa" w:w="2880"/>
            <w:vAlign w:val="center"/>
          </w:tcPr>
          <w:p>
            <w:pPr>
              <w:jc w:val="left"/>
            </w:pPr>
            <w:r/>
            <w:r>
              <w:rPr>
                <w:sz w:val="20"/>
              </w:rPr>
              <w:t>Java 17</w:t>
            </w:r>
          </w:p>
        </w:tc>
        <w:tc>
          <w:tcPr>
            <w:tcW w:type="dxa" w:w="4608"/>
            <w:vAlign w:val="center"/>
          </w:tcPr>
          <w:p>
            <w:pPr>
              <w:jc w:val="left"/>
            </w:pPr>
            <w:r/>
            <w:r>
              <w:rPr>
                <w:sz w:val="20"/>
              </w:rPr>
              <w:t>Core application language</w:t>
            </w:r>
          </w:p>
        </w:tc>
      </w:tr>
      <w:tr>
        <w:tc>
          <w:tcPr>
            <w:tcW w:type="dxa" w:w="1872"/>
            <w:vAlign w:val="center"/>
          </w:tcPr>
          <w:p>
            <w:pPr>
              <w:jc w:val="left"/>
            </w:pPr>
            <w:r/>
            <w:r>
              <w:rPr>
                <w:sz w:val="20"/>
              </w:rPr>
              <w:t>Build</w:t>
            </w:r>
          </w:p>
        </w:tc>
        <w:tc>
          <w:tcPr>
            <w:tcW w:type="dxa" w:w="2880"/>
            <w:vAlign w:val="center"/>
          </w:tcPr>
          <w:p>
            <w:pPr>
              <w:jc w:val="left"/>
            </w:pPr>
            <w:r/>
            <w:r>
              <w:rPr>
                <w:sz w:val="20"/>
              </w:rPr>
              <w:t>Maven</w:t>
            </w:r>
          </w:p>
        </w:tc>
        <w:tc>
          <w:tcPr>
            <w:tcW w:type="dxa" w:w="4608"/>
            <w:vAlign w:val="center"/>
          </w:tcPr>
          <w:p>
            <w:pPr>
              <w:jc w:val="left"/>
            </w:pPr>
            <w:r/>
            <w:r>
              <w:rPr>
                <w:sz w:val="20"/>
              </w:rPr>
              <w:t>Build, dependencies, run tasks</w:t>
            </w:r>
          </w:p>
        </w:tc>
      </w:tr>
      <w:tr>
        <w:tc>
          <w:tcPr>
            <w:tcW w:type="dxa" w:w="1872"/>
            <w:vAlign w:val="center"/>
          </w:tcPr>
          <w:p>
            <w:pPr>
              <w:jc w:val="left"/>
            </w:pPr>
            <w:r/>
            <w:r>
              <w:rPr>
                <w:sz w:val="20"/>
              </w:rPr>
              <w:t>UI</w:t>
            </w:r>
          </w:p>
        </w:tc>
        <w:tc>
          <w:tcPr>
            <w:tcW w:type="dxa" w:w="2880"/>
            <w:vAlign w:val="center"/>
          </w:tcPr>
          <w:p>
            <w:pPr>
              <w:jc w:val="left"/>
            </w:pPr>
            <w:r/>
            <w:r>
              <w:rPr>
                <w:sz w:val="20"/>
              </w:rPr>
              <w:t>Swing + FlatLaf</w:t>
            </w:r>
          </w:p>
        </w:tc>
        <w:tc>
          <w:tcPr>
            <w:tcW w:type="dxa" w:w="4608"/>
            <w:vAlign w:val="center"/>
          </w:tcPr>
          <w:p>
            <w:pPr>
              <w:jc w:val="left"/>
            </w:pPr>
            <w:r/>
            <w:r>
              <w:rPr>
                <w:sz w:val="20"/>
              </w:rPr>
              <w:t>Desktop UI with a modern look and feel</w:t>
            </w:r>
          </w:p>
        </w:tc>
      </w:tr>
      <w:tr>
        <w:tc>
          <w:tcPr>
            <w:tcW w:type="dxa" w:w="1872"/>
            <w:vAlign w:val="center"/>
          </w:tcPr>
          <w:p>
            <w:pPr>
              <w:jc w:val="left"/>
            </w:pPr>
            <w:r/>
            <w:r>
              <w:rPr>
                <w:sz w:val="20"/>
              </w:rPr>
              <w:t>Charts</w:t>
            </w:r>
          </w:p>
        </w:tc>
        <w:tc>
          <w:tcPr>
            <w:tcW w:type="dxa" w:w="2880"/>
            <w:vAlign w:val="center"/>
          </w:tcPr>
          <w:p>
            <w:pPr>
              <w:jc w:val="left"/>
            </w:pPr>
            <w:r/>
            <w:r>
              <w:rPr>
                <w:sz w:val="20"/>
              </w:rPr>
              <w:t>JFreeChart</w:t>
            </w:r>
          </w:p>
        </w:tc>
        <w:tc>
          <w:tcPr>
            <w:tcW w:type="dxa" w:w="4608"/>
            <w:vAlign w:val="center"/>
          </w:tcPr>
          <w:p>
            <w:pPr>
              <w:jc w:val="left"/>
            </w:pPr>
            <w:r/>
            <w:r>
              <w:rPr>
                <w:sz w:val="20"/>
              </w:rPr>
              <w:t>Cycle time trend chart</w:t>
            </w:r>
          </w:p>
        </w:tc>
      </w:tr>
      <w:tr>
        <w:tc>
          <w:tcPr>
            <w:tcW w:type="dxa" w:w="1872"/>
            <w:vAlign w:val="center"/>
          </w:tcPr>
          <w:p>
            <w:pPr>
              <w:jc w:val="left"/>
            </w:pPr>
            <w:r/>
            <w:r>
              <w:rPr>
                <w:sz w:val="20"/>
              </w:rPr>
              <w:t>Database</w:t>
            </w:r>
          </w:p>
        </w:tc>
        <w:tc>
          <w:tcPr>
            <w:tcW w:type="dxa" w:w="2880"/>
            <w:vAlign w:val="center"/>
          </w:tcPr>
          <w:p>
            <w:pPr>
              <w:jc w:val="left"/>
            </w:pPr>
            <w:r/>
            <w:r>
              <w:rPr>
                <w:sz w:val="20"/>
              </w:rPr>
              <w:t>H2</w:t>
            </w:r>
          </w:p>
        </w:tc>
        <w:tc>
          <w:tcPr>
            <w:tcW w:type="dxa" w:w="4608"/>
            <w:vAlign w:val="center"/>
          </w:tcPr>
          <w:p>
            <w:pPr>
              <w:jc w:val="left"/>
            </w:pPr>
            <w:r/>
            <w:r>
              <w:rPr>
                <w:sz w:val="20"/>
              </w:rPr>
              <w:t>On-disk audit store, pure Java</w:t>
            </w:r>
          </w:p>
        </w:tc>
      </w:tr>
      <w:tr>
        <w:tc>
          <w:tcPr>
            <w:tcW w:type="dxa" w:w="1872"/>
            <w:vAlign w:val="center"/>
          </w:tcPr>
          <w:p>
            <w:pPr>
              <w:jc w:val="left"/>
            </w:pPr>
            <w:r/>
            <w:r>
              <w:rPr>
                <w:sz w:val="20"/>
              </w:rPr>
              <w:t>Logging</w:t>
            </w:r>
          </w:p>
        </w:tc>
        <w:tc>
          <w:tcPr>
            <w:tcW w:type="dxa" w:w="2880"/>
            <w:vAlign w:val="center"/>
          </w:tcPr>
          <w:p>
            <w:pPr>
              <w:jc w:val="left"/>
            </w:pPr>
            <w:r/>
            <w:r>
              <w:rPr>
                <w:sz w:val="20"/>
              </w:rPr>
              <w:t>SLF4J / Logback</w:t>
            </w:r>
          </w:p>
        </w:tc>
        <w:tc>
          <w:tcPr>
            <w:tcW w:type="dxa" w:w="4608"/>
            <w:vAlign w:val="center"/>
          </w:tcPr>
          <w:p>
            <w:pPr>
              <w:jc w:val="left"/>
            </w:pPr>
            <w:r/>
            <w:r>
              <w:rPr>
                <w:sz w:val="20"/>
              </w:rPr>
              <w:t>Structured logging</w:t>
            </w:r>
          </w:p>
        </w:tc>
      </w:tr>
      <w:tr>
        <w:tc>
          <w:tcPr>
            <w:tcW w:type="dxa" w:w="1872"/>
            <w:vAlign w:val="center"/>
          </w:tcPr>
          <w:p>
            <w:pPr>
              <w:jc w:val="left"/>
            </w:pPr>
            <w:r/>
            <w:r>
              <w:rPr>
                <w:sz w:val="20"/>
              </w:rPr>
              <w:t>Testing</w:t>
            </w:r>
          </w:p>
        </w:tc>
        <w:tc>
          <w:tcPr>
            <w:tcW w:type="dxa" w:w="2880"/>
            <w:vAlign w:val="center"/>
          </w:tcPr>
          <w:p>
            <w:pPr>
              <w:jc w:val="left"/>
            </w:pPr>
            <w:r/>
            <w:r>
              <w:rPr>
                <w:sz w:val="20"/>
              </w:rPr>
              <w:t>JUnit 5</w:t>
            </w:r>
          </w:p>
        </w:tc>
        <w:tc>
          <w:tcPr>
            <w:tcW w:type="dxa" w:w="4608"/>
            <w:vAlign w:val="center"/>
          </w:tcPr>
          <w:p>
            <w:pPr>
              <w:jc w:val="left"/>
            </w:pPr>
            <w:r/>
            <w:r>
              <w:rPr>
                <w:sz w:val="20"/>
              </w:rPr>
              <w:t>Unit tests for domain and protocol</w:t>
            </w:r>
          </w:p>
        </w:tc>
      </w:tr>
      <w:tr>
        <w:tc>
          <w:tcPr>
            <w:tcW w:type="dxa" w:w="1872"/>
            <w:vAlign w:val="center"/>
          </w:tcPr>
          <w:p>
            <w:pPr>
              <w:jc w:val="left"/>
            </w:pPr>
            <w:r/>
            <w:r>
              <w:rPr>
                <w:sz w:val="20"/>
              </w:rPr>
              <w:t>Transport</w:t>
            </w:r>
          </w:p>
        </w:tc>
        <w:tc>
          <w:tcPr>
            <w:tcW w:type="dxa" w:w="2880"/>
            <w:vAlign w:val="center"/>
          </w:tcPr>
          <w:p>
            <w:pPr>
              <w:jc w:val="left"/>
            </w:pPr>
            <w:r/>
            <w:r>
              <w:rPr>
                <w:sz w:val="20"/>
              </w:rPr>
              <w:t>Java Sockets (TCP)</w:t>
            </w:r>
          </w:p>
        </w:tc>
        <w:tc>
          <w:tcPr>
            <w:tcW w:type="dxa" w:w="4608"/>
            <w:vAlign w:val="center"/>
          </w:tcPr>
          <w:p>
            <w:pPr>
              <w:jc w:val="left"/>
            </w:pPr>
            <w:r/>
            <w:r>
              <w:rPr>
                <w:sz w:val="20"/>
              </w:rPr>
              <w:t>HSMS-style connection between host and tools</w:t>
            </w:r>
          </w:p>
        </w:tc>
      </w:tr>
    </w:tbl>
    <w:p>
      <w:pPr>
        <w:spacing w:after="40"/>
      </w:pPr>
    </w:p>
    <w:p>
      <w:pPr>
        <w:pStyle w:val="Heading1"/>
      </w:pPr>
      <w:r>
        <w:rPr>
          <w:color w:val="1E222A"/>
          <w:sz w:val="36"/>
        </w:rPr>
        <w:t>3. SECS/GEM Background</w:t>
      </w:r>
    </w:p>
    <w:p>
      <w:r>
        <w:t>SECS/GEM is a family of SEMI standards that define how factory host software talks to semiconductor equipment. FabSentry uses a simplified, GEM-flavored version of these ideas.</w:t>
      </w:r>
    </w:p>
    <w:p>
      <w:pPr>
        <w:pStyle w:val="Heading2"/>
      </w:pPr>
      <w:r>
        <w:rPr>
          <w:color w:val="2F7FE0"/>
          <w:sz w:val="28"/>
        </w:rPr>
        <w:t>3.1 Key concepts used</w:t>
      </w:r>
    </w:p>
    <w:tbl>
      <w:tblPr>
        <w:tblStyle w:val="TableGrid"/>
        <w:tblW w:type="auto" w:w="0"/>
        <w:jc w:val="left"/>
        <w:tblLayout w:type="fixed"/>
        <w:tblLook w:firstColumn="1" w:firstRow="1" w:lastColumn="0" w:lastRow="0" w:noHBand="0" w:noVBand="1" w:val="04A0"/>
      </w:tblPr>
      <w:tblGrid>
        <w:gridCol w:w="4680"/>
        <w:gridCol w:w="4680"/>
      </w:tblGrid>
      <w:tr>
        <w:tc>
          <w:tcPr>
            <w:tcW w:type="dxa" w:w="2304"/>
            <w:shd w:val="clear" w:color="auto" w:fill="2F7FE0"/>
            <w:vAlign w:val="center"/>
          </w:tcPr>
          <w:p>
            <w:pPr>
              <w:jc w:val="left"/>
            </w:pPr>
            <w:r/>
            <w:r>
              <w:rPr>
                <w:b/>
                <w:color w:val="FFFFFF"/>
                <w:sz w:val="21"/>
              </w:rPr>
              <w:t>Concept</w:t>
            </w:r>
          </w:p>
        </w:tc>
        <w:tc>
          <w:tcPr>
            <w:tcW w:type="dxa" w:w="7056"/>
            <w:shd w:val="clear" w:color="auto" w:fill="2F7FE0"/>
            <w:vAlign w:val="center"/>
          </w:tcPr>
          <w:p>
            <w:pPr>
              <w:jc w:val="left"/>
            </w:pPr>
            <w:r/>
            <w:r>
              <w:rPr>
                <w:b/>
                <w:color w:val="FFFFFF"/>
                <w:sz w:val="21"/>
              </w:rPr>
              <w:t>Meaning in FabSentry</w:t>
            </w:r>
          </w:p>
        </w:tc>
      </w:tr>
      <w:tr>
        <w:tc>
          <w:tcPr>
            <w:tcW w:type="dxa" w:w="2304"/>
            <w:vAlign w:val="center"/>
          </w:tcPr>
          <w:p>
            <w:pPr>
              <w:jc w:val="left"/>
            </w:pPr>
            <w:r/>
            <w:r>
              <w:rPr>
                <w:sz w:val="20"/>
              </w:rPr>
              <w:t>SECS-II message</w:t>
            </w:r>
          </w:p>
        </w:tc>
        <w:tc>
          <w:tcPr>
            <w:tcW w:type="dxa" w:w="7056"/>
            <w:vAlign w:val="center"/>
          </w:tcPr>
          <w:p>
            <w:pPr>
              <w:jc w:val="left"/>
            </w:pPr>
            <w:r/>
            <w:r>
              <w:rPr>
                <w:sz w:val="20"/>
              </w:rPr>
              <w:t>A message with a stream number, function number, a W-bit (reply expected), and a body.</w:t>
            </w:r>
          </w:p>
        </w:tc>
      </w:tr>
      <w:tr>
        <w:tc>
          <w:tcPr>
            <w:tcW w:type="dxa" w:w="2304"/>
            <w:vAlign w:val="center"/>
          </w:tcPr>
          <w:p>
            <w:pPr>
              <w:jc w:val="left"/>
            </w:pPr>
            <w:r/>
            <w:r>
              <w:rPr>
                <w:sz w:val="20"/>
              </w:rPr>
              <w:t>HSMS</w:t>
            </w:r>
          </w:p>
        </w:tc>
        <w:tc>
          <w:tcPr>
            <w:tcW w:type="dxa" w:w="7056"/>
            <w:vAlign w:val="center"/>
          </w:tcPr>
          <w:p>
            <w:pPr>
              <w:jc w:val="left"/>
            </w:pPr>
            <w:r/>
            <w:r>
              <w:rPr>
                <w:sz w:val="20"/>
              </w:rPr>
              <w:t>The transport. Here it is an HSMS-style framed message over a TCP socket.</w:t>
            </w:r>
          </w:p>
        </w:tc>
      </w:tr>
      <w:tr>
        <w:tc>
          <w:tcPr>
            <w:tcW w:type="dxa" w:w="2304"/>
            <w:vAlign w:val="center"/>
          </w:tcPr>
          <w:p>
            <w:pPr>
              <w:jc w:val="left"/>
            </w:pPr>
            <w:r/>
            <w:r>
              <w:rPr>
                <w:sz w:val="20"/>
              </w:rPr>
              <w:t>GEM states</w:t>
            </w:r>
          </w:p>
        </w:tc>
        <w:tc>
          <w:tcPr>
            <w:tcW w:type="dxa" w:w="7056"/>
            <w:vAlign w:val="center"/>
          </w:tcPr>
          <w:p>
            <w:pPr>
              <w:jc w:val="left"/>
            </w:pPr>
            <w:r/>
            <w:r>
              <w:rPr>
                <w:sz w:val="20"/>
              </w:rPr>
              <w:t>Equipment states: IDLE, SETUP, PROCESSING, PAUSED, COMPLETE, DOWN.</w:t>
            </w:r>
          </w:p>
        </w:tc>
      </w:tr>
      <w:tr>
        <w:tc>
          <w:tcPr>
            <w:tcW w:type="dxa" w:w="2304"/>
            <w:vAlign w:val="center"/>
          </w:tcPr>
          <w:p>
            <w:pPr>
              <w:jc w:val="left"/>
            </w:pPr>
            <w:r/>
            <w:r>
              <w:rPr>
                <w:sz w:val="20"/>
              </w:rPr>
              <w:t>S6F11</w:t>
            </w:r>
          </w:p>
        </w:tc>
        <w:tc>
          <w:tcPr>
            <w:tcW w:type="dxa" w:w="7056"/>
            <w:vAlign w:val="center"/>
          </w:tcPr>
          <w:p>
            <w:pPr>
              <w:jc w:val="left"/>
            </w:pPr>
            <w:r/>
            <w:r>
              <w:rPr>
                <w:sz w:val="20"/>
              </w:rPr>
              <w:t>Event report. A tool sends this on every state change.</w:t>
            </w:r>
          </w:p>
        </w:tc>
      </w:tr>
      <w:tr>
        <w:tc>
          <w:tcPr>
            <w:tcW w:type="dxa" w:w="2304"/>
            <w:vAlign w:val="center"/>
          </w:tcPr>
          <w:p>
            <w:pPr>
              <w:jc w:val="left"/>
            </w:pPr>
            <w:r/>
            <w:r>
              <w:rPr>
                <w:sz w:val="20"/>
              </w:rPr>
              <w:t>S2F41 / S2F42</w:t>
            </w:r>
          </w:p>
        </w:tc>
        <w:tc>
          <w:tcPr>
            <w:tcW w:type="dxa" w:w="7056"/>
            <w:vAlign w:val="center"/>
          </w:tcPr>
          <w:p>
            <w:pPr>
              <w:jc w:val="left"/>
            </w:pPr>
            <w:r/>
            <w:r>
              <w:rPr>
                <w:sz w:val="20"/>
              </w:rPr>
              <w:t>Remote command and its acknowledgement (ACK or NAK).</w:t>
            </w:r>
          </w:p>
        </w:tc>
      </w:tr>
      <w:tr>
        <w:tc>
          <w:tcPr>
            <w:tcW w:type="dxa" w:w="2304"/>
            <w:vAlign w:val="center"/>
          </w:tcPr>
          <w:p>
            <w:pPr>
              <w:jc w:val="left"/>
            </w:pPr>
            <w:r/>
            <w:r>
              <w:rPr>
                <w:sz w:val="20"/>
              </w:rPr>
              <w:t>S5F1</w:t>
            </w:r>
          </w:p>
        </w:tc>
        <w:tc>
          <w:tcPr>
            <w:tcW w:type="dxa" w:w="7056"/>
            <w:vAlign w:val="center"/>
          </w:tcPr>
          <w:p>
            <w:pPr>
              <w:jc w:val="left"/>
            </w:pPr>
            <w:r/>
            <w:r>
              <w:rPr>
                <w:sz w:val="20"/>
              </w:rPr>
              <w:t>Alarm report. A tool sends this to set or clear an alarm.</w:t>
            </w:r>
          </w:p>
        </w:tc>
      </w:tr>
      <w:tr>
        <w:tc>
          <w:tcPr>
            <w:tcW w:type="dxa" w:w="2304"/>
            <w:vAlign w:val="center"/>
          </w:tcPr>
          <w:p>
            <w:pPr>
              <w:jc w:val="left"/>
            </w:pPr>
            <w:r/>
            <w:r>
              <w:rPr>
                <w:sz w:val="20"/>
              </w:rPr>
              <w:t>Host and equipment</w:t>
            </w:r>
          </w:p>
        </w:tc>
        <w:tc>
          <w:tcPr>
            <w:tcW w:type="dxa" w:w="7056"/>
            <w:vAlign w:val="center"/>
          </w:tcPr>
          <w:p>
            <w:pPr>
              <w:jc w:val="left"/>
            </w:pPr>
            <w:r/>
            <w:r>
              <w:rPr>
                <w:sz w:val="20"/>
              </w:rPr>
              <w:t>The console is the host. Each simulator is a piece of equipment.</w:t>
            </w:r>
          </w:p>
        </w:tc>
      </w:tr>
    </w:tbl>
    <w:p>
      <w:pPr>
        <w:spacing w:after="40"/>
      </w:pPr>
    </w:p>
    <w:p>
      <w:r>
        <w:t>Note on scope: message bodies are simplified pipe-delimited text, not full binary SECS-II encoding. This keeps the simulator readable while still showing the correct structure and message flow.</w:t>
      </w:r>
    </w:p>
    <w:p>
      <w:pPr>
        <w:pStyle w:val="Heading1"/>
      </w:pPr>
      <w:r>
        <w:rPr>
          <w:color w:val="1E222A"/>
          <w:sz w:val="36"/>
        </w:rPr>
        <w:t>4. Architecture Design</w:t>
      </w:r>
    </w:p>
    <w:p>
      <w:r>
        <w:t>FabSentry is split into two runnable programs that communicate only through the SECS-style protocol over TCP. This mirrors the real separation between factory host software and equipment.</w:t>
      </w:r>
    </w:p>
    <w:p>
      <w:pPr>
        <w:pStyle w:val="Heading2"/>
      </w:pPr>
      <w:r>
        <w:rPr>
          <w:color w:val="2F7FE0"/>
          <w:sz w:val="28"/>
        </w:rPr>
        <w:t>4.1 Runnable parts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shd w:val="clear" w:color="auto" w:fill="2F7FE0"/>
            <w:vAlign w:val="center"/>
          </w:tcPr>
          <w:p>
            <w:pPr>
              <w:jc w:val="left"/>
            </w:pPr>
            <w:r/>
            <w:r>
              <w:rPr>
                <w:b/>
                <w:color w:val="FFFFFF"/>
                <w:sz w:val="21"/>
              </w:rPr>
              <w:t>Program</w:t>
            </w:r>
          </w:p>
        </w:tc>
        <w:tc>
          <w:tcPr>
            <w:tcW w:type="dxa" w:w="2016"/>
            <w:shd w:val="clear" w:color="auto" w:fill="2F7FE0"/>
            <w:vAlign w:val="center"/>
          </w:tcPr>
          <w:p>
            <w:pPr>
              <w:jc w:val="left"/>
            </w:pPr>
            <w:r/>
            <w:r>
              <w:rPr>
                <w:b/>
                <w:color w:val="FFFFFF"/>
                <w:sz w:val="21"/>
              </w:rPr>
              <w:t>Role</w:t>
            </w:r>
          </w:p>
        </w:tc>
        <w:tc>
          <w:tcPr>
            <w:tcW w:type="dxa" w:w="5040"/>
            <w:shd w:val="clear" w:color="auto" w:fill="2F7FE0"/>
            <w:vAlign w:val="center"/>
          </w:tcPr>
          <w:p>
            <w:pPr>
              <w:jc w:val="left"/>
            </w:pPr>
            <w:r/>
            <w:r>
              <w:rPr>
                <w:b/>
                <w:color w:val="FFFFFF"/>
                <w:sz w:val="21"/>
              </w:rPr>
              <w:t>Notes</w:t>
            </w:r>
          </w:p>
        </w:tc>
      </w:tr>
      <w:tr>
        <w:tc>
          <w:tcPr>
            <w:tcW w:type="dxa" w:w="2304"/>
            <w:vAlign w:val="center"/>
          </w:tcPr>
          <w:p>
            <w:pPr>
              <w:jc w:val="left"/>
            </w:pPr>
            <w:r/>
            <w:r>
              <w:rPr>
                <w:sz w:val="20"/>
              </w:rPr>
              <w:t>ToolSimulator</w:t>
            </w:r>
          </w:p>
        </w:tc>
        <w:tc>
          <w:tcPr>
            <w:tcW w:type="dxa" w:w="2016"/>
            <w:vAlign w:val="center"/>
          </w:tcPr>
          <w:p>
            <w:pPr>
              <w:jc w:val="left"/>
            </w:pPr>
            <w:r/>
            <w:r>
              <w:rPr>
                <w:sz w:val="20"/>
              </w:rPr>
              <w:t>The equipment</w:t>
            </w:r>
          </w:p>
        </w:tc>
        <w:tc>
          <w:tcPr>
            <w:tcW w:type="dxa" w:w="5040"/>
            <w:vAlign w:val="center"/>
          </w:tcPr>
          <w:p>
            <w:pPr>
              <w:jc w:val="left"/>
            </w:pPr>
            <w:r/>
            <w:r>
              <w:rPr>
                <w:sz w:val="20"/>
              </w:rPr>
              <w:t>One process per tool, each on its own TCP port. Runs the state machine and sends events and alarms.</w:t>
            </w:r>
          </w:p>
        </w:tc>
      </w:tr>
      <w:tr>
        <w:tc>
          <w:tcPr>
            <w:tcW w:type="dxa" w:w="2304"/>
            <w:vAlign w:val="center"/>
          </w:tcPr>
          <w:p>
            <w:pPr>
              <w:jc w:val="left"/>
            </w:pPr>
            <w:r/>
            <w:r>
              <w:rPr>
                <w:sz w:val="20"/>
              </w:rPr>
              <w:t>ConsoleApp</w:t>
            </w:r>
          </w:p>
        </w:tc>
        <w:tc>
          <w:tcPr>
            <w:tcW w:type="dxa" w:w="2016"/>
            <w:vAlign w:val="center"/>
          </w:tcPr>
          <w:p>
            <w:pPr>
              <w:jc w:val="left"/>
            </w:pPr>
            <w:r/>
            <w:r>
              <w:rPr>
                <w:sz w:val="20"/>
              </w:rPr>
              <w:t>The host</w:t>
            </w:r>
          </w:p>
        </w:tc>
        <w:tc>
          <w:tcPr>
            <w:tcW w:type="dxa" w:w="5040"/>
            <w:vAlign w:val="center"/>
          </w:tcPr>
          <w:p>
            <w:pPr>
              <w:jc w:val="left"/>
            </w:pPr>
            <w:r/>
            <w:r>
              <w:rPr>
                <w:sz w:val="20"/>
              </w:rPr>
              <w:t>Swing UI. Connects to running tools, sends commands, shows live data.</w:t>
            </w:r>
          </w:p>
        </w:tc>
      </w:tr>
    </w:tbl>
    <w:p>
      <w:pPr>
        <w:spacing w:after="40"/>
      </w:pPr>
    </w:p>
    <w:p>
      <w:pPr>
        <w:pStyle w:val="Heading2"/>
      </w:pPr>
      <w:r>
        <w:rPr>
          <w:color w:val="2F7FE0"/>
          <w:sz w:val="28"/>
        </w:rPr>
        <w:t>4.2 Package layers</w:t>
      </w:r>
    </w:p>
    <w:tbl>
      <w:tblPr>
        <w:tblStyle w:val="TableGrid"/>
        <w:tblW w:type="auto" w:w="0"/>
        <w:jc w:val="left"/>
        <w:tblLayout w:type="fixed"/>
        <w:tblLook w:firstColumn="1" w:firstRow="1" w:lastColumn="0" w:lastRow="0" w:noHBand="0" w:noVBand="1" w:val="04A0"/>
      </w:tblPr>
      <w:tblGrid>
        <w:gridCol w:w="4680"/>
        <w:gridCol w:w="4680"/>
      </w:tblGrid>
      <w:tr>
        <w:tc>
          <w:tcPr>
            <w:tcW w:type="dxa" w:w="2016"/>
            <w:shd w:val="clear" w:color="auto" w:fill="2F7FE0"/>
            <w:vAlign w:val="center"/>
          </w:tcPr>
          <w:p>
            <w:pPr>
              <w:jc w:val="left"/>
            </w:pPr>
            <w:r/>
            <w:r>
              <w:rPr>
                <w:b/>
                <w:color w:val="FFFFFF"/>
                <w:sz w:val="21"/>
              </w:rPr>
              <w:t>Package</w:t>
            </w:r>
          </w:p>
        </w:tc>
        <w:tc>
          <w:tcPr>
            <w:tcW w:type="dxa" w:w="7344"/>
            <w:shd w:val="clear" w:color="auto" w:fill="2F7FE0"/>
            <w:vAlign w:val="center"/>
          </w:tcPr>
          <w:p>
            <w:pPr>
              <w:jc w:val="left"/>
            </w:pPr>
            <w:r/>
            <w:r>
              <w:rPr>
                <w:b/>
                <w:color w:val="FFFFFF"/>
                <w:sz w:val="21"/>
              </w:rPr>
              <w:t>Responsibility</w:t>
            </w:r>
          </w:p>
        </w:tc>
      </w:tr>
      <w:tr>
        <w:tc>
          <w:tcPr>
            <w:tcW w:type="dxa" w:w="2016"/>
            <w:vAlign w:val="center"/>
          </w:tcPr>
          <w:p>
            <w:pPr>
              <w:jc w:val="left"/>
            </w:pPr>
            <w:r/>
            <w:r>
              <w:rPr>
                <w:sz w:val="20"/>
              </w:rPr>
              <w:t>protocol</w:t>
            </w:r>
          </w:p>
        </w:tc>
        <w:tc>
          <w:tcPr>
            <w:tcW w:type="dxa" w:w="7344"/>
            <w:vAlign w:val="center"/>
          </w:tcPr>
          <w:p>
            <w:pPr>
              <w:jc w:val="left"/>
            </w:pPr>
            <w:r/>
            <w:r>
              <w:rPr>
                <w:sz w:val="20"/>
              </w:rPr>
              <w:t>SECS-II style message model (SecsMessage) and helpers (SecsMessages) to build and detect message types.</w:t>
            </w:r>
          </w:p>
        </w:tc>
      </w:tr>
      <w:tr>
        <w:tc>
          <w:tcPr>
            <w:tcW w:type="dxa" w:w="2016"/>
            <w:vAlign w:val="center"/>
          </w:tcPr>
          <w:p>
            <w:pPr>
              <w:jc w:val="left"/>
            </w:pPr>
            <w:r/>
            <w:r>
              <w:rPr>
                <w:sz w:val="20"/>
              </w:rPr>
              <w:t>transport</w:t>
            </w:r>
          </w:p>
        </w:tc>
        <w:tc>
          <w:tcPr>
            <w:tcW w:type="dxa" w:w="7344"/>
            <w:vAlign w:val="center"/>
          </w:tcPr>
          <w:p>
            <w:pPr>
              <w:jc w:val="left"/>
            </w:pPr>
            <w:r/>
            <w:r>
              <w:rPr>
                <w:sz w:val="20"/>
              </w:rPr>
              <w:t>HSMS-style framing over TCP (SecsConnection) using length-prefixed frames.</w:t>
            </w:r>
          </w:p>
        </w:tc>
      </w:tr>
      <w:tr>
        <w:tc>
          <w:tcPr>
            <w:tcW w:type="dxa" w:w="2016"/>
            <w:vAlign w:val="center"/>
          </w:tcPr>
          <w:p>
            <w:pPr>
              <w:jc w:val="left"/>
            </w:pPr>
            <w:r/>
            <w:r>
              <w:rPr>
                <w:sz w:val="20"/>
              </w:rPr>
              <w:t>domain</w:t>
            </w:r>
          </w:p>
        </w:tc>
        <w:tc>
          <w:tcPr>
            <w:tcW w:type="dxa" w:w="7344"/>
            <w:vAlign w:val="center"/>
          </w:tcPr>
          <w:p>
            <w:pPr>
              <w:jc w:val="left"/>
            </w:pPr>
            <w:r/>
            <w:r>
              <w:rPr>
                <w:sz w:val="20"/>
              </w:rPr>
              <w:t>Tool state enum (ToolState) and the thread-safe GEM state machine (GemStateMachine) with legal transitions.</w:t>
            </w:r>
          </w:p>
        </w:tc>
      </w:tr>
      <w:tr>
        <w:tc>
          <w:tcPr>
            <w:tcW w:type="dxa" w:w="2016"/>
            <w:vAlign w:val="center"/>
          </w:tcPr>
          <w:p>
            <w:pPr>
              <w:jc w:val="left"/>
            </w:pPr>
            <w:r/>
            <w:r>
              <w:rPr>
                <w:sz w:val="20"/>
              </w:rPr>
              <w:t>tool</w:t>
            </w:r>
          </w:p>
        </w:tc>
        <w:tc>
          <w:tcPr>
            <w:tcW w:type="dxa" w:w="7344"/>
            <w:vAlign w:val="center"/>
          </w:tcPr>
          <w:p>
            <w:pPr>
              <w:jc w:val="left"/>
            </w:pPr>
            <w:r/>
            <w:r>
              <w:rPr>
                <w:sz w:val="20"/>
              </w:rPr>
              <w:t>The equipment simulator (ToolSimulator), a TCP server.</w:t>
            </w:r>
          </w:p>
        </w:tc>
      </w:tr>
      <w:tr>
        <w:tc>
          <w:tcPr>
            <w:tcW w:type="dxa" w:w="2016"/>
            <w:vAlign w:val="center"/>
          </w:tcPr>
          <w:p>
            <w:pPr>
              <w:jc w:val="left"/>
            </w:pPr>
            <w:r/>
            <w:r>
              <w:rPr>
                <w:sz w:val="20"/>
              </w:rPr>
              <w:t>console</w:t>
            </w:r>
          </w:p>
        </w:tc>
        <w:tc>
          <w:tcPr>
            <w:tcW w:type="dxa" w:w="7344"/>
            <w:vAlign w:val="center"/>
          </w:tcPr>
          <w:p>
            <w:pPr>
              <w:jc w:val="left"/>
            </w:pPr>
            <w:r/>
            <w:r>
              <w:rPr>
                <w:sz w:val="20"/>
              </w:rPr>
              <w:t>The monitoring UI (ConsoleApp), the per-tool holder (ToolSession), and custom UI panels.</w:t>
            </w:r>
          </w:p>
        </w:tc>
      </w:tr>
      <w:tr>
        <w:tc>
          <w:tcPr>
            <w:tcW w:type="dxa" w:w="2016"/>
            <w:vAlign w:val="center"/>
          </w:tcPr>
          <w:p>
            <w:pPr>
              <w:jc w:val="left"/>
            </w:pPr>
            <w:r/>
            <w:r>
              <w:rPr>
                <w:sz w:val="20"/>
              </w:rPr>
              <w:t>audit</w:t>
            </w:r>
          </w:p>
        </w:tc>
        <w:tc>
          <w:tcPr>
            <w:tcW w:type="dxa" w:w="7344"/>
            <w:vAlign w:val="center"/>
          </w:tcPr>
          <w:p>
            <w:pPr>
              <w:jc w:val="left"/>
            </w:pPr>
            <w:r/>
            <w:r>
              <w:rPr>
                <w:sz w:val="20"/>
              </w:rPr>
              <w:t>Storage interface (AuditStore) and the H2 implementation (H2AuditStore).</w:t>
            </w:r>
          </w:p>
        </w:tc>
      </w:tr>
    </w:tbl>
    <w:p>
      <w:pPr>
        <w:spacing w:after="40"/>
      </w:pPr>
    </w:p>
    <w:p>
      <w:pPr>
        <w:pStyle w:val="Heading2"/>
      </w:pPr>
      <w:r>
        <w:rPr>
          <w:color w:val="2F7FE0"/>
          <w:sz w:val="28"/>
        </w:rPr>
        <w:t>4.3 Key design choices</w:t>
      </w:r>
    </w:p>
    <w:p>
      <w:pPr>
        <w:pStyle w:val="ListBullet"/>
      </w:pPr>
      <w:r>
        <w:t>Host and equipment are separate processes that talk only through the protocol. This matches the real host/equipment split and keeps the two sides independent.</w:t>
      </w:r>
    </w:p>
    <w:p>
      <w:pPr>
        <w:pStyle w:val="ListBullet"/>
      </w:pPr>
      <w:r>
        <w:t>Each tool has its own ToolSession in the console. It holds that tool's state, timing, cycle history, alarms, and anomaly flags. This makes multi-tool support clean and isolated.</w:t>
      </w:r>
    </w:p>
    <w:p>
      <w:pPr>
        <w:pStyle w:val="ListBullet"/>
      </w:pPr>
      <w:r>
        <w:t>The audit store sits behind an interface. Today it uses H2. To scale up later, a PostgreSQL implementation can be swapped in without changing the rest of the app.</w:t>
      </w:r>
    </w:p>
    <w:p>
      <w:pPr>
        <w:pStyle w:val="ListBullet"/>
      </w:pPr>
      <w:r>
        <w:t>UI panels for the flow bar, wafer, and state diagram are custom-painted and theme-aware for dark and light modes.</w:t>
      </w:r>
    </w:p>
    <w:p>
      <w:pPr>
        <w:pStyle w:val="ListBullet"/>
      </w:pPr>
      <w:r>
        <w:t>The state machine is thread-safe and enforces legal transitions, so illegal commands are rejected rather than silently applied.</w:t>
      </w:r>
    </w:p>
    <w:p>
      <w:pPr>
        <w:pStyle w:val="Heading1"/>
      </w:pPr>
      <w:r>
        <w:rPr>
          <w:color w:val="1E222A"/>
          <w:sz w:val="36"/>
        </w:rPr>
        <w:t>5. System Design</w:t>
      </w:r>
    </w:p>
    <w:p>
      <w:pPr>
        <w:pStyle w:val="Heading2"/>
      </w:pPr>
      <w:r>
        <w:rPr>
          <w:color w:val="2F7FE0"/>
          <w:sz w:val="28"/>
        </w:rPr>
        <w:t>5.1 Message flow (one command, end to end)</w:t>
      </w:r>
    </w:p>
    <w:p>
      <w:pPr>
        <w:pStyle w:val="ListNumber"/>
      </w:pPr>
      <w:r>
        <w:t>The user clicks a command button in the console (for example Start Auto Cycle).</w:t>
      </w:r>
    </w:p>
    <w:p>
      <w:pPr>
        <w:pStyle w:val="ListNumber"/>
      </w:pPr>
      <w:r>
        <w:t>The console sends an S2F41 remote command over the TCP connection to that tool.</w:t>
      </w:r>
    </w:p>
    <w:p>
      <w:pPr>
        <w:pStyle w:val="ListNumber"/>
      </w:pPr>
      <w:r>
        <w:t>The tool validates the command against its current state and replies S2F42 (ACK or NAK).</w:t>
      </w:r>
    </w:p>
    <w:p>
      <w:pPr>
        <w:pStyle w:val="ListNumber"/>
      </w:pPr>
      <w:r>
        <w:t>If accepted, the tool changes state through the GEM state machine.</w:t>
      </w:r>
    </w:p>
    <w:p>
      <w:pPr>
        <w:pStyle w:val="ListNumber"/>
      </w:pPr>
      <w:r>
        <w:t>On every state change, the tool broadcasts an S6F11 event to all connected consoles.</w:t>
      </w:r>
    </w:p>
    <w:p>
      <w:pPr>
        <w:pStyle w:val="ListNumber"/>
      </w:pPr>
      <w:r>
        <w:t>The console receives the event, updates that tool's state, timing, OEE, chart, and log.</w:t>
      </w:r>
    </w:p>
    <w:p>
      <w:pPr>
        <w:pStyle w:val="ListNumber"/>
      </w:pPr>
      <w:r>
        <w:t>The state change is also written to the H2 audit store.</w:t>
      </w:r>
    </w:p>
    <w:p>
      <w:pPr>
        <w:pStyle w:val="Heading2"/>
      </w:pPr>
      <w:r>
        <w:rPr>
          <w:color w:val="2F7FE0"/>
          <w:sz w:val="28"/>
        </w:rPr>
        <w:t>5.2 State model</w:t>
      </w:r>
    </w:p>
    <w:p>
      <w:r>
        <w:t>Each tool follows the GEM state machine. Legal transitions are enforced:</w:t>
      </w:r>
    </w:p>
    <w:tbl>
      <w:tblPr>
        <w:tblStyle w:val="TableGrid"/>
        <w:tblW w:type="auto" w:w="0"/>
        <w:jc w:val="left"/>
        <w:tblLayout w:type="fixed"/>
        <w:tblLook w:firstColumn="1" w:firstRow="1" w:lastColumn="0" w:lastRow="0" w:noHBand="0" w:noVBand="1" w:val="04A0"/>
      </w:tblPr>
      <w:tblGrid>
        <w:gridCol w:w="4680"/>
        <w:gridCol w:w="4680"/>
      </w:tblGrid>
      <w:tr>
        <w:tc>
          <w:tcPr>
            <w:tcW w:type="dxa" w:w="2304"/>
            <w:shd w:val="clear" w:color="auto" w:fill="2F7FE0"/>
            <w:vAlign w:val="center"/>
          </w:tcPr>
          <w:p>
            <w:pPr>
              <w:jc w:val="left"/>
            </w:pPr>
            <w:r/>
            <w:r>
              <w:rPr>
                <w:b/>
                <w:color w:val="FFFFFF"/>
                <w:sz w:val="21"/>
              </w:rPr>
              <w:t>From</w:t>
            </w:r>
          </w:p>
        </w:tc>
        <w:tc>
          <w:tcPr>
            <w:tcW w:type="dxa" w:w="7056"/>
            <w:shd w:val="clear" w:color="auto" w:fill="2F7FE0"/>
            <w:vAlign w:val="center"/>
          </w:tcPr>
          <w:p>
            <w:pPr>
              <w:jc w:val="left"/>
            </w:pPr>
            <w:r/>
            <w:r>
              <w:rPr>
                <w:b/>
                <w:color w:val="FFFFFF"/>
                <w:sz w:val="21"/>
              </w:rPr>
              <w:t>Allowed next states</w:t>
            </w:r>
          </w:p>
        </w:tc>
      </w:tr>
      <w:tr>
        <w:tc>
          <w:tcPr>
            <w:tcW w:type="dxa" w:w="2304"/>
            <w:vAlign w:val="center"/>
          </w:tcPr>
          <w:p>
            <w:pPr>
              <w:jc w:val="left"/>
            </w:pPr>
            <w:r/>
            <w:r>
              <w:rPr>
                <w:sz w:val="20"/>
              </w:rPr>
              <w:t>IDLE</w:t>
            </w:r>
          </w:p>
        </w:tc>
        <w:tc>
          <w:tcPr>
            <w:tcW w:type="dxa" w:w="7056"/>
            <w:vAlign w:val="center"/>
          </w:tcPr>
          <w:p>
            <w:pPr>
              <w:jc w:val="left"/>
            </w:pPr>
            <w:r/>
            <w:r>
              <w:rPr>
                <w:sz w:val="20"/>
              </w:rPr>
              <w:t>SETUP, DOWN</w:t>
            </w:r>
          </w:p>
        </w:tc>
      </w:tr>
      <w:tr>
        <w:tc>
          <w:tcPr>
            <w:tcW w:type="dxa" w:w="2304"/>
            <w:vAlign w:val="center"/>
          </w:tcPr>
          <w:p>
            <w:pPr>
              <w:jc w:val="left"/>
            </w:pPr>
            <w:r/>
            <w:r>
              <w:rPr>
                <w:sz w:val="20"/>
              </w:rPr>
              <w:t>SETUP</w:t>
            </w:r>
          </w:p>
        </w:tc>
        <w:tc>
          <w:tcPr>
            <w:tcW w:type="dxa" w:w="7056"/>
            <w:vAlign w:val="center"/>
          </w:tcPr>
          <w:p>
            <w:pPr>
              <w:jc w:val="left"/>
            </w:pPr>
            <w:r/>
            <w:r>
              <w:rPr>
                <w:sz w:val="20"/>
              </w:rPr>
              <w:t>PROCESSING, IDLE, DOWN</w:t>
            </w:r>
          </w:p>
        </w:tc>
      </w:tr>
      <w:tr>
        <w:tc>
          <w:tcPr>
            <w:tcW w:type="dxa" w:w="2304"/>
            <w:vAlign w:val="center"/>
          </w:tcPr>
          <w:p>
            <w:pPr>
              <w:jc w:val="left"/>
            </w:pPr>
            <w:r/>
            <w:r>
              <w:rPr>
                <w:sz w:val="20"/>
              </w:rPr>
              <w:t>PROCESSING</w:t>
            </w:r>
          </w:p>
        </w:tc>
        <w:tc>
          <w:tcPr>
            <w:tcW w:type="dxa" w:w="7056"/>
            <w:vAlign w:val="center"/>
          </w:tcPr>
          <w:p>
            <w:pPr>
              <w:jc w:val="left"/>
            </w:pPr>
            <w:r/>
            <w:r>
              <w:rPr>
                <w:sz w:val="20"/>
              </w:rPr>
              <w:t>PAUSED, COMPLETE, DOWN</w:t>
            </w:r>
          </w:p>
        </w:tc>
      </w:tr>
      <w:tr>
        <w:tc>
          <w:tcPr>
            <w:tcW w:type="dxa" w:w="2304"/>
            <w:vAlign w:val="center"/>
          </w:tcPr>
          <w:p>
            <w:pPr>
              <w:jc w:val="left"/>
            </w:pPr>
            <w:r/>
            <w:r>
              <w:rPr>
                <w:sz w:val="20"/>
              </w:rPr>
              <w:t>PAUSED</w:t>
            </w:r>
          </w:p>
        </w:tc>
        <w:tc>
          <w:tcPr>
            <w:tcW w:type="dxa" w:w="7056"/>
            <w:vAlign w:val="center"/>
          </w:tcPr>
          <w:p>
            <w:pPr>
              <w:jc w:val="left"/>
            </w:pPr>
            <w:r/>
            <w:r>
              <w:rPr>
                <w:sz w:val="20"/>
              </w:rPr>
              <w:t>PROCESSING, DOWN</w:t>
            </w:r>
          </w:p>
        </w:tc>
      </w:tr>
      <w:tr>
        <w:tc>
          <w:tcPr>
            <w:tcW w:type="dxa" w:w="2304"/>
            <w:vAlign w:val="center"/>
          </w:tcPr>
          <w:p>
            <w:pPr>
              <w:jc w:val="left"/>
            </w:pPr>
            <w:r/>
            <w:r>
              <w:rPr>
                <w:sz w:val="20"/>
              </w:rPr>
              <w:t>COMPLETE</w:t>
            </w:r>
          </w:p>
        </w:tc>
        <w:tc>
          <w:tcPr>
            <w:tcW w:type="dxa" w:w="7056"/>
            <w:vAlign w:val="center"/>
          </w:tcPr>
          <w:p>
            <w:pPr>
              <w:jc w:val="left"/>
            </w:pPr>
            <w:r/>
            <w:r>
              <w:rPr>
                <w:sz w:val="20"/>
              </w:rPr>
              <w:t>IDLE, DOWN</w:t>
            </w:r>
          </w:p>
        </w:tc>
      </w:tr>
      <w:tr>
        <w:tc>
          <w:tcPr>
            <w:tcW w:type="dxa" w:w="2304"/>
            <w:vAlign w:val="center"/>
          </w:tcPr>
          <w:p>
            <w:pPr>
              <w:jc w:val="left"/>
            </w:pPr>
            <w:r/>
            <w:r>
              <w:rPr>
                <w:sz w:val="20"/>
              </w:rPr>
              <w:t>DOWN</w:t>
            </w:r>
          </w:p>
        </w:tc>
        <w:tc>
          <w:tcPr>
            <w:tcW w:type="dxa" w:w="7056"/>
            <w:vAlign w:val="center"/>
          </w:tcPr>
          <w:p>
            <w:pPr>
              <w:jc w:val="left"/>
            </w:pPr>
            <w:r/>
            <w:r>
              <w:rPr>
                <w:sz w:val="20"/>
              </w:rPr>
              <w:t>IDLE</w:t>
            </w:r>
          </w:p>
        </w:tc>
      </w:tr>
    </w:tbl>
    <w:p>
      <w:pPr>
        <w:spacing w:after="40"/>
      </w:pPr>
    </w:p>
    <w:p>
      <w:pPr>
        <w:pStyle w:val="Heading2"/>
      </w:pPr>
      <w:r>
        <w:rPr>
          <w:color w:val="2F7FE0"/>
          <w:sz w:val="28"/>
        </w:rPr>
        <w:t>5.3 Timing and cycle measurement</w:t>
      </w:r>
    </w:p>
    <w:p>
      <w:r>
        <w:t>A cycle is measured from when a tool enters SETUP (loading a wafer) to when it returns to IDLE (unloading). The console tracks last, average, minimum, maximum, and current cycle time, and plots each cycle on the trend chart. Each tool type has different timing, so tools behave differently.</w:t>
      </w:r>
    </w:p>
    <w:p>
      <w:pPr>
        <w:pStyle w:val="Heading2"/>
      </w:pPr>
      <w:r>
        <w:rPr>
          <w:color w:val="2F7FE0"/>
          <w:sz w:val="28"/>
        </w:rPr>
        <w:t>5.4 Alarms</w:t>
      </w:r>
    </w:p>
    <w:p>
      <w:r>
        <w:t>Alarms use S5F1. A tool can raise an alarm automatically when a random process anomaly happens (the tool goes DOWN), or by manual command. The console shows an alarm banner with Clear Alarm and Cancel. The recovery flow is Clear Alarm, then Recover (DOWN to IDLE), then Start Auto Cycle. Rejected commands also show a short banner message.</w:t>
      </w:r>
    </w:p>
    <w:p>
      <w:pPr>
        <w:pStyle w:val="Heading2"/>
      </w:pPr>
      <w:r>
        <w:rPr>
          <w:color w:val="2F7FE0"/>
          <w:sz w:val="28"/>
        </w:rPr>
        <w:t>5.5 Audit store</w:t>
      </w:r>
    </w:p>
    <w:p>
      <w:r>
        <w:t>Every state change and every alarm is saved to an H2 database file on disk (fabsentry-audit.mv.db). The store is defined by the AuditStore interface, with an H2 implementation. Data can be viewed inside the app with the View History button, or in a browser using the H2 web console.</w:t>
      </w:r>
    </w:p>
    <w:p>
      <w:pPr>
        <w:pStyle w:val="Heading2"/>
      </w:pPr>
      <w:r>
        <w:rPr>
          <w:color w:val="2F7FE0"/>
          <w:sz w:val="28"/>
        </w:rPr>
        <w:t>5.6 OEE metrics</w:t>
      </w:r>
    </w:p>
    <w:p>
      <w:r>
        <w:t>OEE (Overall Equipment Effectiveness) is a core fab KPI computed per tool from real collected data:</w:t>
      </w:r>
    </w:p>
    <w:p>
      <w:pPr>
        <w:pStyle w:val="ListBullet"/>
      </w:pPr>
      <w:r>
        <w:t>Availability = up time divided by total time. Down time is measured from DOWN periods.</w:t>
      </w:r>
    </w:p>
    <w:p>
      <w:pPr>
        <w:pStyle w:val="ListBullet"/>
      </w:pPr>
      <w:r>
        <w:t>Performance = ideal cycle time divided by actual average cycle time.</w:t>
      </w:r>
    </w:p>
    <w:p>
      <w:pPr>
        <w:pStyle w:val="ListBullet"/>
      </w:pPr>
      <w:r>
        <w:t>Quality = good cycles divided by total cycles. A cycle that ends in an anomaly or DOWN counts as bad.</w:t>
      </w:r>
    </w:p>
    <w:p>
      <w:pPr>
        <w:pStyle w:val="ListBullet"/>
      </w:pPr>
      <w:r>
        <w:t>OEE = Availability x Performance x Quality. The OEE card colors green, amber, or red based on the score.</w:t>
      </w:r>
    </w:p>
    <w:p>
      <w:pPr>
        <w:pStyle w:val="Heading2"/>
      </w:pPr>
      <w:r>
        <w:rPr>
          <w:color w:val="2F7FE0"/>
          <w:sz w:val="28"/>
        </w:rPr>
        <w:t>5.7 Anomaly detection</w:t>
      </w:r>
    </w:p>
    <w:p>
      <w:r>
        <w:t>FabSentry uses a statistical z-score method on each tool's cycle times. It tracks the mean and standard deviation of past cycles, then for each new cycle computes a z-score of (cycle minus mean) divided by standard deviation. If the absolute z-score is 2.5 or more, the cycle is flagged as an anomaly. Anomalies show as red dots on the chart, as a note in the banner, and are logged to the audit store. This is a lightweight, explainable form of predictive maintenance. A natural next step is a model such as isolation forest, run as a separate service.</w:t>
      </w:r>
    </w:p>
    <w:p>
      <w:pPr>
        <w:pStyle w:val="Heading1"/>
      </w:pPr>
      <w:r>
        <w:rPr>
          <w:color w:val="1E222A"/>
          <w:sz w:val="36"/>
        </w:rPr>
        <w:t>6. User Flow</w:t>
      </w:r>
    </w:p>
    <w:p>
      <w:pPr>
        <w:pStyle w:val="ListNumber"/>
      </w:pPr>
      <w:r>
        <w:t>Build the project with Maven.</w:t>
      </w:r>
    </w:p>
    <w:p>
      <w:pPr>
        <w:pStyle w:val="ListNumber"/>
      </w:pPr>
      <w:r>
        <w:t>Start the tools you want, each in the background on its own port (Etcher 5555, CVD 5556, CMP 5557, Litho 5558).</w:t>
      </w:r>
    </w:p>
    <w:p>
      <w:pPr>
        <w:pStyle w:val="ListNumber"/>
      </w:pPr>
      <w:r>
        <w:t>Start the console.</w:t>
      </w:r>
    </w:p>
    <w:p>
      <w:pPr>
        <w:pStyle w:val="ListNumber"/>
      </w:pPr>
      <w:r>
        <w:t>In the console, pick a tool type in the dropdown and click Add Tool. The console connects to that running tool and adds it to the left list.</w:t>
      </w:r>
    </w:p>
    <w:p>
      <w:pPr>
        <w:pStyle w:val="ListNumber"/>
      </w:pPr>
      <w:r>
        <w:t>Click a tool in the list to open its dashboard: state banner, flow bar, state diagram, wafer, timing cards, OEE card, and cycle chart.</w:t>
      </w:r>
    </w:p>
    <w:p>
      <w:pPr>
        <w:pStyle w:val="ListNumber"/>
      </w:pPr>
      <w:r>
        <w:t>Click Start Auto Cycle to run the tool. Watch its states change and its metrics update live.</w:t>
      </w:r>
    </w:p>
    <w:p>
      <w:pPr>
        <w:pStyle w:val="ListNumber"/>
      </w:pPr>
      <w:r>
        <w:t>Use Pause, Resume, Set Down, Recover, Raise Alarm, and Clear Alarm to control the tool.</w:t>
      </w:r>
    </w:p>
    <w:p>
      <w:pPr>
        <w:pStyle w:val="ListNumber"/>
      </w:pPr>
      <w:r>
        <w:t>Watch for anomalies (red dots on the chart) and alarms (red banner). Use View History to see saved events.</w:t>
      </w:r>
    </w:p>
    <w:p>
      <w:pPr>
        <w:pStyle w:val="ListNumber"/>
      </w:pPr>
      <w:r>
        <w:t>Switch between tools by clicking different entries in the list. Each keeps its own data.</w:t>
      </w:r>
    </w:p>
    <w:p>
      <w:pPr>
        <w:pStyle w:val="Heading1"/>
      </w:pPr>
      <w:r>
        <w:rPr>
          <w:color w:val="1E222A"/>
          <w:sz w:val="36"/>
        </w:rPr>
        <w:t>7. Build and Run Commands</w:t>
      </w:r>
    </w:p>
    <w:p>
      <w:pPr>
        <w:pStyle w:val="Heading2"/>
      </w:pPr>
      <w:r>
        <w:rPr>
          <w:color w:val="2F7FE0"/>
          <w:sz w:val="28"/>
        </w:rPr>
        <w:t>7.1 Build</w:t>
      </w:r>
    </w:p>
    <w:p>
      <w:pPr>
        <w:shd w:val="clear" w:color="auto" w:fill="F2F3F5"/>
        <w:spacing w:before="80" w:after="160"/>
        <w:ind w:left="160"/>
      </w:pPr>
      <w:r>
        <w:rPr>
          <w:rFonts w:ascii="Consolas" w:hAnsi="Consolas"/>
          <w:color w:val="22262E"/>
          <w:sz w:val="19"/>
        </w:rPr>
        <w:t>mvn -o clean compile</w:t>
      </w:r>
    </w:p>
    <w:p>
      <w:pPr>
        <w:pStyle w:val="Heading2"/>
      </w:pPr>
      <w:r>
        <w:rPr>
          <w:color w:val="2F7FE0"/>
          <w:sz w:val="28"/>
        </w:rPr>
        <w:t>7.2 Start tools in the background</w:t>
      </w:r>
    </w:p>
    <w:p>
      <w:pPr>
        <w:shd w:val="clear" w:color="auto" w:fill="F2F3F5"/>
        <w:spacing w:before="80" w:after="160"/>
        <w:ind w:left="160"/>
      </w:pPr>
      <w:r>
        <w:rPr>
          <w:rFonts w:ascii="Consolas" w:hAnsi="Consolas"/>
          <w:color w:val="22262E"/>
          <w:sz w:val="19"/>
        </w:rPr>
        <w:t>mvn -o exec:java -Dexec.mainClass=com.fabsim.tool.ToolSimulator -Dexec.args="Etcher-1 ETCHER 5555" &amp;</w:t>
        <w:br/>
        <w:t>mvn -o exec:java -Dexec.mainClass=com.fabsim.tool.ToolSimulator -Dexec.args="CVD-1 CVD 5556" &amp;</w:t>
        <w:br/>
        <w:t>mvn -o exec:java -Dexec.mainClass=com.fabsim.tool.ToolSimulator -Dexec.args="CMP-1 CMP 5557" &amp;</w:t>
        <w:br/>
        <w:t>mvn -o exec:java -Dexec.mainClass=com.fabsim.tool.ToolSimulator -Dexec.args="Litho-1 LITHO 5558" &amp;</w:t>
      </w:r>
    </w:p>
    <w:p>
      <w:r>
        <w:t>A helper script start-tools.sh runs all four at once, and stop-tools.sh stops them.</w:t>
      </w:r>
    </w:p>
    <w:p>
      <w:pPr>
        <w:pStyle w:val="Heading2"/>
      </w:pPr>
      <w:r>
        <w:rPr>
          <w:color w:val="2F7FE0"/>
          <w:sz w:val="28"/>
        </w:rPr>
        <w:t>7.3 Start the console</w:t>
      </w:r>
    </w:p>
    <w:p>
      <w:pPr>
        <w:shd w:val="clear" w:color="auto" w:fill="F2F3F5"/>
        <w:spacing w:before="80" w:after="160"/>
        <w:ind w:left="160"/>
      </w:pPr>
      <w:r>
        <w:rPr>
          <w:rFonts w:ascii="Consolas" w:hAnsi="Consolas"/>
          <w:color w:val="22262E"/>
          <w:sz w:val="19"/>
        </w:rPr>
        <w:t>mvn -o exec:java -Dexec.mainClass=com.fabsim.console.ConsoleApp</w:t>
      </w:r>
    </w:p>
    <w:p>
      <w:pPr>
        <w:pStyle w:val="Heading2"/>
      </w:pPr>
      <w:r>
        <w:rPr>
          <w:color w:val="2F7FE0"/>
          <w:sz w:val="28"/>
        </w:rPr>
        <w:t>7.4 View the audit database</w:t>
      </w:r>
    </w:p>
    <w:p>
      <w:pPr>
        <w:shd w:val="clear" w:color="auto" w:fill="F2F3F5"/>
        <w:spacing w:before="80" w:after="160"/>
        <w:ind w:left="160"/>
      </w:pPr>
      <w:r>
        <w:rPr>
          <w:rFonts w:ascii="Consolas" w:hAnsi="Consolas"/>
          <w:color w:val="22262E"/>
          <w:sz w:val="19"/>
        </w:rPr>
        <w:t>mvn -o exec:java -Dexec.mainClass=org.h2.tools.Console</w:t>
      </w:r>
    </w:p>
    <w:p>
      <w:r>
        <w:t>Then connect in the browser with JDBC URL jdbc:h2:./fabsentry-audit;AUTO_SERVER=TRUE, user sa, no password.</w:t>
      </w:r>
    </w:p>
    <w:p>
      <w:pPr>
        <w:pStyle w:val="Heading1"/>
      </w:pPr>
      <w:r>
        <w:rPr>
          <w:color w:val="1E222A"/>
          <w:sz w:val="36"/>
        </w:rPr>
        <w:t>8. Development Steps (How It Was Built)</w:t>
      </w:r>
    </w:p>
    <w:p>
      <w:r>
        <w:t>The project was built in clear stages, each compiled and tested before moving on.</w:t>
      </w:r>
    </w:p>
    <w:p>
      <w:pPr>
        <w:pStyle w:val="Heading2"/>
      </w:pPr>
      <w:r>
        <w:rPr>
          <w:color w:val="2F7FE0"/>
          <w:sz w:val="28"/>
        </w:rPr>
        <w:t>8.1 Foundation</w:t>
      </w:r>
    </w:p>
    <w:p>
      <w:pPr>
        <w:pStyle w:val="ListBullet"/>
      </w:pPr>
      <w:r>
        <w:t>Defined the SECS-II style message model and helpers for building and detecting message types.</w:t>
      </w:r>
    </w:p>
    <w:p>
      <w:pPr>
        <w:pStyle w:val="ListBullet"/>
      </w:pPr>
      <w:r>
        <w:t>Built the HSMS-style TCP connection with length-prefixed framing.</w:t>
      </w:r>
    </w:p>
    <w:p>
      <w:pPr>
        <w:pStyle w:val="ListBullet"/>
      </w:pPr>
      <w:r>
        <w:t>Created the tool state enum and a thread-safe GEM state machine with legal transitions.</w:t>
      </w:r>
    </w:p>
    <w:p>
      <w:pPr>
        <w:pStyle w:val="ListBullet"/>
      </w:pPr>
      <w:r>
        <w:t>Wrote unit tests for the state machine and message model.</w:t>
      </w:r>
    </w:p>
    <w:p>
      <w:pPr>
        <w:pStyle w:val="Heading2"/>
      </w:pPr>
      <w:r>
        <w:rPr>
          <w:color w:val="2F7FE0"/>
          <w:sz w:val="28"/>
        </w:rPr>
        <w:t>8.2 Simulator and single-tool console</w:t>
      </w:r>
    </w:p>
    <w:p>
      <w:pPr>
        <w:pStyle w:val="ListBullet"/>
      </w:pPr>
      <w:r>
        <w:t>Built the equipment simulator as a TCP server that cycles through states and broadcasts events.</w:t>
      </w:r>
    </w:p>
    <w:p>
      <w:pPr>
        <w:pStyle w:val="ListBullet"/>
      </w:pPr>
      <w:r>
        <w:t>Built a first console that connects to one tool and shows its state and timing.</w:t>
      </w:r>
    </w:p>
    <w:p>
      <w:pPr>
        <w:pStyle w:val="Heading2"/>
      </w:pPr>
      <w:r>
        <w:rPr>
          <w:color w:val="2F7FE0"/>
          <w:sz w:val="28"/>
        </w:rPr>
        <w:t>8.3 Modern UI</w:t>
      </w:r>
    </w:p>
    <w:p>
      <w:pPr>
        <w:pStyle w:val="ListBullet"/>
      </w:pPr>
      <w:r>
        <w:t>Added a state banner, process flow bar, state model diagram, wafer view, timing cards, and a cycle time trend chart.</w:t>
      </w:r>
    </w:p>
    <w:p>
      <w:pPr>
        <w:pStyle w:val="ListBullet"/>
      </w:pPr>
      <w:r>
        <w:t>Added custom rounded buttons and cards, an accent color, per-state colors, and dark and light themes.</w:t>
      </w:r>
    </w:p>
    <w:p>
      <w:pPr>
        <w:pStyle w:val="Heading2"/>
      </w:pPr>
      <w:r>
        <w:rPr>
          <w:color w:val="2F7FE0"/>
          <w:sz w:val="28"/>
        </w:rPr>
        <w:t>8.4 Multi-tool support</w:t>
      </w:r>
    </w:p>
    <w:p>
      <w:pPr>
        <w:pStyle w:val="ListBullet"/>
      </w:pPr>
      <w:r>
        <w:t>Made the simulator take a name, type, and port so several tools can run at once.</w:t>
      </w:r>
    </w:p>
    <w:p>
      <w:pPr>
        <w:pStyle w:val="ListBullet"/>
      </w:pPr>
      <w:r>
        <w:t>Added per-type timing so Etcher, CVD, CMP, and Litho behave differently.</w:t>
      </w:r>
    </w:p>
    <w:p>
      <w:pPr>
        <w:pStyle w:val="ListBullet"/>
      </w:pPr>
      <w:r>
        <w:t>Created a per-tool session holder and a dropdown to add tools, with a left list to switch between them.</w:t>
      </w:r>
    </w:p>
    <w:p>
      <w:pPr>
        <w:pStyle w:val="Heading2"/>
      </w:pPr>
      <w:r>
        <w:rPr>
          <w:color w:val="2F7FE0"/>
          <w:sz w:val="28"/>
        </w:rPr>
        <w:t>8.5 Fab features</w:t>
      </w:r>
    </w:p>
    <w:p>
      <w:pPr>
        <w:pStyle w:val="ListBullet"/>
      </w:pPr>
      <w:r>
        <w:t>Added S5 alarms (auto and manual) with a banner and recovery flow.</w:t>
      </w:r>
    </w:p>
    <w:p>
      <w:pPr>
        <w:pStyle w:val="ListBullet"/>
      </w:pPr>
      <w:r>
        <w:t>Added an H2 audit store behind a clean interface, saving all state changes and alarms.</w:t>
      </w:r>
    </w:p>
    <w:p>
      <w:pPr>
        <w:pStyle w:val="ListBullet"/>
      </w:pPr>
      <w:r>
        <w:t>Added OEE metrics (Availability, Performance, Quality, OEE).</w:t>
      </w:r>
    </w:p>
    <w:p>
      <w:pPr>
        <w:pStyle w:val="ListBullet"/>
      </w:pPr>
      <w:r>
        <w:t>Added z-score anomaly detection on cycle times, marked on the chart and logged.</w:t>
      </w:r>
    </w:p>
    <w:p>
      <w:pPr>
        <w:pStyle w:val="Heading1"/>
      </w:pPr>
      <w:r>
        <w:rPr>
          <w:color w:val="1E222A"/>
          <w:sz w:val="36"/>
        </w:rPr>
        <w:t>9. Testing</w:t>
      </w:r>
    </w:p>
    <w:p>
      <w:r>
        <w:t>Unit tests cover the core domain and protocol logic:</w:t>
      </w:r>
    </w:p>
    <w:p>
      <w:pPr>
        <w:pStyle w:val="ListBullet"/>
      </w:pPr>
      <w:r>
        <w:t>ToolStateTest: checks legal and illegal state transitions.</w:t>
      </w:r>
    </w:p>
    <w:p>
      <w:pPr>
        <w:pStyle w:val="ListBullet"/>
      </w:pPr>
      <w:r>
        <w:t>GemStateMachineTest: checks the state machine applies and rejects transitions correctly.</w:t>
      </w:r>
    </w:p>
    <w:p>
      <w:pPr>
        <w:pStyle w:val="ListBullet"/>
      </w:pPr>
      <w:r>
        <w:t>SecsMessageTest: checks message encoding and decoding round-trips correctly.</w:t>
      </w:r>
    </w:p>
    <w:p>
      <w:r>
        <w:t>Run the tests with:</w:t>
      </w:r>
    </w:p>
    <w:p>
      <w:pPr>
        <w:shd w:val="clear" w:color="auto" w:fill="F2F3F5"/>
        <w:spacing w:before="80" w:after="160"/>
        <w:ind w:left="160"/>
      </w:pPr>
      <w:r>
        <w:rPr>
          <w:rFonts w:ascii="Consolas" w:hAnsi="Consolas"/>
          <w:color w:val="22262E"/>
          <w:sz w:val="19"/>
        </w:rPr>
        <w:t>mvn -o test</w:t>
      </w:r>
    </w:p>
    <w:p>
      <w:pPr>
        <w:pStyle w:val="Heading1"/>
      </w:pPr>
      <w:r>
        <w:rPr>
          <w:color w:val="1E222A"/>
          <w:sz w:val="36"/>
        </w:rPr>
        <w:t>10. Roadmap</w:t>
      </w:r>
    </w:p>
    <w:p>
      <w:pPr>
        <w:pStyle w:val="ListBullet"/>
      </w:pPr>
      <w:r>
        <w:t>Real ML anomaly model (for example isolation forest) as a separate service.</w:t>
      </w:r>
    </w:p>
    <w:p>
      <w:pPr>
        <w:pStyle w:val="ListBullet"/>
      </w:pPr>
      <w:r>
        <w:t>Yield correlation between equipment events and downstream results.</w:t>
      </w:r>
    </w:p>
    <w:p>
      <w:pPr>
        <w:pStyle w:val="ListBullet"/>
      </w:pPr>
      <w:r>
        <w:t>Reliability: automatic reconnect and safer message handling.</w:t>
      </w:r>
    </w:p>
    <w:p>
      <w:pPr>
        <w:pStyle w:val="ListBullet"/>
      </w:pPr>
      <w:r>
        <w:t>Configurable ports, tool names, and timings via a config file.</w:t>
      </w:r>
    </w:p>
    <w:p>
      <w:pPr>
        <w:pStyle w:val="ListBullet"/>
      </w:pPr>
      <w:r>
        <w:t>A message bus (Kafka) telemetry path to show how it scales to many tools.</w:t>
      </w:r>
    </w:p>
    <w:p>
      <w:pPr>
        <w:pStyle w:val="Heading1"/>
      </w:pPr>
      <w:r>
        <w:rPr>
          <w:color w:val="1E222A"/>
          <w:sz w:val="36"/>
        </w:rPr>
        <w:t>11. Scope and Honesty</w:t>
      </w:r>
    </w:p>
    <w:p>
      <w:r>
        <w:t>FabSentry is a simulator built to show understanding of SECS/GEM, Java Swing, and clean design. It is not production software and does not connect to real equipment. The protocol is simplified. Real fab host software adds full binary SECS-II encoding, security, high availability, and integration with manufacturing execution systems and databases. The value of this project is that it demonstrates the concepts, the message flow, and the metrics correctly, in a clean and extensible design.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A64"/>
        <w:sz w:val="18"/>
      </w:rPr>
    </w:r>
    <w:r>
      <w:rPr>
        <w:color w:val="555A64"/>
        <w:sz w:val="18"/>
      </w:rPr>
      <w:t xml:space="preserve">Page </w:t>
    </w:r>
    <w:r>
      <w:rPr>
        <w:color w:val="555A64"/>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CCCCCC"/>
      </w:pBdr>
    </w:pPr>
    <w:r/>
    <w:r>
      <w:rPr>
        <w:color w:val="555A64"/>
        <w:sz w:val="18"/>
      </w:rPr>
      <w:t>FabSentry  -  SECS/GEM Equipment Simulator and Monitoring Console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