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w:hAnsi="Aptos" w:eastAsia="Aptos" w:cs="Aptos"/>
          <w:b/>
          <w:color w:val="1F4E79"/>
          <w:sz w:val="36"/>
        </w:rPr>
        <w:t>Jolie FemTech: Final Audit Checklist</w:t>
      </w:r>
    </w:p>
    <w:p>
      <w:pPr>
        <w:spacing w:after="180"/>
        <w:jc w:val="center"/>
      </w:pPr>
      <w:r>
        <w:rPr>
          <w:rFonts w:ascii="Aptos" w:hAnsi="Aptos" w:eastAsia="Aptos" w:cs="Aptos"/>
          <w:b w:val="0"/>
          <w:color w:val="505050"/>
          <w:sz w:val="17"/>
        </w:rPr>
        <w:t>Audit date: 8 September 2026 | Files reviewed: final paper, data workbook, and reproduction script</w:t>
      </w:r>
    </w:p>
    <w:p>
      <w:pPr>
        <w:spacing w:before="160" w:after="60"/>
      </w:pPr>
      <w:r>
        <w:rPr>
          <w:rFonts w:ascii="Aptos" w:hAnsi="Aptos" w:eastAsia="Aptos" w:cs="Aptos"/>
          <w:b/>
          <w:color w:val="0070C0"/>
          <w:sz w:val="26"/>
        </w:rPr>
        <w:t>1. Executive conclusion</w:t>
      </w:r>
    </w:p>
    <w:p>
      <w:pPr>
        <w:spacing w:after="100" w:line="259" w:lineRule="auto"/>
      </w:pPr>
      <w:r>
        <w:rPr>
          <w:rFonts w:ascii="Aptos" w:hAnsi="Aptos" w:eastAsia="Aptos" w:cs="Aptos"/>
          <w:sz w:val="18"/>
        </w:rPr>
        <w:t>The numeric work currently passes: Excel descriptive statistics, missingness analysis, correlations, and all M1-M7 regression outputs are correct; the Word paper reports values consistent with Excel; the supplied Python script runs successfully against the current workbook; and citations [1]-[16] are correctly matched to the reference list. Submission is still not ready because the OWID source-data chain is incomplete, reproducibility claims are broader than the script supports, the Word references are not actual hyperlinks, three source URLs are not reliably accessible, and author/submission metadata remains incomplete.</w:t>
      </w:r>
    </w:p>
    <w:tbl>
      <w:tblPr>
        <w:tblStyle w:val="TableGrid"/>
        <w:tblW w:type="auto" w:w="0"/>
        <w:jc w:val="center"/>
        <w:tblLook w:firstColumn="1" w:firstRow="1" w:lastColumn="0" w:lastRow="0" w:noHBand="0" w:noVBand="1" w:val="04A0"/>
      </w:tblPr>
      <w:tblGrid>
        <w:gridCol w:w="1800"/>
        <w:gridCol w:w="1080"/>
        <w:gridCol w:w="7056"/>
      </w:tblGrid>
      <w:tr>
        <w:tc>
          <w:tcPr>
            <w:tcW w:type="dxa" w:w="3408"/>
            <w:shd w:fill="D9EAF7"/>
          </w:tcPr>
          <w:p>
            <w:pPr>
              <w:spacing w:after="0" w:line="240" w:lineRule="auto"/>
            </w:pPr>
            <w:r/>
            <w:r>
              <w:rPr>
                <w:rFonts w:ascii="Aptos" w:hAnsi="Aptos" w:eastAsia="Aptos" w:cs="Aptos"/>
                <w:b/>
                <w:sz w:val="16"/>
              </w:rPr>
              <w:t>Area</w:t>
            </w:r>
          </w:p>
        </w:tc>
        <w:tc>
          <w:tcPr>
            <w:tcW w:type="dxa" w:w="3408"/>
            <w:shd w:fill="D9EAF7"/>
          </w:tcPr>
          <w:p>
            <w:pPr>
              <w:spacing w:after="0" w:line="240" w:lineRule="auto"/>
            </w:pPr>
            <w:r/>
            <w:r>
              <w:rPr>
                <w:rFonts w:ascii="Aptos" w:hAnsi="Aptos" w:eastAsia="Aptos" w:cs="Aptos"/>
                <w:b/>
                <w:sz w:val="16"/>
              </w:rPr>
              <w:t>Status</w:t>
            </w:r>
          </w:p>
        </w:tc>
        <w:tc>
          <w:tcPr>
            <w:tcW w:type="dxa" w:w="3408"/>
            <w:shd w:fill="D9EAF7"/>
          </w:tcPr>
          <w:p>
            <w:pPr>
              <w:spacing w:after="0" w:line="240" w:lineRule="auto"/>
            </w:pPr>
            <w:r/>
            <w:r>
              <w:rPr>
                <w:rFonts w:ascii="Aptos" w:hAnsi="Aptos" w:eastAsia="Aptos" w:cs="Aptos"/>
                <w:b/>
                <w:sz w:val="16"/>
              </w:rPr>
              <w:t>Verified result</w:t>
            </w:r>
          </w:p>
        </w:tc>
      </w:tr>
      <w:tr>
        <w:tc>
          <w:tcPr>
            <w:tcW w:type="dxa" w:w="3408"/>
          </w:tcPr>
          <w:p>
            <w:pPr>
              <w:spacing w:after="0" w:line="240" w:lineRule="auto"/>
            </w:pPr>
            <w:r/>
            <w:r>
              <w:rPr>
                <w:rFonts w:ascii="Aptos" w:hAnsi="Aptos" w:eastAsia="Aptos" w:cs="Aptos"/>
                <w:b w:val="0"/>
                <w:sz w:val="16"/>
              </w:rPr>
              <w:t>Excel analysis</w:t>
            </w:r>
          </w:p>
        </w:tc>
        <w:tc>
          <w:tcPr>
            <w:tcW w:type="dxa" w:w="3408"/>
          </w:tcPr>
          <w:p>
            <w:pPr>
              <w:spacing w:after="0" w:line="240" w:lineRule="auto"/>
            </w:pPr>
            <w:r/>
            <w:r>
              <w:rPr>
                <w:rFonts w:ascii="Aptos" w:hAnsi="Aptos" w:eastAsia="Aptos" w:cs="Aptos"/>
                <w:b w:val="0"/>
                <w:sz w:val="16"/>
              </w:rPr>
              <w:t>PASS</w:t>
            </w:r>
          </w:p>
        </w:tc>
        <w:tc>
          <w:tcPr>
            <w:tcW w:type="dxa" w:w="3408"/>
          </w:tcPr>
          <w:p>
            <w:pPr>
              <w:spacing w:after="0" w:line="240" w:lineRule="auto"/>
            </w:pPr>
            <w:r/>
            <w:r>
              <w:rPr>
                <w:rFonts w:ascii="Aptos" w:hAnsi="Aptos" w:eastAsia="Aptos" w:cs="Aptos"/>
                <w:b w:val="0"/>
                <w:sz w:val="16"/>
              </w:rPr>
              <w:t>Descriptive statistics, missingness counts, correlations, and M1-M7 calculations agree with independent recomputation.</w:t>
            </w:r>
          </w:p>
        </w:tc>
      </w:tr>
      <w:tr>
        <w:tc>
          <w:tcPr>
            <w:tcW w:type="dxa" w:w="3408"/>
          </w:tcPr>
          <w:p>
            <w:pPr>
              <w:spacing w:after="0" w:line="240" w:lineRule="auto"/>
            </w:pPr>
            <w:r/>
            <w:r>
              <w:rPr>
                <w:rFonts w:ascii="Aptos" w:hAnsi="Aptos" w:eastAsia="Aptos" w:cs="Aptos"/>
                <w:b w:val="0"/>
                <w:sz w:val="16"/>
              </w:rPr>
              <w:t>Word vs Excel</w:t>
            </w:r>
          </w:p>
        </w:tc>
        <w:tc>
          <w:tcPr>
            <w:tcW w:type="dxa" w:w="3408"/>
          </w:tcPr>
          <w:p>
            <w:pPr>
              <w:spacing w:after="0" w:line="240" w:lineRule="auto"/>
            </w:pPr>
            <w:r/>
            <w:r>
              <w:rPr>
                <w:rFonts w:ascii="Aptos" w:hAnsi="Aptos" w:eastAsia="Aptos" w:cs="Aptos"/>
                <w:b w:val="0"/>
                <w:sz w:val="16"/>
              </w:rPr>
              <w:t>PASS</w:t>
            </w:r>
          </w:p>
        </w:tc>
        <w:tc>
          <w:tcPr>
            <w:tcW w:type="dxa" w:w="3408"/>
          </w:tcPr>
          <w:p>
            <w:pPr>
              <w:spacing w:after="0" w:line="240" w:lineRule="auto"/>
            </w:pPr>
            <w:r/>
            <w:r>
              <w:rPr>
                <w:rFonts w:ascii="Aptos" w:hAnsi="Aptos" w:eastAsia="Aptos" w:cs="Aptos"/>
                <w:b w:val="0"/>
                <w:sz w:val="16"/>
              </w:rPr>
              <w:t>All reported samples, descriptive values, correlations, regression values, Table 1, and Table 2 agree with the workbook.</w:t>
            </w:r>
          </w:p>
        </w:tc>
      </w:tr>
      <w:tr>
        <w:tc>
          <w:tcPr>
            <w:tcW w:type="dxa" w:w="3408"/>
          </w:tcPr>
          <w:p>
            <w:pPr>
              <w:spacing w:after="0" w:line="240" w:lineRule="auto"/>
            </w:pPr>
            <w:r/>
            <w:r>
              <w:rPr>
                <w:rFonts w:ascii="Aptos" w:hAnsi="Aptos" w:eastAsia="Aptos" w:cs="Aptos"/>
                <w:b w:val="0"/>
                <w:sz w:val="16"/>
              </w:rPr>
              <w:t>Reproduction script</w:t>
            </w:r>
          </w:p>
        </w:tc>
        <w:tc>
          <w:tcPr>
            <w:tcW w:type="dxa" w:w="3408"/>
          </w:tcPr>
          <w:p>
            <w:pPr>
              <w:spacing w:after="0" w:line="240" w:lineRule="auto"/>
            </w:pPr>
            <w:r/>
            <w:r>
              <w:rPr>
                <w:rFonts w:ascii="Aptos" w:hAnsi="Aptos" w:eastAsia="Aptos" w:cs="Aptos"/>
                <w:b w:val="0"/>
                <w:sz w:val="16"/>
              </w:rPr>
              <w:t>PARTIAL</w:t>
            </w:r>
          </w:p>
        </w:tc>
        <w:tc>
          <w:tcPr>
            <w:tcW w:type="dxa" w:w="3408"/>
          </w:tcPr>
          <w:p>
            <w:pPr>
              <w:spacing w:after="0" w:line="240" w:lineRule="auto"/>
            </w:pPr>
            <w:r/>
            <w:r>
              <w:rPr>
                <w:rFonts w:ascii="Aptos" w:hAnsi="Aptos" w:eastAsia="Aptos" w:cs="Aptos"/>
                <w:b w:val="0"/>
                <w:sz w:val="16"/>
              </w:rPr>
              <w:t>It runs and reproduces coefficient, conventional/HC3 SE and p, n, df, R2, and adjusted R2. It does not reproduce t values, CIs, source acquisition, hashes, or sample construction.</w:t>
            </w:r>
          </w:p>
        </w:tc>
      </w:tr>
      <w:tr>
        <w:tc>
          <w:tcPr>
            <w:tcW w:type="dxa" w:w="3408"/>
          </w:tcPr>
          <w:p>
            <w:pPr>
              <w:spacing w:after="0" w:line="240" w:lineRule="auto"/>
            </w:pPr>
            <w:r/>
            <w:r>
              <w:rPr>
                <w:rFonts w:ascii="Aptos" w:hAnsi="Aptos" w:eastAsia="Aptos" w:cs="Aptos"/>
                <w:b w:val="0"/>
                <w:sz w:val="16"/>
              </w:rPr>
              <w:t>Citation numbering</w:t>
            </w:r>
          </w:p>
        </w:tc>
        <w:tc>
          <w:tcPr>
            <w:tcW w:type="dxa" w:w="3408"/>
          </w:tcPr>
          <w:p>
            <w:pPr>
              <w:spacing w:after="0" w:line="240" w:lineRule="auto"/>
            </w:pPr>
            <w:r/>
            <w:r>
              <w:rPr>
                <w:rFonts w:ascii="Aptos" w:hAnsi="Aptos" w:eastAsia="Aptos" w:cs="Aptos"/>
                <w:b w:val="0"/>
                <w:sz w:val="16"/>
              </w:rPr>
              <w:t>PASS</w:t>
            </w:r>
          </w:p>
        </w:tc>
        <w:tc>
          <w:tcPr>
            <w:tcW w:type="dxa" w:w="3408"/>
          </w:tcPr>
          <w:p>
            <w:pPr>
              <w:spacing w:after="0" w:line="240" w:lineRule="auto"/>
            </w:pPr>
            <w:r/>
            <w:r>
              <w:rPr>
                <w:rFonts w:ascii="Aptos" w:hAnsi="Aptos" w:eastAsia="Aptos" w:cs="Aptos"/>
                <w:b w:val="0"/>
                <w:sz w:val="16"/>
              </w:rPr>
              <w:t>Every in-text/table citation [1]-[16] maps one-to-one to the reference list. No mismatch, unused item, or missing item was found.</w:t>
            </w:r>
          </w:p>
        </w:tc>
      </w:tr>
      <w:tr>
        <w:tc>
          <w:tcPr>
            <w:tcW w:type="dxa" w:w="3408"/>
          </w:tcPr>
          <w:p>
            <w:pPr>
              <w:spacing w:after="0" w:line="240" w:lineRule="auto"/>
            </w:pPr>
            <w:r/>
            <w:r>
              <w:rPr>
                <w:rFonts w:ascii="Aptos" w:hAnsi="Aptos" w:eastAsia="Aptos" w:cs="Aptos"/>
                <w:b w:val="0"/>
                <w:sz w:val="16"/>
              </w:rPr>
              <w:t>Source provenance</w:t>
            </w:r>
          </w:p>
        </w:tc>
        <w:tc>
          <w:tcPr>
            <w:tcW w:type="dxa" w:w="3408"/>
          </w:tcPr>
          <w:p>
            <w:pPr>
              <w:spacing w:after="0" w:line="240" w:lineRule="auto"/>
            </w:pPr>
            <w:r/>
            <w:r>
              <w:rPr>
                <w:rFonts w:ascii="Aptos" w:hAnsi="Aptos" w:eastAsia="Aptos" w:cs="Aptos"/>
                <w:b w:val="0"/>
                <w:sz w:val="16"/>
              </w:rPr>
              <w:t>BLOCKED</w:t>
            </w:r>
          </w:p>
        </w:tc>
        <w:tc>
          <w:tcPr>
            <w:tcW w:type="dxa" w:w="3408"/>
          </w:tcPr>
          <w:p>
            <w:pPr>
              <w:spacing w:after="0" w:line="240" w:lineRule="auto"/>
            </w:pPr>
            <w:r/>
            <w:r>
              <w:rPr>
                <w:rFonts w:ascii="Aptos" w:hAnsi="Aptos" w:eastAsia="Aptos" w:cs="Aptos"/>
                <w:b w:val="0"/>
                <w:sz w:val="16"/>
              </w:rPr>
              <w:t>WDI links, values, years, and hashes are verified. The claimed OWID raw JSON package is not present in the delivery directory; local audit residues are 404 HTML, not JSON.</w:t>
            </w:r>
          </w:p>
        </w:tc>
      </w:tr>
    </w:tbl>
    <w:p>
      <w:pPr>
        <w:spacing w:before="160" w:after="60"/>
      </w:pPr>
      <w:r>
        <w:rPr>
          <w:rFonts w:ascii="Aptos" w:hAnsi="Aptos" w:eastAsia="Aptos" w:cs="Aptos"/>
          <w:b/>
          <w:color w:val="0070C0"/>
          <w:sz w:val="26"/>
        </w:rPr>
        <w:t>2. Required before submission</w:t>
      </w:r>
    </w:p>
    <w:p>
      <w:pPr>
        <w:spacing w:before="100" w:after="40"/>
      </w:pPr>
      <w:r>
        <w:rPr>
          <w:rFonts w:ascii="Aptos" w:hAnsi="Aptos" w:eastAsia="Aptos" w:cs="Aptos"/>
          <w:b/>
          <w:color w:val="1F4E79"/>
          <w:sz w:val="21"/>
        </w:rPr>
        <w:t>A1. Restore or correct the OWID source-data chain</w:t>
      </w:r>
    </w:p>
    <w:p>
      <w:pPr>
        <w:spacing w:after="60" w:line="259" w:lineRule="auto"/>
      </w:pPr>
      <w:r>
        <w:rPr>
          <w:rFonts w:ascii="Aptos" w:hAnsi="Aptos" w:eastAsia="Aptos" w:cs="Aptos"/>
          <w:b/>
          <w:sz w:val="18"/>
        </w:rPr>
        <w:t xml:space="preserve">Location: </w:t>
      </w:r>
      <w:r>
        <w:rPr>
          <w:rFonts w:ascii="Aptos" w:hAnsi="Aptos" w:eastAsia="Aptos" w:cs="Aptos"/>
          <w:sz w:val="18"/>
        </w:rPr>
        <w:t>Excel: Data source I8:J8 and A10; Overview B11; Word limitation paragraph and Ref [10].</w:t>
      </w:r>
    </w:p>
    <w:p>
      <w:pPr>
        <w:spacing w:after="60" w:line="259" w:lineRule="auto"/>
      </w:pPr>
      <w:r>
        <w:rPr>
          <w:rFonts w:ascii="Aptos" w:hAnsi="Aptos" w:eastAsia="Aptos" w:cs="Aptos"/>
          <w:b/>
          <w:sz w:val="18"/>
        </w:rPr>
        <w:t xml:space="preserve">Finding: </w:t>
      </w:r>
      <w:r>
        <w:rPr>
          <w:rFonts w:ascii="Aptos" w:hAnsi="Aptos" w:eastAsia="Aptos" w:cs="Aptos"/>
          <w:sz w:val="18"/>
        </w:rPr>
        <w:t>The workbook states that OWID data.json and metadata.json are supplied in an “original data” folder. That folder is absent. Two local audit residue files with .json names contain identical 404 HTML responses and their hashes do not match the registered hashes. The OWID archived page itself is accessible, but its exposed JSON endpoints currently return 404.</w:t>
      </w:r>
    </w:p>
    <w:p>
      <w:pPr>
        <w:spacing w:after="80" w:line="259" w:lineRule="auto"/>
      </w:pPr>
      <w:r>
        <w:rPr>
          <w:rFonts w:ascii="Aptos" w:hAnsi="Aptos" w:eastAsia="Aptos" w:cs="Aptos"/>
          <w:b/>
          <w:sz w:val="18"/>
        </w:rPr>
        <w:t xml:space="preserve">Required action: </w:t>
      </w:r>
      <w:r>
        <w:rPr>
          <w:rFonts w:ascii="Aptos" w:hAnsi="Aptos" w:eastAsia="Aptos" w:cs="Aptos"/>
          <w:sz w:val="18"/>
        </w:rPr>
        <w:t>Preferred: supply the genuine data.json and metadata.json, original URLs, download timestamp, response headers, SHA-256 values, ISO3 mapping, 2023 filter/encoding code, and country-level comparison log. If this is impossible, remove statements that the JSON files are supplied or that the full source-to-regime-code chain is independently reproducible; state this limitation explicitly.</w:t>
      </w:r>
    </w:p>
    <w:p>
      <w:pPr>
        <w:spacing w:before="100" w:after="40"/>
      </w:pPr>
      <w:r>
        <w:rPr>
          <w:rFonts w:ascii="Aptos" w:hAnsi="Aptos" w:eastAsia="Aptos" w:cs="Aptos"/>
          <w:b/>
          <w:color w:val="1F4E79"/>
          <w:sz w:val="21"/>
        </w:rPr>
        <w:t>A2. Narrow the “complete reproduction” claim or expand the code</w:t>
      </w:r>
    </w:p>
    <w:p>
      <w:pPr>
        <w:spacing w:after="60" w:line="259" w:lineRule="auto"/>
      </w:pPr>
      <w:r>
        <w:rPr>
          <w:rFonts w:ascii="Aptos" w:hAnsi="Aptos" w:eastAsia="Aptos" w:cs="Aptos"/>
          <w:b/>
          <w:sz w:val="18"/>
        </w:rPr>
        <w:t xml:space="preserve">Location: </w:t>
      </w:r>
      <w:r>
        <w:rPr>
          <w:rFonts w:ascii="Aptos" w:hAnsi="Aptos" w:eastAsia="Aptos" w:cs="Aptos"/>
          <w:sz w:val="18"/>
        </w:rPr>
        <w:t>Excel: Analysis reproduction notes A2 and A8; reproduce_models.py header comments.</w:t>
      </w:r>
    </w:p>
    <w:p>
      <w:pPr>
        <w:spacing w:after="60" w:line="259" w:lineRule="auto"/>
      </w:pPr>
      <w:r>
        <w:rPr>
          <w:rFonts w:ascii="Aptos" w:hAnsi="Aptos" w:eastAsia="Aptos" w:cs="Aptos"/>
          <w:b/>
          <w:sz w:val="18"/>
        </w:rPr>
        <w:t xml:space="preserve">Finding: </w:t>
      </w:r>
      <w:r>
        <w:rPr>
          <w:rFonts w:ascii="Aptos" w:hAnsi="Aptos" w:eastAsia="Aptos" w:cs="Aptos"/>
          <w:sz w:val="18"/>
        </w:rPr>
        <w:t>The script reproduces coefficient, conventional/HC3 SE and p, n, residual df, R2, and adjusted R2 for M1-M7. It does not print/reproduce conventional or HC3 t statistics and confidence intervals; it also does not download sources, verify hashes, construct the sample, or compare its output automatically with Excel.</w:t>
      </w:r>
    </w:p>
    <w:p>
      <w:pPr>
        <w:spacing w:after="80" w:line="259" w:lineRule="auto"/>
      </w:pPr>
      <w:r>
        <w:rPr>
          <w:rFonts w:ascii="Aptos" w:hAnsi="Aptos" w:eastAsia="Aptos" w:cs="Aptos"/>
          <w:b/>
          <w:sz w:val="18"/>
        </w:rPr>
        <w:t xml:space="preserve">Required action: </w:t>
      </w:r>
      <w:r>
        <w:rPr>
          <w:rFonts w:ascii="Aptos" w:hAnsi="Aptos" w:eastAsia="Aptos" w:cs="Aptos"/>
          <w:sz w:val="18"/>
        </w:rPr>
        <w:t>Either change the claim to the verified scope, or add t values, both CI types, machine-readable output, Excel regression-table comparison, data acquisition, SHA checks, and country-sample construction.</w:t>
      </w:r>
    </w:p>
    <w:p>
      <w:pPr>
        <w:spacing w:before="100" w:after="40"/>
      </w:pPr>
      <w:r>
        <w:rPr>
          <w:rFonts w:ascii="Aptos" w:hAnsi="Aptos" w:eastAsia="Aptos" w:cs="Aptos"/>
          <w:b/>
          <w:color w:val="1F4E79"/>
          <w:sz w:val="21"/>
        </w:rPr>
        <w:t>A3. Make workbook selection deterministic</w:t>
      </w:r>
    </w:p>
    <w:p>
      <w:pPr>
        <w:spacing w:after="60" w:line="259" w:lineRule="auto"/>
      </w:pPr>
      <w:r>
        <w:rPr>
          <w:rFonts w:ascii="Aptos" w:hAnsi="Aptos" w:eastAsia="Aptos" w:cs="Aptos"/>
          <w:b/>
          <w:sz w:val="18"/>
        </w:rPr>
        <w:t xml:space="preserve">Location: </w:t>
      </w:r>
      <w:r>
        <w:rPr>
          <w:rFonts w:ascii="Aptos" w:hAnsi="Aptos" w:eastAsia="Aptos" w:cs="Aptos"/>
          <w:sz w:val="18"/>
        </w:rPr>
        <w:t>reproduce_models.py workbook-discovery block.</w:t>
      </w:r>
    </w:p>
    <w:p>
      <w:pPr>
        <w:spacing w:after="60" w:line="259" w:lineRule="auto"/>
      </w:pPr>
      <w:r>
        <w:rPr>
          <w:rFonts w:ascii="Aptos" w:hAnsi="Aptos" w:eastAsia="Aptos" w:cs="Aptos"/>
          <w:b/>
          <w:sz w:val="18"/>
        </w:rPr>
        <w:t xml:space="preserve">Finding: </w:t>
      </w:r>
      <w:r>
        <w:rPr>
          <w:rFonts w:ascii="Aptos" w:hAnsi="Aptos" w:eastAsia="Aptos" w:cs="Aptos"/>
          <w:sz w:val="18"/>
        </w:rPr>
        <w:t>The script silently opens the first file matching *data-table*.xlsx (Chinese filename pattern). A directory with more than one workbook can yield an unintended input.</w:t>
      </w:r>
    </w:p>
    <w:p>
      <w:pPr>
        <w:spacing w:after="80" w:line="259" w:lineRule="auto"/>
      </w:pPr>
      <w:r>
        <w:rPr>
          <w:rFonts w:ascii="Aptos" w:hAnsi="Aptos" w:eastAsia="Aptos" w:cs="Aptos"/>
          <w:b/>
          <w:sz w:val="18"/>
        </w:rPr>
        <w:t xml:space="preserve">Required action: </w:t>
      </w:r>
      <w:r>
        <w:rPr>
          <w:rFonts w:ascii="Aptos" w:hAnsi="Aptos" w:eastAsia="Aptos" w:cs="Aptos"/>
          <w:sz w:val="18"/>
        </w:rPr>
        <w:t>Require --input. Exit on a missing or ambiguous input. Print the absolute input path and SHA-256, and validate worksheet name, column labels, expected row count, and expected sample sizes.</w:t>
      </w:r>
    </w:p>
    <w:p>
      <w:pPr>
        <w:spacing w:before="100" w:after="40"/>
      </w:pPr>
      <w:r>
        <w:rPr>
          <w:rFonts w:ascii="Aptos" w:hAnsi="Aptos" w:eastAsia="Aptos" w:cs="Aptos"/>
          <w:b/>
          <w:color w:val="1F4E79"/>
          <w:sz w:val="21"/>
        </w:rPr>
        <w:t>A4. Turn Word reference URLs and DOIs into real hyperlinks</w:t>
      </w:r>
    </w:p>
    <w:p>
      <w:pPr>
        <w:spacing w:after="60" w:line="259" w:lineRule="auto"/>
      </w:pPr>
      <w:r>
        <w:rPr>
          <w:rFonts w:ascii="Aptos" w:hAnsi="Aptos" w:eastAsia="Aptos" w:cs="Aptos"/>
          <w:b/>
          <w:sz w:val="18"/>
        </w:rPr>
        <w:t xml:space="preserve">Location: </w:t>
      </w:r>
      <w:r>
        <w:rPr>
          <w:rFonts w:ascii="Aptos" w:hAnsi="Aptos" w:eastAsia="Aptos" w:cs="Aptos"/>
          <w:sz w:val="18"/>
        </w:rPr>
        <w:t>Word reference list, page 8.</w:t>
      </w:r>
    </w:p>
    <w:p>
      <w:pPr>
        <w:spacing w:after="60" w:line="259" w:lineRule="auto"/>
      </w:pPr>
      <w:r>
        <w:rPr>
          <w:rFonts w:ascii="Aptos" w:hAnsi="Aptos" w:eastAsia="Aptos" w:cs="Aptos"/>
          <w:b/>
          <w:sz w:val="18"/>
        </w:rPr>
        <w:t xml:space="preserve">Finding: </w:t>
      </w:r>
      <w:r>
        <w:rPr>
          <w:rFonts w:ascii="Aptos" w:hAnsi="Aptos" w:eastAsia="Aptos" w:cs="Aptos"/>
          <w:sz w:val="18"/>
        </w:rPr>
        <w:t>All URLs and DOIs are plain text. OOXML inspection found no external hyperlink relationships.</w:t>
      </w:r>
    </w:p>
    <w:p>
      <w:pPr>
        <w:spacing w:after="80" w:line="259" w:lineRule="auto"/>
      </w:pPr>
      <w:r>
        <w:rPr>
          <w:rFonts w:ascii="Aptos" w:hAnsi="Aptos" w:eastAsia="Aptos" w:cs="Aptos"/>
          <w:b/>
          <w:sz w:val="18"/>
        </w:rPr>
        <w:t xml:space="preserve">Required action: </w:t>
      </w:r>
      <w:r>
        <w:rPr>
          <w:rFonts w:ascii="Aptos" w:hAnsi="Aptos" w:eastAsia="Aptos" w:cs="Aptos"/>
          <w:sz w:val="18"/>
        </w:rPr>
        <w:t>Create real clickable hyperlinks, use https://doi.org/... for DOI entries, apply hanging indent, then export and test the resulting PDF links.</w:t>
      </w:r>
    </w:p>
    <w:p>
      <w:pPr>
        <w:spacing w:before="100" w:after="40"/>
      </w:pPr>
      <w:r>
        <w:rPr>
          <w:rFonts w:ascii="Aptos" w:hAnsi="Aptos" w:eastAsia="Aptos" w:cs="Aptos"/>
          <w:b/>
          <w:color w:val="1F4E79"/>
          <w:sz w:val="21"/>
        </w:rPr>
        <w:t>A5. Repair or provide stable alternatives for three access-limited sources</w:t>
      </w:r>
    </w:p>
    <w:p>
      <w:pPr>
        <w:spacing w:after="60" w:line="259" w:lineRule="auto"/>
      </w:pPr>
      <w:r>
        <w:rPr>
          <w:rFonts w:ascii="Aptos" w:hAnsi="Aptos" w:eastAsia="Aptos" w:cs="Aptos"/>
          <w:b/>
          <w:sz w:val="18"/>
        </w:rPr>
        <w:t xml:space="preserve">Location: </w:t>
      </w:r>
      <w:r>
        <w:rPr>
          <w:rFonts w:ascii="Aptos" w:hAnsi="Aptos" w:eastAsia="Aptos" w:cs="Aptos"/>
          <w:sz w:val="18"/>
        </w:rPr>
        <w:t>Reference [5] NIH; [9] WHO maternal-mortality report; [12] Grundy et al. BMJ.</w:t>
      </w:r>
    </w:p>
    <w:p>
      <w:pPr>
        <w:spacing w:after="60" w:line="259" w:lineRule="auto"/>
      </w:pPr>
      <w:r>
        <w:rPr>
          <w:rFonts w:ascii="Aptos" w:hAnsi="Aptos" w:eastAsia="Aptos" w:cs="Aptos"/>
          <w:b/>
          <w:sz w:val="18"/>
        </w:rPr>
        <w:t xml:space="preserve">Finding: </w:t>
      </w:r>
      <w:r>
        <w:rPr>
          <w:rFonts w:ascii="Aptos" w:hAnsi="Aptos" w:eastAsia="Aptos" w:cs="Aptos"/>
          <w:sz w:val="18"/>
        </w:rPr>
        <w:t>The NIH PDF returned 403. The specified WHO PDF URL returned HTML rather than a verified PDF. The BMJ URL and DOI landing page returned 403. This does not prove bibliographic error, but it prevents a verified claim that readers can directly open the cited full text.</w:t>
      </w:r>
    </w:p>
    <w:p>
      <w:pPr>
        <w:spacing w:after="80" w:line="259" w:lineRule="auto"/>
      </w:pPr>
      <w:r>
        <w:rPr>
          <w:rFonts w:ascii="Aptos" w:hAnsi="Aptos" w:eastAsia="Aptos" w:cs="Aptos"/>
          <w:b/>
          <w:sz w:val="18"/>
        </w:rPr>
        <w:t xml:space="preserve">Required action: </w:t>
      </w:r>
      <w:r>
        <w:rPr>
          <w:rFonts w:ascii="Aptos" w:hAnsi="Aptos" w:eastAsia="Aptos" w:cs="Aptos"/>
          <w:sz w:val="18"/>
        </w:rPr>
        <w:t>Use a stable official NIH landing page or archive, an actually downloadable WHO/IRIS record or PDF, and an accessible BMJ/PubMed/legal repository link. Retain correct bibliographic metadata and DOI.</w:t>
      </w:r>
    </w:p>
    <w:p>
      <w:pPr>
        <w:spacing w:before="100" w:after="40"/>
      </w:pPr>
      <w:r>
        <w:rPr>
          <w:rFonts w:ascii="Aptos" w:hAnsi="Aptos" w:eastAsia="Aptos" w:cs="Aptos"/>
          <w:b/>
          <w:color w:val="1F4E79"/>
          <w:sz w:val="21"/>
        </w:rPr>
        <w:t>A6. Replace submission placeholders</w:t>
      </w:r>
    </w:p>
    <w:p>
      <w:pPr>
        <w:spacing w:after="60" w:line="259" w:lineRule="auto"/>
      </w:pPr>
      <w:r>
        <w:rPr>
          <w:rFonts w:ascii="Aptos" w:hAnsi="Aptos" w:eastAsia="Aptos" w:cs="Aptos"/>
          <w:b/>
          <w:sz w:val="18"/>
        </w:rPr>
        <w:t xml:space="preserve">Location: </w:t>
      </w:r>
      <w:r>
        <w:rPr>
          <w:rFonts w:ascii="Aptos" w:hAnsi="Aptos" w:eastAsia="Aptos" w:cs="Aptos"/>
          <w:sz w:val="18"/>
        </w:rPr>
        <w:t>Word title page.</w:t>
      </w:r>
    </w:p>
    <w:p>
      <w:pPr>
        <w:spacing w:after="60" w:line="259" w:lineRule="auto"/>
      </w:pPr>
      <w:r>
        <w:rPr>
          <w:rFonts w:ascii="Aptos" w:hAnsi="Aptos" w:eastAsia="Aptos" w:cs="Aptos"/>
          <w:b/>
          <w:sz w:val="18"/>
        </w:rPr>
        <w:t xml:space="preserve">Finding: </w:t>
      </w:r>
      <w:r>
        <w:rPr>
          <w:rFonts w:ascii="Aptos" w:hAnsi="Aptos" w:eastAsia="Aptos" w:cs="Aptos"/>
          <w:sz w:val="18"/>
        </w:rPr>
        <w:t>The document still contains [Institution Name] and [student email].</w:t>
      </w:r>
    </w:p>
    <w:p>
      <w:pPr>
        <w:spacing w:after="80" w:line="259" w:lineRule="auto"/>
      </w:pPr>
      <w:r>
        <w:rPr>
          <w:rFonts w:ascii="Aptos" w:hAnsi="Aptos" w:eastAsia="Aptos" w:cs="Aptos"/>
          <w:b/>
          <w:sz w:val="18"/>
        </w:rPr>
        <w:t xml:space="preserve">Required action: </w:t>
      </w:r>
      <w:r>
        <w:rPr>
          <w:rFonts w:ascii="Aptos" w:hAnsi="Aptos" w:eastAsia="Aptos" w:cs="Aptos"/>
          <w:sz w:val="18"/>
        </w:rPr>
        <w:t>Replace both and re-export the paper PDF; inspect page 1 again.</w:t>
      </w:r>
    </w:p>
    <w:p>
      <w:pPr>
        <w:spacing w:before="100" w:after="40"/>
      </w:pPr>
      <w:r>
        <w:rPr>
          <w:rFonts w:ascii="Aptos" w:hAnsi="Aptos" w:eastAsia="Aptos" w:cs="Aptos"/>
          <w:b/>
          <w:color w:val="1F4E79"/>
          <w:sz w:val="21"/>
        </w:rPr>
        <w:t>A7. Review author metadata for the submission mode</w:t>
      </w:r>
    </w:p>
    <w:p>
      <w:pPr>
        <w:spacing w:after="60" w:line="259" w:lineRule="auto"/>
      </w:pPr>
      <w:r>
        <w:rPr>
          <w:rFonts w:ascii="Aptos" w:hAnsi="Aptos" w:eastAsia="Aptos" w:cs="Aptos"/>
          <w:b/>
          <w:sz w:val="18"/>
        </w:rPr>
        <w:t xml:space="preserve">Location: </w:t>
      </w:r>
      <w:r>
        <w:rPr>
          <w:rFonts w:ascii="Aptos" w:hAnsi="Aptos" w:eastAsia="Aptos" w:cs="Aptos"/>
          <w:sz w:val="18"/>
        </w:rPr>
        <w:t>DOCX core properties and exported PDF metadata.</w:t>
      </w:r>
    </w:p>
    <w:p>
      <w:pPr>
        <w:spacing w:after="60" w:line="259" w:lineRule="auto"/>
      </w:pPr>
      <w:r>
        <w:rPr>
          <w:rFonts w:ascii="Aptos" w:hAnsi="Aptos" w:eastAsia="Aptos" w:cs="Aptos"/>
          <w:b/>
          <w:sz w:val="18"/>
        </w:rPr>
        <w:t xml:space="preserve">Finding: </w:t>
      </w:r>
      <w:r>
        <w:rPr>
          <w:rFonts w:ascii="Aptos" w:hAnsi="Aptos" w:eastAsia="Aptos" w:cs="Aptos"/>
          <w:sz w:val="18"/>
        </w:rPr>
        <w:t>The DOCX has Creator=Jolie and Last modified by=徐心莹.</w:t>
      </w:r>
    </w:p>
    <w:p>
      <w:pPr>
        <w:spacing w:after="80" w:line="259" w:lineRule="auto"/>
      </w:pPr>
      <w:r>
        <w:rPr>
          <w:rFonts w:ascii="Aptos" w:hAnsi="Aptos" w:eastAsia="Aptos" w:cs="Aptos"/>
          <w:b/>
          <w:sz w:val="18"/>
        </w:rPr>
        <w:t xml:space="preserve">Required action: </w:t>
      </w:r>
      <w:r>
        <w:rPr>
          <w:rFonts w:ascii="Aptos" w:hAnsi="Aptos" w:eastAsia="Aptos" w:cs="Aptos"/>
          <w:sz w:val="18"/>
        </w:rPr>
        <w:t>For double-blind review, remove author/last-modified-by/PDF metadata. For non-anonymous submission, make these fields consistent with the title page.</w:t>
      </w:r>
    </w:p>
    <w:p>
      <w:pPr>
        <w:spacing w:before="160" w:after="60"/>
      </w:pPr>
      <w:r>
        <w:rPr>
          <w:rFonts w:ascii="Aptos" w:hAnsi="Aptos" w:eastAsia="Aptos" w:cs="Aptos"/>
          <w:b/>
          <w:color w:val="0070C0"/>
          <w:sz w:val="26"/>
        </w:rPr>
        <w:t>3. Strongly recommended improvements</w:t>
      </w:r>
    </w:p>
    <w:p>
      <w:pPr>
        <w:spacing w:before="100" w:after="40"/>
      </w:pPr>
      <w:r>
        <w:rPr>
          <w:rFonts w:ascii="Aptos" w:hAnsi="Aptos" w:eastAsia="Aptos" w:cs="Aptos"/>
          <w:b/>
          <w:color w:val="1F4E79"/>
          <w:sz w:val="21"/>
        </w:rPr>
        <w:t>B1. Use an evidence-appropriate CPR missingness statement</w:t>
      </w:r>
    </w:p>
    <w:p>
      <w:pPr>
        <w:spacing w:after="60" w:line="259" w:lineRule="auto"/>
      </w:pPr>
      <w:r>
        <w:rPr>
          <w:rFonts w:ascii="Aptos" w:hAnsi="Aptos" w:eastAsia="Aptos" w:cs="Aptos"/>
          <w:b/>
          <w:sz w:val="18"/>
        </w:rPr>
        <w:t xml:space="preserve">Location: </w:t>
      </w:r>
      <w:r>
        <w:rPr>
          <w:rFonts w:ascii="Aptos" w:hAnsi="Aptos" w:eastAsia="Aptos" w:cs="Aptos"/>
          <w:sz w:val="18"/>
        </w:rPr>
        <w:t>Word Results/Discussion; Excel missingness discussion.</w:t>
      </w:r>
    </w:p>
    <w:p>
      <w:pPr>
        <w:spacing w:after="60" w:line="259" w:lineRule="auto"/>
      </w:pPr>
      <w:r>
        <w:rPr>
          <w:rFonts w:ascii="Aptos" w:hAnsi="Aptos" w:eastAsia="Aptos" w:cs="Aptos"/>
          <w:b/>
          <w:sz w:val="18"/>
        </w:rPr>
        <w:t xml:space="preserve">Finding: </w:t>
      </w:r>
      <w:r>
        <w:rPr>
          <w:rFonts w:ascii="Aptos" w:hAnsi="Aptos" w:eastAsia="Aptos" w:cs="Aptos"/>
          <w:sz w:val="18"/>
        </w:rPr>
        <w:t>The phrase “documented non-random outcome missingness” is stronger than the evidence. The data show differing missingness by observed regime stratum, which makes MCAR implausible, but do not identify the missingness mechanism as MNAR.</w:t>
      </w:r>
    </w:p>
    <w:p>
      <w:pPr>
        <w:spacing w:after="80" w:line="259" w:lineRule="auto"/>
      </w:pPr>
      <w:r>
        <w:rPr>
          <w:rFonts w:ascii="Aptos" w:hAnsi="Aptos" w:eastAsia="Aptos" w:cs="Aptos"/>
          <w:b/>
          <w:sz w:val="18"/>
        </w:rPr>
        <w:t xml:space="preserve">Required action: </w:t>
      </w:r>
      <w:r>
        <w:rPr>
          <w:rFonts w:ascii="Aptos" w:hAnsi="Aptos" w:eastAsia="Aptos" w:cs="Aptos"/>
          <w:sz w:val="18"/>
        </w:rPr>
        <w:t>Suggested text: “Observed CPR missingness differs by political-regime stratum, making a missing-completely-at-random assumption implausible. The data do not identify the underlying missingness mechanism.” Retain the correct statement that HC3 does not solve selection bias.</w:t>
      </w:r>
    </w:p>
    <w:p>
      <w:pPr>
        <w:spacing w:before="100" w:after="40"/>
      </w:pPr>
      <w:r>
        <w:rPr>
          <w:rFonts w:ascii="Aptos" w:hAnsi="Aptos" w:eastAsia="Aptos" w:cs="Aptos"/>
          <w:b/>
          <w:color w:val="1F4E79"/>
          <w:sz w:val="21"/>
        </w:rPr>
        <w:t>B2. Strengthen the workbook internal-check page</w:t>
      </w:r>
    </w:p>
    <w:p>
      <w:pPr>
        <w:spacing w:after="60" w:line="259" w:lineRule="auto"/>
      </w:pPr>
      <w:r>
        <w:rPr>
          <w:rFonts w:ascii="Aptos" w:hAnsi="Aptos" w:eastAsia="Aptos" w:cs="Aptos"/>
          <w:b/>
          <w:sz w:val="18"/>
        </w:rPr>
        <w:t xml:space="preserve">Location: </w:t>
      </w:r>
      <w:r>
        <w:rPr>
          <w:rFonts w:ascii="Aptos" w:hAnsi="Aptos" w:eastAsia="Aptos" w:cs="Aptos"/>
          <w:sz w:val="18"/>
        </w:rPr>
        <w:t>Excel: Consistency check sheet.</w:t>
      </w:r>
    </w:p>
    <w:p>
      <w:pPr>
        <w:spacing w:after="60" w:line="259" w:lineRule="auto"/>
      </w:pPr>
      <w:r>
        <w:rPr>
          <w:rFonts w:ascii="Aptos" w:hAnsi="Aptos" w:eastAsia="Aptos" w:cs="Aptos"/>
          <w:b/>
          <w:sz w:val="18"/>
        </w:rPr>
        <w:t xml:space="preserve">Finding: </w:t>
      </w:r>
      <w:r>
        <w:rPr>
          <w:rFonts w:ascii="Aptos" w:hAnsi="Aptos" w:eastAsia="Aptos" w:cs="Aptos"/>
          <w:sz w:val="18"/>
        </w:rPr>
        <w:t>The current checks cover row counts, samples, CPR missingness, and formula errors, but not source-file existence, JSON validity, hash match, correlation-cache drift, or model-table drift.</w:t>
      </w:r>
    </w:p>
    <w:p>
      <w:pPr>
        <w:spacing w:after="80" w:line="259" w:lineRule="auto"/>
      </w:pPr>
      <w:r>
        <w:rPr>
          <w:rFonts w:ascii="Aptos" w:hAnsi="Aptos" w:eastAsia="Aptos" w:cs="Aptos"/>
          <w:b/>
          <w:sz w:val="18"/>
        </w:rPr>
        <w:t xml:space="preserve">Required action: </w:t>
      </w:r>
      <w:r>
        <w:rPr>
          <w:rFonts w:ascii="Aptos" w:hAnsi="Aptos" w:eastAsia="Aptos" w:cs="Aptos"/>
          <w:sz w:val="18"/>
        </w:rPr>
        <w:t>Rename it “Internal workbook consistency checks” and add checks for source file existence, valid JSON, SHA-256, independent correlations, and script-vs-model-output comparison.</w:t>
      </w:r>
    </w:p>
    <w:p>
      <w:pPr>
        <w:spacing w:before="100" w:after="40"/>
      </w:pPr>
      <w:r>
        <w:rPr>
          <w:rFonts w:ascii="Aptos" w:hAnsi="Aptos" w:eastAsia="Aptos" w:cs="Aptos"/>
          <w:b/>
          <w:color w:val="1F4E79"/>
          <w:sz w:val="21"/>
        </w:rPr>
        <w:t>B3. Improve Word layout</w:t>
      </w:r>
    </w:p>
    <w:p>
      <w:pPr>
        <w:spacing w:after="60" w:line="259" w:lineRule="auto"/>
      </w:pPr>
      <w:r>
        <w:rPr>
          <w:rFonts w:ascii="Aptos" w:hAnsi="Aptos" w:eastAsia="Aptos" w:cs="Aptos"/>
          <w:b/>
          <w:sz w:val="18"/>
        </w:rPr>
        <w:t xml:space="preserve">Location: </w:t>
      </w:r>
      <w:r>
        <w:rPr>
          <w:rFonts w:ascii="Aptos" w:hAnsi="Aptos" w:eastAsia="Aptos" w:cs="Aptos"/>
          <w:sz w:val="18"/>
        </w:rPr>
        <w:t>Word pages 5-6 and 8.</w:t>
      </w:r>
    </w:p>
    <w:p>
      <w:pPr>
        <w:spacing w:after="60" w:line="259" w:lineRule="auto"/>
      </w:pPr>
      <w:r>
        <w:rPr>
          <w:rFonts w:ascii="Aptos" w:hAnsi="Aptos" w:eastAsia="Aptos" w:cs="Aptos"/>
          <w:b/>
          <w:sz w:val="18"/>
        </w:rPr>
        <w:t xml:space="preserve">Finding: </w:t>
      </w:r>
      <w:r>
        <w:rPr>
          <w:rFonts w:ascii="Aptos" w:hAnsi="Aptos" w:eastAsia="Aptos" w:cs="Aptos"/>
          <w:sz w:val="18"/>
        </w:rPr>
        <w:t>Figure 2 and its caption are separated across pages. Table 1 has awkward header/numeric wrapping. The reference page is dense.</w:t>
      </w:r>
    </w:p>
    <w:p>
      <w:pPr>
        <w:spacing w:after="80" w:line="259" w:lineRule="auto"/>
      </w:pPr>
      <w:r>
        <w:rPr>
          <w:rFonts w:ascii="Aptos" w:hAnsi="Aptos" w:eastAsia="Aptos" w:cs="Aptos"/>
          <w:b/>
          <w:sz w:val="18"/>
        </w:rPr>
        <w:t xml:space="preserve">Required action: </w:t>
      </w:r>
      <w:r>
        <w:rPr>
          <w:rFonts w:ascii="Aptos" w:hAnsi="Aptos" w:eastAsia="Aptos" w:cs="Aptos"/>
          <w:sz w:val="18"/>
        </w:rPr>
        <w:t>Keep Figure 2 with its caption, widen/simplify Table 1 or use landscape layout, and format references with hanging indentation and consistent spacing.</w:t>
      </w:r>
    </w:p>
    <w:p>
      <w:pPr>
        <w:spacing w:before="100" w:after="40"/>
      </w:pPr>
      <w:r>
        <w:rPr>
          <w:rFonts w:ascii="Aptos" w:hAnsi="Aptos" w:eastAsia="Aptos" w:cs="Aptos"/>
          <w:b/>
          <w:color w:val="1F4E79"/>
          <w:sz w:val="21"/>
        </w:rPr>
        <w:t>B4. Package the computational environment</w:t>
      </w:r>
    </w:p>
    <w:p>
      <w:pPr>
        <w:spacing w:after="60" w:line="259" w:lineRule="auto"/>
      </w:pPr>
      <w:r>
        <w:rPr>
          <w:rFonts w:ascii="Aptos" w:hAnsi="Aptos" w:eastAsia="Aptos" w:cs="Aptos"/>
          <w:b/>
          <w:sz w:val="18"/>
        </w:rPr>
        <w:t xml:space="preserve">Location: </w:t>
      </w:r>
      <w:r>
        <w:rPr>
          <w:rFonts w:ascii="Aptos" w:hAnsi="Aptos" w:eastAsia="Aptos" w:cs="Aptos"/>
          <w:sz w:val="18"/>
        </w:rPr>
        <w:t>Reproduction deliverables.</w:t>
      </w:r>
    </w:p>
    <w:p>
      <w:pPr>
        <w:spacing w:after="60" w:line="259" w:lineRule="auto"/>
      </w:pPr>
      <w:r>
        <w:rPr>
          <w:rFonts w:ascii="Aptos" w:hAnsi="Aptos" w:eastAsia="Aptos" w:cs="Aptos"/>
          <w:b/>
          <w:sz w:val="18"/>
        </w:rPr>
        <w:t xml:space="preserve">Finding: </w:t>
      </w:r>
      <w:r>
        <w:rPr>
          <w:rFonts w:ascii="Aptos" w:hAnsi="Aptos" w:eastAsia="Aptos" w:cs="Aptos"/>
          <w:sz w:val="18"/>
        </w:rPr>
        <w:t>No requirements file, authoritative command line, expected results file, or automated regression test is supplied.</w:t>
      </w:r>
    </w:p>
    <w:p>
      <w:pPr>
        <w:spacing w:after="80" w:line="259" w:lineRule="auto"/>
      </w:pPr>
      <w:r>
        <w:rPr>
          <w:rFonts w:ascii="Aptos" w:hAnsi="Aptos" w:eastAsia="Aptos" w:cs="Aptos"/>
          <w:b/>
          <w:sz w:val="18"/>
        </w:rPr>
        <w:t xml:space="preserve">Required action: </w:t>
      </w:r>
      <w:r>
        <w:rPr>
          <w:rFonts w:ascii="Aptos" w:hAnsi="Aptos" w:eastAsia="Aptos" w:cs="Aptos"/>
          <w:sz w:val="18"/>
        </w:rPr>
        <w:t>Add requirements.txt (or a lockfile), README instructions, results.json/CSV, and a test that fails if expected Excel statistics differ beyond tolerance.</w:t>
      </w:r>
    </w:p>
    <w:p>
      <w:pPr>
        <w:spacing w:before="160" w:after="60"/>
      </w:pPr>
      <w:r>
        <w:rPr>
          <w:rFonts w:ascii="Aptos" w:hAnsi="Aptos" w:eastAsia="Aptos" w:cs="Aptos"/>
          <w:b/>
          <w:color w:val="0070C0"/>
          <w:sz w:val="26"/>
        </w:rPr>
        <w:t>4. Checks passed; do not change these numbers</w:t>
      </w:r>
    </w:p>
    <w:p>
      <w:pPr>
        <w:pStyle w:val="ListBullet"/>
        <w:spacing w:after="20" w:line="252" w:lineRule="auto"/>
      </w:pPr>
      <w:r>
        <w:rPr>
          <w:rFonts w:ascii="Aptos" w:hAnsi="Aptos" w:eastAsia="Aptos" w:cs="Aptos"/>
          <w:sz w:val="18"/>
        </w:rPr>
        <w:t>All three WDI API endpoints opened successfully. Current downloaded SHA-256 values exactly equal the workbook registrations.</w:t>
      </w:r>
    </w:p>
    <w:p>
      <w:pPr>
        <w:pStyle w:val="ListBullet"/>
        <w:spacing w:after="20" w:line="252" w:lineRule="auto"/>
      </w:pPr>
      <w:r>
        <w:rPr>
          <w:rFonts w:ascii="Aptos" w:hAnsi="Aptos" w:eastAsia="Aptos" w:cs="Aptos"/>
          <w:sz w:val="18"/>
        </w:rPr>
        <w:t>Country-level WDI validation passed: MMR 167/167, GDP 167/167, and all 139 non-missing CPR values and years match the “latest non-missing observation in 2010-2023” rule.</w:t>
      </w:r>
    </w:p>
    <w:p>
      <w:pPr>
        <w:pStyle w:val="ListBullet"/>
        <w:spacing w:after="20" w:line="252" w:lineRule="auto"/>
      </w:pPr>
      <w:r>
        <w:rPr>
          <w:rFonts w:ascii="Aptos" w:hAnsi="Aptos" w:eastAsia="Aptos" w:cs="Aptos"/>
          <w:sz w:val="18"/>
        </w:rPr>
        <w:t>Excel correlation cells D5:D11 now have correct formulas and cached values. Key values: D9=-0.715991, D10=0.575205, D11=0.488684.</w:t>
      </w:r>
    </w:p>
    <w:p>
      <w:pPr>
        <w:pStyle w:val="ListBullet"/>
        <w:spacing w:after="20" w:line="252" w:lineRule="auto"/>
      </w:pPr>
      <w:r>
        <w:rPr>
          <w:rFonts w:ascii="Aptos" w:hAnsi="Aptos" w:eastAsia="Aptos" w:cs="Aptos"/>
          <w:sz w:val="18"/>
        </w:rPr>
        <w:t>Independent recomputation agrees with all M1-M7 coefficients, conventional/HC3 SE, p values, both CI types, R2, and adjusted R2.</w:t>
      </w:r>
    </w:p>
    <w:p>
      <w:pPr>
        <w:pStyle w:val="ListBullet"/>
        <w:spacing w:after="20" w:line="252" w:lineRule="auto"/>
      </w:pPr>
      <w:r>
        <w:rPr>
          <w:rFonts w:ascii="Aptos" w:hAnsi="Aptos" w:eastAsia="Aptos" w:cs="Aptos"/>
          <w:sz w:val="18"/>
        </w:rPr>
        <w:t>Every result reported in Word was checked against Excel and is consistent.</w:t>
      </w:r>
    </w:p>
    <w:p>
      <w:pPr>
        <w:pStyle w:val="ListBullet"/>
        <w:spacing w:after="20" w:line="252" w:lineRule="auto"/>
      </w:pPr>
      <w:r>
        <w:rPr>
          <w:rFonts w:ascii="Aptos" w:hAnsi="Aptos" w:eastAsia="Aptos" w:cs="Aptos"/>
          <w:sz w:val="18"/>
        </w:rPr>
        <w:t>All in-text and Table 2 citations [1]-[16] correspond one-to-one to the current reference list; no citation mismatch, missing reference, or unused listed source was detected.</w:t>
      </w:r>
    </w:p>
    <w:p>
      <w:pPr>
        <w:spacing w:before="160" w:after="60"/>
      </w:pPr>
      <w:r>
        <w:rPr>
          <w:rFonts w:ascii="Aptos" w:hAnsi="Aptos" w:eastAsia="Aptos" w:cs="Aptos"/>
          <w:b/>
          <w:color w:val="0070C0"/>
          <w:sz w:val="26"/>
        </w:rPr>
        <w:t>5. Final recheck order</w:t>
      </w:r>
    </w:p>
    <w:p>
      <w:pPr>
        <w:pStyle w:val="ListNumber"/>
        <w:spacing w:after="20" w:line="250" w:lineRule="auto"/>
      </w:pPr>
      <w:r>
        <w:rPr>
          <w:rFonts w:ascii="Aptos" w:hAnsi="Aptos" w:eastAsia="Aptos" w:cs="Aptos"/>
          <w:sz w:val="18"/>
        </w:rPr>
        <w:t>Resolve A1: supply true OWID raw data and reproducibility evidence, or remove unsupported statements.</w:t>
      </w:r>
    </w:p>
    <w:p>
      <w:pPr>
        <w:pStyle w:val="ListNumber"/>
        <w:spacing w:after="20" w:line="250" w:lineRule="auto"/>
      </w:pPr>
      <w:r>
        <w:rPr>
          <w:rFonts w:ascii="Aptos" w:hAnsi="Aptos" w:eastAsia="Aptos" w:cs="Aptos"/>
          <w:sz w:val="18"/>
        </w:rPr>
        <w:t>Resolve A2-A3: make the script scope, inputs, environment, and comparisons reproducible.</w:t>
      </w:r>
    </w:p>
    <w:p>
      <w:pPr>
        <w:pStyle w:val="ListNumber"/>
        <w:spacing w:after="20" w:line="250" w:lineRule="auto"/>
      </w:pPr>
      <w:r>
        <w:rPr>
          <w:rFonts w:ascii="Aptos" w:hAnsi="Aptos" w:eastAsia="Aptos" w:cs="Aptos"/>
          <w:sz w:val="18"/>
        </w:rPr>
        <w:t>Resolve A4-A5: add real hyperlinks and replace/augment inaccessible source URLs.</w:t>
      </w:r>
    </w:p>
    <w:p>
      <w:pPr>
        <w:pStyle w:val="ListNumber"/>
        <w:spacing w:after="20" w:line="250" w:lineRule="auto"/>
      </w:pPr>
      <w:r>
        <w:rPr>
          <w:rFonts w:ascii="Aptos" w:hAnsi="Aptos" w:eastAsia="Aptos" w:cs="Aptos"/>
          <w:sz w:val="18"/>
        </w:rPr>
        <w:t>Resolve A6-A7: complete author details and scrub metadata if required by the venue.</w:t>
      </w:r>
    </w:p>
    <w:p>
      <w:pPr>
        <w:pStyle w:val="ListNumber"/>
        <w:spacing w:after="20" w:line="250" w:lineRule="auto"/>
      </w:pPr>
      <w:r>
        <w:rPr>
          <w:rFonts w:ascii="Aptos" w:hAnsi="Aptos" w:eastAsia="Aptos" w:cs="Aptos"/>
          <w:sz w:val="18"/>
        </w:rPr>
        <w:t>Resolve B1-B4: tighten the missingness language and improve checks/layout.</w:t>
      </w:r>
    </w:p>
    <w:p>
      <w:pPr>
        <w:pStyle w:val="ListNumber"/>
        <w:spacing w:after="20" w:line="250" w:lineRule="auto"/>
      </w:pPr>
      <w:r>
        <w:rPr>
          <w:rFonts w:ascii="Aptos" w:hAnsi="Aptos" w:eastAsia="Aptos" w:cs="Aptos"/>
          <w:sz w:val="18"/>
        </w:rPr>
        <w:t>Run the script, reopen the workbook to verify cached values, export the paper PDF, and inspect pages 1, 5, 6, and 8 before final submission.</w:t>
      </w:r>
    </w:p>
    <w:p>
      <w:pPr>
        <w:spacing w:after="60" w:line="259" w:lineRule="auto"/>
      </w:pPr>
      <w:r>
        <w:rPr>
          <w:rFonts w:ascii="Aptos" w:hAnsi="Aptos" w:eastAsia="Aptos" w:cs="Aptos"/>
          <w:b/>
          <w:sz w:val="17"/>
        </w:rPr>
        <w:t xml:space="preserve">Audit boundary: </w:t>
      </w:r>
      <w:r>
        <w:rPr>
          <w:rFonts w:ascii="Aptos" w:hAnsi="Aptos" w:eastAsia="Aptos" w:cs="Aptos"/>
          <w:sz w:val="17"/>
        </w:rPr>
        <w:t>this checklist reflects the files supplied on 8 September 2026, live WDI retrieval/hash validation, source-link checks, script execution, structural Word/Excel extraction, and independent calculation checks. Access restrictions at NIH and BMJ do not, by themselves, make the citations false; they prevent treating direct full-text access as verified.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