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 xml:space="preserve">Published soil survey reports typically describe soils in terms of aggregate information: soil properties, interpretations, and limitations that are based on a collection of field-described soil profiles. While aggregate soil properties are readily estimated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proofErr w:type="gramStart"/>
      <w:r w:rsidR="00AC38E7">
        <w:t>chapter</w:t>
      </w:r>
      <w:proofErr w:type="gramEnd"/>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1" w:name="introduction"/>
      <w:r>
        <w:t>Introduction</w:t>
      </w:r>
    </w:p>
    <w:bookmarkEnd w:id="1"/>
    <w:p w:rsidR="007658B3" w:rsidRDefault="007507A7">
      <w:r>
        <w:t xml:space="preserve">Published soil survey reports typically describe soils in terms of </w:t>
      </w:r>
      <w:r>
        <w:rPr>
          <w:i/>
        </w:rPr>
        <w:t>aggregate</w:t>
      </w:r>
      <w:r>
        <w:t xml:space="preserve"> information, </w:t>
      </w:r>
      <w:r>
        <w:rPr>
          <w:i/>
        </w:rPr>
        <w:t>ie</w:t>
      </w:r>
      <w:r>
        <w:t xml:space="preserve"> soil properties, interpretations, and limitations that are based on a collection of field-described soil profiles. While aggregate soil properties </w:t>
      </w:r>
      <w:proofErr w:type="gramStart"/>
      <w:r>
        <w:t>are readily estimated</w:t>
      </w:r>
      <w:proofErr w:type="gramEnd"/>
      <w:r>
        <w:t xml:space="preserve">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 xml:space="preserve">1988). In addition to human sources of variability, it </w:t>
      </w:r>
      <w:proofErr w:type="gramStart"/>
      <w:r>
        <w:t>is understood</w:t>
      </w:r>
      <w:proofErr w:type="gramEnd"/>
      <w:r>
        <w:t xml:space="preserve"> that most of the variation between profile descriptions is due to real differences between soils observed at different locations (Wilding</w:t>
      </w:r>
      <w:r w:rsidR="00E537A4">
        <w:t xml:space="preserve"> et al.</w:t>
      </w:r>
      <w:r>
        <w:t>, 1964).</w:t>
      </w:r>
    </w:p>
    <w:p w:rsidR="007658B3" w:rsidRDefault="007507A7">
      <w:r>
        <w:lastRenderedPageBreak/>
        <w:t>The "modal pedon" concept ... not ideal, but widely used:</w:t>
      </w:r>
    </w:p>
    <w:p w:rsidR="007658B3" w:rsidRDefault="007507A7">
      <w:pPr>
        <w:numPr>
          <w:ilvl w:val="0"/>
          <w:numId w:val="2"/>
        </w:numPr>
      </w:pPr>
      <w:r>
        <w:t>problems</w:t>
      </w:r>
      <w:r w:rsidR="006B6C9A">
        <w:t xml:space="preserve"> with the modal concept (Hudson, </w:t>
      </w:r>
      <w:r>
        <w:t>1990)</w:t>
      </w:r>
    </w:p>
    <w:p w:rsidR="007658B3" w:rsidRDefault="007507A7">
      <w:pPr>
        <w:numPr>
          <w:ilvl w:val="0"/>
          <w:numId w:val="2"/>
        </w:numPr>
      </w:pPr>
      <w:r>
        <w:t>discrete representation of soils (via soil profile) d</w:t>
      </w:r>
      <w:r w:rsidR="006B6C9A">
        <w:t>espite continuous gradation (</w:t>
      </w:r>
      <w:r>
        <w:t>Jones</w:t>
      </w:r>
      <w:r w:rsidR="006B6C9A">
        <w:t>,</w:t>
      </w:r>
      <w:r>
        <w:t xml:space="preserve"> 1959)</w:t>
      </w:r>
    </w:p>
    <w:p w:rsidR="007658B3" w:rsidRDefault="007507A7">
      <w:r>
        <w:t>This complex combination of variability in morphologic horizon designation and depths is rarely acknowledged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pedological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rsidR="007658B3" w:rsidRDefault="007507A7">
      <w:r>
        <w:t>In order to aggregate properties for soil horizons within a collection of soil profiles, horizons must be systematically correlated into groups of similar soil morphology. The aggregation of horizons then becomes a conceptual profile that is synthesized to represent the central concept of the soil morphology conveyed by the entire suite of soil profiles. The use of generalized horizon labels (GHL) provides a framework for correlating individual soil horizons, however, traditional aggregates only provide a coarse summary of corresponding horizon depths derived for the aggregated conceptual profile. This paper presents a novel approach using a depth-slicing method in the aqp package to determine horizon depth probabilities.</w:t>
      </w:r>
    </w:p>
    <w:p w:rsidR="007658B3" w:rsidRDefault="007507A7">
      <w:r>
        <w:t>Possible mention of logistic regression in context of this paper: * ordinal response models in ecology (Antoine and Harrell</w:t>
      </w:r>
      <w:r w:rsidR="00E04BC8">
        <w:t>,</w:t>
      </w:r>
      <w:r>
        <w:t xml:space="preserve"> 2000)</w:t>
      </w:r>
    </w:p>
    <w:p w:rsidR="007658B3" w:rsidRDefault="007507A7">
      <w:pPr>
        <w:numPr>
          <w:ilvl w:val="0"/>
          <w:numId w:val="3"/>
        </w:numPr>
      </w:pPr>
      <w:r>
        <w:t>horizon thickness (</w:t>
      </w:r>
      <w:proofErr w:type="spellStart"/>
      <w:r>
        <w:t>Vanwalleghem</w:t>
      </w:r>
      <w:proofErr w:type="spellEnd"/>
      <w:r>
        <w:t xml:space="preserve"> et al.</w:t>
      </w:r>
      <w:r w:rsidR="00E04BC8">
        <w:t>,</w:t>
      </w:r>
      <w:r>
        <w:t xml:space="preserve"> 2010)</w:t>
      </w:r>
    </w:p>
    <w:p w:rsidR="007658B3" w:rsidRDefault="007507A7">
      <w:pPr>
        <w:numPr>
          <w:ilvl w:val="0"/>
          <w:numId w:val="3"/>
        </w:numPr>
      </w:pPr>
      <w:r>
        <w:t>"red clay" hz presence, logistic regression (Evans and Hartemink</w:t>
      </w:r>
      <w:r w:rsidR="00E04BC8">
        <w:t>,</w:t>
      </w:r>
      <w:r>
        <w:t xml:space="preserve"> 2014)</w:t>
      </w:r>
    </w:p>
    <w:p w:rsidR="007658B3" w:rsidRDefault="007507A7">
      <w:r>
        <w:t xml:space="preserve">We demonstrate two possible methods for aggregating a collection of soil profiles into "representative synthetic 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5">
        <w:r>
          <w:rPr>
            <w:rStyle w:val="Link"/>
          </w:rPr>
          <w:t>aqp</w:t>
        </w:r>
      </w:hyperlink>
      <w:r>
        <w:t xml:space="preserve"> package for R (Beaudette</w:t>
      </w:r>
      <w:r w:rsidR="00E0213B">
        <w:t xml:space="preserve"> et al.,</w:t>
      </w:r>
      <w:r>
        <w:t xml:space="preserve"> 2013).</w:t>
      </w:r>
    </w:p>
    <w:p w:rsidR="007658B3" w:rsidRDefault="007507A7">
      <w:pPr>
        <w:pStyle w:val="Heading1"/>
      </w:pPr>
      <w:bookmarkStart w:id="2" w:name="materials-and-methods"/>
      <w:r>
        <w:lastRenderedPageBreak/>
        <w:t>Materials and Methods</w:t>
      </w:r>
    </w:p>
    <w:p w:rsidR="007658B3" w:rsidRDefault="007507A7">
      <w:pPr>
        <w:pStyle w:val="Heading2"/>
      </w:pPr>
      <w:bookmarkStart w:id="3" w:name="soil-profile-data"/>
      <w:bookmarkEnd w:id="2"/>
      <w:r>
        <w:t>Soil Profile Data</w:t>
      </w:r>
    </w:p>
    <w:bookmarkEnd w:id="3"/>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r>
          <w:rPr>
            <w:rStyle w:val="Link"/>
          </w:rPr>
          <w:t>Loafercreek</w:t>
        </w:r>
      </w:hyperlink>
      <w:r>
        <w:t xml:space="preserve"> soil series (fine-loamy, mixed, super-active, thermic ultic haploxeralfs); moderately deep soils formed in colluvium and residuum from metavolcanic rocks (greenschist) (Figure 1). The climate is characterized by hot, dry summers and cool, wet winters. Mean annual air temperature is approximately 16 degrees C and mean annual precipitation is about 760 mm. The native vegetation is blue oak and annual grass savannah. Land uses for this soil series include range, vineyards, recreation, and wild life habitat.</w:t>
      </w:r>
    </w:p>
    <w:p w:rsidR="007658B3" w:rsidRDefault="007507A7">
      <w:r>
        <w:rPr>
          <w:noProof/>
        </w:rPr>
        <w:drawing>
          <wp:inline distT="0" distB="0" distL="0" distR="0">
            <wp:extent cx="9372600" cy="4140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9372600" cy="4140200"/>
                    </a:xfrm>
                    <a:prstGeom prst="rect">
                      <a:avLst/>
                    </a:prstGeom>
                    <a:noFill/>
                    <a:ln w="9525">
                      <a:noFill/>
                      <a:headEnd/>
                      <a:tailEnd/>
                    </a:ln>
                  </pic:spPr>
                </pic:pic>
              </a:graphicData>
            </a:graphic>
          </wp:inline>
        </w:drawing>
      </w:r>
    </w:p>
    <w:p w:rsidR="007658B3" w:rsidRDefault="007507A7">
      <w:pPr>
        <w:pStyle w:val="ImageCaption"/>
      </w:pPr>
      <w:r>
        <w:t>Figure 1. Eight photos of the Loafercreek soil series, collected in Tuolumne and Calaveras counties, CA, USA. How would you combine the wide range in morphology from these profiles into an aggregate concept?</w:t>
      </w:r>
    </w:p>
    <w:p w:rsidR="007658B3" w:rsidRDefault="007507A7">
      <w:r>
        <w:lastRenderedPageBreak/>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4" w:name="horizon-generalization"/>
      <w:r>
        <w:t>Horizon Generalization</w:t>
      </w:r>
    </w:p>
    <w:bookmarkEnd w:id="4"/>
    <w:p w:rsidR="007658B3" w:rsidRDefault="007507A7">
      <w:r>
        <w:t>Generalized horizon labels (GHL) represent an expert-guided selection of horizon designations that were consistently observed in the field, and meaningful in terms of soil morphology and management.</w:t>
      </w:r>
      <w:r>
        <w:br/>
        <w:t xml:space="preserve">These designations were determined to convey the "morphologic story" or conceptual framework of most-likely horizons typically observed in a suite of soil profiles associated with a specific soil series or map unit soil component. The Official Series </w:t>
      </w:r>
      <w:proofErr w:type="gramStart"/>
      <w:r>
        <w:t>Description,</w:t>
      </w:r>
      <w:proofErr w:type="gramEnd"/>
      <w:r>
        <w:t xml:space="preserve"> or OSD (Soil Survey Staff</w:t>
      </w:r>
      <w:r w:rsidR="003B2468">
        <w:t>, 2015</w:t>
      </w:r>
      <w:r>
        <w:t xml:space="preserve">) of the </w:t>
      </w:r>
      <w:proofErr w:type="spellStart"/>
      <w:r>
        <w:t>Loafercreek</w:t>
      </w:r>
      <w:proofErr w:type="spellEnd"/>
      <w:r>
        <w:t xml:space="preserve"> series typical pedon and range in characteristics defines this soil series concept. In this case, the OSD provided a useful GHL template,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it is neccessary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horizon mid-point to evaluate GHL assignments and determine the final set of REGEX rules. Due to this iterative process, local experience 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rsidR="007658B3" w:rsidRDefault="007507A7">
      <w:r>
        <w:t xml:space="preserve">At present there are limited means of capturing this type of soil horizon "micro-correlation" information developed in the application of GHL to soil horizon data. The authors suggest that future studies maintain a record of orginal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w:t>
      </w:r>
      <w:proofErr w:type="gramStart"/>
      <w:r>
        <w:t>can be performed</w:t>
      </w:r>
      <w:proofErr w:type="gramEnd"/>
      <w:r>
        <w:t xml:space="preserve"> using the silhouette width metric (</w:t>
      </w:r>
      <w:proofErr w:type="spellStart"/>
      <w:r>
        <w:t>Rousseeuw</w:t>
      </w:r>
      <w:proofErr w:type="spellEnd"/>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p>
    <w:p w:rsidR="007658B3" w:rsidRDefault="007507A7">
      <w:pPr>
        <w:pStyle w:val="Heading3"/>
      </w:pPr>
      <w:bookmarkStart w:id="5" w:name="aggregation-of-generalized-horizon-label"/>
      <w:r>
        <w:lastRenderedPageBreak/>
        <w:t>Aggregation of Generalized Horizon Labels</w:t>
      </w:r>
    </w:p>
    <w:bookmarkEnd w:id="5"/>
    <w:p w:rsidR="007658B3" w:rsidRDefault="007507A7">
      <w:r>
        <w:t xml:space="preserve">Aggregation of horizons as defined by GHL was performed using empirical probabilities, estimated along regular depth-slices from </w:t>
      </w:r>
      <w:proofErr w:type="gramStart"/>
      <w:r>
        <w:t>0</w:t>
      </w:r>
      <w:proofErr w:type="gramEnd"/>
      <w:r>
        <w:t>--150cm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rsidR="007658B3" w:rsidRDefault="007658B3"/>
    <w:p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can be defined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6" w:name="most-likely-horizon-boundaries"/>
      <w:r>
        <w:t>Most-Likely Horizon Boundaries</w:t>
      </w:r>
    </w:p>
    <w:bookmarkEnd w:id="6"/>
    <w:p w:rsidR="007658B3" w:rsidRDefault="007507A7">
      <w:r>
        <w:t>Continuous estimates of GHL probability with depth are a convenient approach to communicating variability,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roughly correspond to crossings of the GHL probability depth functions (figure #?).</w:t>
      </w:r>
    </w:p>
    <w:p w:rsidR="007658B3" w:rsidRDefault="007507A7">
      <w:pPr>
        <w:pStyle w:val="Heading2"/>
      </w:pPr>
      <w:bookmarkStart w:id="7" w:name="quantification-of-uncertainty"/>
      <w:r>
        <w:lastRenderedPageBreak/>
        <w:t>Quantification of Uncertainty</w:t>
      </w:r>
    </w:p>
    <w:bookmarkEnd w:id="7"/>
    <w:p w:rsidR="007658B3" w:rsidRDefault="007507A7">
      <w:r>
        <w:t xml:space="preserve">We used Shannon Entropy to quantify the relative amount of information present within GHL predictions at any given depth. Shannon Entropy </w:t>
      </w:r>
      <w:proofErr w:type="gramStart"/>
      <w:r>
        <w:t>was calculated</w:t>
      </w:r>
      <w:proofErr w:type="gramEnd"/>
      <w:r>
        <w:t xml:space="preserve"> according to (</w:t>
      </w:r>
      <w:proofErr w:type="spellStart"/>
      <w:r>
        <w:t>Kempen</w:t>
      </w:r>
      <w:proofErr w:type="spellEnd"/>
      <w:r>
        <w:t xml:space="preserve">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r>
        <w:t xml:space="preserve">where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0 (maximum information, minimum entropy) to 1 (minumum information, maximum entropy). Entropy values were computed along each 1-cm depth slice from predictions generated by the PO-LR model.</w:t>
      </w:r>
    </w:p>
    <w:p w:rsidR="007658B3" w:rsidRDefault="007507A7">
      <w:r>
        <w:t>We used Brier scores (Harrell</w:t>
      </w:r>
      <w:r w:rsidR="00C236B5">
        <w:t>,</w:t>
      </w:r>
      <w:r>
        <w:t xml:space="preserve"> 2001) to quantify agreement between assigned GHL and probabilities of predictied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r>
        <w:t xml:space="preserve">where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8" w:name="results"/>
      <w:r>
        <w:t>Results</w:t>
      </w:r>
    </w:p>
    <w:p w:rsidR="007658B3" w:rsidRDefault="007507A7">
      <w:pPr>
        <w:pStyle w:val="Heading2"/>
      </w:pPr>
      <w:bookmarkStart w:id="9" w:name="generalized-horizon-labels"/>
      <w:bookmarkEnd w:id="8"/>
      <w:r>
        <w:t>Generalized Horizon Labels</w:t>
      </w:r>
    </w:p>
    <w:bookmarkEnd w:id="9"/>
    <w:p w:rsidR="007658B3" w:rsidRDefault="007507A7">
      <w:r>
        <w:t>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Bt horizons (2Bt3, Bt4, BCt, etc.) were generally the most variable and thus difficult to place within a GHL by pattern matching.</w:t>
      </w:r>
    </w:p>
    <w:p w:rsidR="007658B3" w:rsidRDefault="007507A7">
      <w:r>
        <w:t>(not sure what else to add here... ideas?)</w:t>
      </w:r>
    </w:p>
    <w:p w:rsidR="007658B3" w:rsidRDefault="007658B3"/>
    <w:p w:rsidR="007658B3" w:rsidRDefault="007507A7">
      <w:r>
        <w:t>The degree of overlap in GHL concepts can be expressed in terms of measured soil properties (in this case a limited set of field-described properties), summarized by GHL (Table 1).</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657"/>
        <w:gridCol w:w="1241"/>
        <w:gridCol w:w="2049"/>
        <w:gridCol w:w="1853"/>
        <w:gridCol w:w="1811"/>
        <w:gridCol w:w="1749"/>
      </w:tblGrid>
      <w:tr w:rsidR="007658B3">
        <w:tc>
          <w:tcPr>
            <w:tcW w:w="0" w:type="auto"/>
            <w:tcBorders>
              <w:bottom w:val="single" w:sz="0" w:space="0" w:color="auto"/>
            </w:tcBorders>
            <w:vAlign w:val="bottom"/>
          </w:tcPr>
          <w:p w:rsidR="007658B3" w:rsidRDefault="007507A7">
            <w:pPr>
              <w:pStyle w:val="Compact"/>
            </w:pPr>
            <w:r>
              <w:t>GHL</w:t>
            </w:r>
          </w:p>
        </w:tc>
        <w:tc>
          <w:tcPr>
            <w:tcW w:w="0" w:type="auto"/>
            <w:tcBorders>
              <w:bottom w:val="single" w:sz="0" w:space="0" w:color="auto"/>
            </w:tcBorders>
            <w:vAlign w:val="bottom"/>
          </w:tcPr>
          <w:p w:rsidR="007658B3" w:rsidRDefault="007507A7">
            <w:pPr>
              <w:pStyle w:val="Compact"/>
            </w:pPr>
            <w:r>
              <w:t>Clay (%)</w:t>
            </w:r>
          </w:p>
        </w:tc>
        <w:tc>
          <w:tcPr>
            <w:tcW w:w="0" w:type="auto"/>
            <w:tcBorders>
              <w:bottom w:val="single" w:sz="0" w:space="0" w:color="auto"/>
            </w:tcBorders>
            <w:vAlign w:val="bottom"/>
          </w:tcPr>
          <w:p w:rsidR="007658B3" w:rsidRDefault="007507A7">
            <w:pPr>
              <w:pStyle w:val="Compact"/>
            </w:pPr>
            <w:r>
              <w:t>Horizon Mid-Point (cm)</w:t>
            </w:r>
          </w:p>
        </w:tc>
        <w:tc>
          <w:tcPr>
            <w:tcW w:w="0" w:type="auto"/>
            <w:tcBorders>
              <w:bottom w:val="single" w:sz="0" w:space="0" w:color="auto"/>
            </w:tcBorders>
            <w:vAlign w:val="bottom"/>
          </w:tcPr>
          <w:p w:rsidR="007658B3" w:rsidRDefault="007507A7">
            <w:pPr>
              <w:pStyle w:val="Compact"/>
            </w:pPr>
            <w:r>
              <w:t>Total RF Volume (%)</w:t>
            </w:r>
          </w:p>
        </w:tc>
        <w:tc>
          <w:tcPr>
            <w:tcW w:w="0" w:type="auto"/>
            <w:tcBorders>
              <w:bottom w:val="single" w:sz="0" w:space="0" w:color="auto"/>
            </w:tcBorders>
            <w:vAlign w:val="bottom"/>
          </w:tcPr>
          <w:p w:rsidR="007658B3" w:rsidRDefault="007507A7">
            <w:pPr>
              <w:pStyle w:val="Compact"/>
            </w:pPr>
            <w:r>
              <w:t>Moist Munsell Value</w:t>
            </w:r>
          </w:p>
        </w:tc>
        <w:tc>
          <w:tcPr>
            <w:tcW w:w="0" w:type="auto"/>
            <w:tcBorders>
              <w:bottom w:val="single" w:sz="0" w:space="0" w:color="auto"/>
            </w:tcBorders>
            <w:vAlign w:val="bottom"/>
          </w:tcPr>
          <w:p w:rsidR="007658B3" w:rsidRDefault="007507A7">
            <w:pPr>
              <w:pStyle w:val="Compact"/>
            </w:pPr>
            <w:r>
              <w:t>Sillhouette Width</w:t>
            </w:r>
          </w:p>
        </w:tc>
      </w:tr>
      <w:tr w:rsidR="007658B3">
        <w:tc>
          <w:tcPr>
            <w:tcW w:w="0" w:type="auto"/>
          </w:tcPr>
          <w:p w:rsidR="007658B3" w:rsidRDefault="007507A7">
            <w:pPr>
              <w:pStyle w:val="Compact"/>
            </w:pPr>
            <w:r>
              <w:lastRenderedPageBreak/>
              <w:t>Oi</w:t>
            </w:r>
          </w:p>
        </w:tc>
        <w:tc>
          <w:tcPr>
            <w:tcW w:w="0" w:type="auto"/>
          </w:tcPr>
          <w:p w:rsidR="007658B3" w:rsidRDefault="007507A7">
            <w:pPr>
              <w:pStyle w:val="Compact"/>
            </w:pPr>
            <w:r>
              <w:t>NaN (NA)</w:t>
            </w:r>
          </w:p>
        </w:tc>
        <w:tc>
          <w:tcPr>
            <w:tcW w:w="0" w:type="auto"/>
          </w:tcPr>
          <w:p w:rsidR="007658B3" w:rsidRDefault="007507A7">
            <w:pPr>
              <w:pStyle w:val="Compact"/>
            </w:pPr>
            <w:r>
              <w:t>0.69 (0.37)</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A</w:t>
            </w:r>
          </w:p>
        </w:tc>
        <w:tc>
          <w:tcPr>
            <w:tcW w:w="0" w:type="auto"/>
          </w:tcPr>
          <w:p w:rsidR="007658B3" w:rsidRDefault="007507A7">
            <w:pPr>
              <w:pStyle w:val="Compact"/>
            </w:pPr>
            <w:r>
              <w:t>15.68 (3.34)</w:t>
            </w:r>
          </w:p>
        </w:tc>
        <w:tc>
          <w:tcPr>
            <w:tcW w:w="0" w:type="auto"/>
          </w:tcPr>
          <w:p w:rsidR="007658B3" w:rsidRDefault="007507A7">
            <w:pPr>
              <w:pStyle w:val="Compact"/>
            </w:pPr>
            <w:r>
              <w:t>4.17 (3.19)</w:t>
            </w:r>
          </w:p>
        </w:tc>
        <w:tc>
          <w:tcPr>
            <w:tcW w:w="0" w:type="auto"/>
          </w:tcPr>
          <w:p w:rsidR="007658B3" w:rsidRDefault="007507A7">
            <w:pPr>
              <w:pStyle w:val="Compact"/>
            </w:pPr>
            <w:r>
              <w:t>6.51 (7.29)</w:t>
            </w:r>
          </w:p>
        </w:tc>
        <w:tc>
          <w:tcPr>
            <w:tcW w:w="0" w:type="auto"/>
          </w:tcPr>
          <w:p w:rsidR="007658B3" w:rsidRDefault="007507A7">
            <w:pPr>
              <w:pStyle w:val="Compact"/>
            </w:pPr>
            <w:r>
              <w:t>3.28 (0.6)</w:t>
            </w:r>
          </w:p>
        </w:tc>
        <w:tc>
          <w:tcPr>
            <w:tcW w:w="0" w:type="auto"/>
          </w:tcPr>
          <w:p w:rsidR="007658B3" w:rsidRDefault="007507A7">
            <w:pPr>
              <w:pStyle w:val="Compact"/>
            </w:pPr>
            <w:r>
              <w:t>0.16 (0.17)</w:t>
            </w:r>
          </w:p>
        </w:tc>
      </w:tr>
      <w:tr w:rsidR="007658B3">
        <w:tc>
          <w:tcPr>
            <w:tcW w:w="0" w:type="auto"/>
          </w:tcPr>
          <w:p w:rsidR="007658B3" w:rsidRDefault="007507A7">
            <w:pPr>
              <w:pStyle w:val="Compact"/>
            </w:pPr>
            <w:r>
              <w:t>BA</w:t>
            </w:r>
          </w:p>
        </w:tc>
        <w:tc>
          <w:tcPr>
            <w:tcW w:w="0" w:type="auto"/>
          </w:tcPr>
          <w:p w:rsidR="007658B3" w:rsidRDefault="007507A7">
            <w:pPr>
              <w:pStyle w:val="Compact"/>
            </w:pPr>
            <w:r>
              <w:t>17.57 (3.74)</w:t>
            </w:r>
          </w:p>
        </w:tc>
        <w:tc>
          <w:tcPr>
            <w:tcW w:w="0" w:type="auto"/>
          </w:tcPr>
          <w:p w:rsidR="007658B3" w:rsidRDefault="007507A7">
            <w:pPr>
              <w:pStyle w:val="Compact"/>
            </w:pPr>
            <w:r>
              <w:t>12.07 (6.16)</w:t>
            </w:r>
          </w:p>
        </w:tc>
        <w:tc>
          <w:tcPr>
            <w:tcW w:w="0" w:type="auto"/>
          </w:tcPr>
          <w:p w:rsidR="007658B3" w:rsidRDefault="007507A7">
            <w:pPr>
              <w:pStyle w:val="Compact"/>
            </w:pPr>
            <w:r>
              <w:t>9.71 (6.5)</w:t>
            </w:r>
          </w:p>
        </w:tc>
        <w:tc>
          <w:tcPr>
            <w:tcW w:w="0" w:type="auto"/>
          </w:tcPr>
          <w:p w:rsidR="007658B3" w:rsidRDefault="007507A7">
            <w:pPr>
              <w:pStyle w:val="Compact"/>
            </w:pPr>
            <w:r>
              <w:t>3.57 (0.76)</w:t>
            </w:r>
          </w:p>
        </w:tc>
        <w:tc>
          <w:tcPr>
            <w:tcW w:w="0" w:type="auto"/>
          </w:tcPr>
          <w:p w:rsidR="007658B3" w:rsidRDefault="007507A7">
            <w:pPr>
              <w:pStyle w:val="Compact"/>
            </w:pPr>
            <w:r>
              <w:t>-0.12 (0.1)</w:t>
            </w:r>
          </w:p>
        </w:tc>
      </w:tr>
      <w:tr w:rsidR="007658B3">
        <w:tc>
          <w:tcPr>
            <w:tcW w:w="0" w:type="auto"/>
          </w:tcPr>
          <w:p w:rsidR="007658B3" w:rsidRDefault="007507A7">
            <w:pPr>
              <w:pStyle w:val="Compact"/>
            </w:pPr>
            <w:r>
              <w:t>Bt1</w:t>
            </w:r>
          </w:p>
        </w:tc>
        <w:tc>
          <w:tcPr>
            <w:tcW w:w="0" w:type="auto"/>
          </w:tcPr>
          <w:p w:rsidR="007658B3" w:rsidRDefault="007507A7">
            <w:pPr>
              <w:pStyle w:val="Compact"/>
            </w:pPr>
            <w:r>
              <w:t>21.43 (4.54)</w:t>
            </w:r>
          </w:p>
        </w:tc>
        <w:tc>
          <w:tcPr>
            <w:tcW w:w="0" w:type="auto"/>
          </w:tcPr>
          <w:p w:rsidR="007658B3" w:rsidRDefault="007507A7">
            <w:pPr>
              <w:pStyle w:val="Compact"/>
            </w:pPr>
            <w:r>
              <w:t>19.87 (9.29)</w:t>
            </w:r>
          </w:p>
        </w:tc>
        <w:tc>
          <w:tcPr>
            <w:tcW w:w="0" w:type="auto"/>
          </w:tcPr>
          <w:p w:rsidR="007658B3" w:rsidRDefault="007507A7">
            <w:pPr>
              <w:pStyle w:val="Compact"/>
            </w:pPr>
            <w:r>
              <w:t>12.67 (12.51)</w:t>
            </w:r>
          </w:p>
        </w:tc>
        <w:tc>
          <w:tcPr>
            <w:tcW w:w="0" w:type="auto"/>
          </w:tcPr>
          <w:p w:rsidR="007658B3" w:rsidRDefault="007507A7">
            <w:pPr>
              <w:pStyle w:val="Compact"/>
            </w:pPr>
            <w:r>
              <w:t>3.72 (0.56)</w:t>
            </w:r>
          </w:p>
        </w:tc>
        <w:tc>
          <w:tcPr>
            <w:tcW w:w="0" w:type="auto"/>
          </w:tcPr>
          <w:p w:rsidR="007658B3" w:rsidRDefault="007507A7">
            <w:pPr>
              <w:pStyle w:val="Compact"/>
            </w:pPr>
            <w:r>
              <w:t>0.02 (0.14)</w:t>
            </w:r>
          </w:p>
        </w:tc>
      </w:tr>
      <w:tr w:rsidR="007658B3">
        <w:tc>
          <w:tcPr>
            <w:tcW w:w="0" w:type="auto"/>
          </w:tcPr>
          <w:p w:rsidR="007658B3" w:rsidRDefault="007507A7">
            <w:pPr>
              <w:pStyle w:val="Compact"/>
            </w:pPr>
            <w:r>
              <w:t>Bt2</w:t>
            </w:r>
          </w:p>
        </w:tc>
        <w:tc>
          <w:tcPr>
            <w:tcW w:w="0" w:type="auto"/>
          </w:tcPr>
          <w:p w:rsidR="007658B3" w:rsidRDefault="007507A7">
            <w:pPr>
              <w:pStyle w:val="Compact"/>
            </w:pPr>
            <w:r>
              <w:t>25.26 (4.98)</w:t>
            </w:r>
          </w:p>
        </w:tc>
        <w:tc>
          <w:tcPr>
            <w:tcW w:w="0" w:type="auto"/>
          </w:tcPr>
          <w:p w:rsidR="007658B3" w:rsidRDefault="007507A7">
            <w:pPr>
              <w:pStyle w:val="Compact"/>
            </w:pPr>
            <w:r>
              <w:t>39.63 (11.27)</w:t>
            </w:r>
          </w:p>
        </w:tc>
        <w:tc>
          <w:tcPr>
            <w:tcW w:w="0" w:type="auto"/>
          </w:tcPr>
          <w:p w:rsidR="007658B3" w:rsidRDefault="007507A7">
            <w:pPr>
              <w:pStyle w:val="Compact"/>
            </w:pPr>
            <w:r>
              <w:t>24.27 (21.76)</w:t>
            </w:r>
          </w:p>
        </w:tc>
        <w:tc>
          <w:tcPr>
            <w:tcW w:w="0" w:type="auto"/>
          </w:tcPr>
          <w:p w:rsidR="007658B3" w:rsidRDefault="007507A7">
            <w:pPr>
              <w:pStyle w:val="Compact"/>
            </w:pPr>
            <w:r>
              <w:t>4 (0.72)</w:t>
            </w:r>
          </w:p>
        </w:tc>
        <w:tc>
          <w:tcPr>
            <w:tcW w:w="0" w:type="auto"/>
          </w:tcPr>
          <w:p w:rsidR="007658B3" w:rsidRDefault="007507A7">
            <w:pPr>
              <w:pStyle w:val="Compact"/>
            </w:pPr>
            <w:r>
              <w:t>-0.06 (0.14)</w:t>
            </w:r>
          </w:p>
        </w:tc>
      </w:tr>
      <w:tr w:rsidR="007658B3">
        <w:tc>
          <w:tcPr>
            <w:tcW w:w="0" w:type="auto"/>
          </w:tcPr>
          <w:p w:rsidR="007658B3" w:rsidRDefault="007507A7">
            <w:pPr>
              <w:pStyle w:val="Compact"/>
            </w:pPr>
            <w:r>
              <w:t>Bt3</w:t>
            </w:r>
          </w:p>
        </w:tc>
        <w:tc>
          <w:tcPr>
            <w:tcW w:w="0" w:type="auto"/>
          </w:tcPr>
          <w:p w:rsidR="007658B3" w:rsidRDefault="007507A7">
            <w:pPr>
              <w:pStyle w:val="Compact"/>
            </w:pPr>
            <w:r>
              <w:t>28.61 (6.33)</w:t>
            </w:r>
          </w:p>
        </w:tc>
        <w:tc>
          <w:tcPr>
            <w:tcW w:w="0" w:type="auto"/>
          </w:tcPr>
          <w:p w:rsidR="007658B3" w:rsidRDefault="007507A7">
            <w:pPr>
              <w:pStyle w:val="Compact"/>
            </w:pPr>
            <w:r>
              <w:t>60.94 (13.56)</w:t>
            </w:r>
          </w:p>
        </w:tc>
        <w:tc>
          <w:tcPr>
            <w:tcW w:w="0" w:type="auto"/>
          </w:tcPr>
          <w:p w:rsidR="007658B3" w:rsidRDefault="007507A7">
            <w:pPr>
              <w:pStyle w:val="Compact"/>
            </w:pPr>
            <w:r>
              <w:t>35.02 (23.9)</w:t>
            </w:r>
          </w:p>
        </w:tc>
        <w:tc>
          <w:tcPr>
            <w:tcW w:w="0" w:type="auto"/>
          </w:tcPr>
          <w:p w:rsidR="007658B3" w:rsidRDefault="007507A7">
            <w:pPr>
              <w:pStyle w:val="Compact"/>
            </w:pPr>
            <w:r>
              <w:t>4.37 (0.6)</w:t>
            </w:r>
          </w:p>
        </w:tc>
        <w:tc>
          <w:tcPr>
            <w:tcW w:w="0" w:type="auto"/>
          </w:tcPr>
          <w:p w:rsidR="007658B3" w:rsidRDefault="007507A7">
            <w:pPr>
              <w:pStyle w:val="Compact"/>
            </w:pPr>
            <w:r>
              <w:t>0.06 (0.14)</w:t>
            </w:r>
          </w:p>
        </w:tc>
      </w:tr>
      <w:tr w:rsidR="007658B3">
        <w:tc>
          <w:tcPr>
            <w:tcW w:w="0" w:type="auto"/>
          </w:tcPr>
          <w:p w:rsidR="007658B3" w:rsidRDefault="007507A7">
            <w:pPr>
              <w:pStyle w:val="Compact"/>
            </w:pPr>
            <w:r>
              <w:t>Cr</w:t>
            </w:r>
          </w:p>
        </w:tc>
        <w:tc>
          <w:tcPr>
            <w:tcW w:w="0" w:type="auto"/>
          </w:tcPr>
          <w:p w:rsidR="007658B3" w:rsidRDefault="007507A7">
            <w:pPr>
              <w:pStyle w:val="Compact"/>
            </w:pPr>
            <w:r>
              <w:t>NaN (NA)</w:t>
            </w:r>
          </w:p>
        </w:tc>
        <w:tc>
          <w:tcPr>
            <w:tcW w:w="0" w:type="auto"/>
          </w:tcPr>
          <w:p w:rsidR="007658B3" w:rsidRDefault="007507A7">
            <w:pPr>
              <w:pStyle w:val="Compact"/>
            </w:pPr>
            <w:r>
              <w:t>76.96 (16.41)</w:t>
            </w:r>
          </w:p>
        </w:tc>
        <w:tc>
          <w:tcPr>
            <w:tcW w:w="0" w:type="auto"/>
          </w:tcPr>
          <w:p w:rsidR="007658B3" w:rsidRDefault="007507A7">
            <w:pPr>
              <w:pStyle w:val="Compact"/>
            </w:pPr>
            <w:r>
              <w:t>0 (0)</w:t>
            </w:r>
          </w:p>
        </w:tc>
        <w:tc>
          <w:tcPr>
            <w:tcW w:w="0" w:type="auto"/>
          </w:tcPr>
          <w:p w:rsidR="007658B3" w:rsidRDefault="007507A7">
            <w:pPr>
              <w:pStyle w:val="Compact"/>
            </w:pPr>
            <w:r>
              <w:t>5 (NA)</w:t>
            </w:r>
          </w:p>
        </w:tc>
        <w:tc>
          <w:tcPr>
            <w:tcW w:w="0" w:type="auto"/>
          </w:tcPr>
          <w:p w:rsidR="007658B3" w:rsidRDefault="007507A7">
            <w:pPr>
              <w:pStyle w:val="Compact"/>
            </w:pPr>
            <w:r>
              <w:t>NaN (NA)</w:t>
            </w:r>
          </w:p>
        </w:tc>
      </w:tr>
      <w:tr w:rsidR="007658B3">
        <w:tc>
          <w:tcPr>
            <w:tcW w:w="0" w:type="auto"/>
          </w:tcPr>
          <w:p w:rsidR="007658B3" w:rsidRDefault="007507A7">
            <w:pPr>
              <w:pStyle w:val="Compact"/>
            </w:pPr>
            <w:r>
              <w:t>R</w:t>
            </w:r>
          </w:p>
        </w:tc>
        <w:tc>
          <w:tcPr>
            <w:tcW w:w="0" w:type="auto"/>
          </w:tcPr>
          <w:p w:rsidR="007658B3" w:rsidRDefault="007507A7">
            <w:pPr>
              <w:pStyle w:val="Compact"/>
            </w:pPr>
            <w:r>
              <w:t>NaN (NA)</w:t>
            </w:r>
          </w:p>
        </w:tc>
        <w:tc>
          <w:tcPr>
            <w:tcW w:w="0" w:type="auto"/>
          </w:tcPr>
          <w:p w:rsidR="007658B3" w:rsidRDefault="007507A7">
            <w:pPr>
              <w:pStyle w:val="Compact"/>
            </w:pPr>
            <w:r>
              <w:t>137 (11.54)</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NA</w:t>
            </w:r>
          </w:p>
        </w:tc>
        <w:tc>
          <w:tcPr>
            <w:tcW w:w="0" w:type="auto"/>
          </w:tcPr>
          <w:p w:rsidR="007658B3" w:rsidRDefault="007507A7">
            <w:pPr>
              <w:pStyle w:val="Compact"/>
            </w:pPr>
            <w:r>
              <w:t>19.33 (4.93)</w:t>
            </w:r>
          </w:p>
        </w:tc>
        <w:tc>
          <w:tcPr>
            <w:tcW w:w="0" w:type="auto"/>
          </w:tcPr>
          <w:p w:rsidR="007658B3" w:rsidRDefault="007507A7">
            <w:pPr>
              <w:pStyle w:val="Compact"/>
            </w:pPr>
            <w:r>
              <w:t>13 (5.2)</w:t>
            </w:r>
          </w:p>
        </w:tc>
        <w:tc>
          <w:tcPr>
            <w:tcW w:w="0" w:type="auto"/>
          </w:tcPr>
          <w:p w:rsidR="007658B3" w:rsidRDefault="007507A7">
            <w:pPr>
              <w:pStyle w:val="Compact"/>
            </w:pPr>
            <w:r>
              <w:t>18.33 (11.55)</w:t>
            </w:r>
          </w:p>
        </w:tc>
        <w:tc>
          <w:tcPr>
            <w:tcW w:w="0" w:type="auto"/>
          </w:tcPr>
          <w:p w:rsidR="007658B3" w:rsidRDefault="007507A7">
            <w:pPr>
              <w:pStyle w:val="Compact"/>
            </w:pPr>
            <w:r>
              <w:t>4 (0)</w:t>
            </w:r>
          </w:p>
        </w:tc>
        <w:tc>
          <w:tcPr>
            <w:tcW w:w="0" w:type="auto"/>
          </w:tcPr>
          <w:p w:rsidR="007658B3" w:rsidRDefault="007507A7">
            <w:pPr>
              <w:pStyle w:val="Compact"/>
            </w:pPr>
            <w:r>
              <w:t>NaN (NA)</w:t>
            </w:r>
          </w:p>
        </w:tc>
      </w:tr>
    </w:tbl>
    <w:p w:rsidR="007658B3" w:rsidRDefault="007507A7">
      <w:pPr>
        <w:pStyle w:val="TableCaption"/>
      </w:pPr>
      <w:r>
        <w:t>Table 1. Evaluation of GHL via field-described soil properties. Reported values are means with standard deviation in parenthesis. Values marked as "NA" or "NaN" are the result of missing or insufficient data.</w:t>
      </w:r>
    </w:p>
    <w:p w:rsidR="007658B3" w:rsidRDefault="007507A7">
      <w:pPr>
        <w:pStyle w:val="Heading2"/>
      </w:pPr>
      <w:bookmarkStart w:id="10" w:name="aggregate-representation-of-ghl"/>
      <w:r>
        <w:t>Aggregate Representation of GHL</w:t>
      </w:r>
    </w:p>
    <w:bookmarkEnd w:id="10"/>
    <w:p w:rsidR="007658B3" w:rsidRDefault="007658B3"/>
    <w:p w:rsidR="007658B3" w:rsidRDefault="007658B3"/>
    <w:p w:rsidR="007658B3" w:rsidRDefault="007507A7">
      <w:pPr>
        <w:pStyle w:val="Heading2"/>
      </w:pPr>
      <w:bookmarkStart w:id="11" w:name="ml-horizon-boundaries"/>
      <w:r>
        <w:t>ML Horizon boundaries</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45"/>
        <w:gridCol w:w="1161"/>
        <w:gridCol w:w="1522"/>
        <w:gridCol w:w="745"/>
        <w:gridCol w:w="1045"/>
        <w:gridCol w:w="1161"/>
        <w:gridCol w:w="1522"/>
        <w:gridCol w:w="745"/>
      </w:tblGrid>
      <w:tr w:rsidR="007658B3">
        <w:tc>
          <w:tcPr>
            <w:tcW w:w="0" w:type="auto"/>
            <w:tcBorders>
              <w:bottom w:val="single" w:sz="0" w:space="0" w:color="auto"/>
            </w:tcBorders>
            <w:vAlign w:val="bottom"/>
          </w:tcPr>
          <w:bookmarkEnd w:id="11"/>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c>
          <w:tcPr>
            <w:tcW w:w="0" w:type="auto"/>
            <w:tcBorders>
              <w:bottom w:val="single" w:sz="0" w:space="0" w:color="auto"/>
            </w:tcBorders>
            <w:vAlign w:val="bottom"/>
          </w:tcPr>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r>
      <w:tr w:rsidR="007658B3">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8</w:t>
            </w:r>
          </w:p>
        </w:tc>
        <w:tc>
          <w:tcPr>
            <w:tcW w:w="0" w:type="auto"/>
          </w:tcPr>
          <w:p w:rsidR="007658B3" w:rsidRDefault="007507A7">
            <w:pPr>
              <w:pStyle w:val="Compact"/>
              <w:jc w:val="right"/>
            </w:pPr>
            <w:r>
              <w:t>0.20</w:t>
            </w:r>
          </w:p>
        </w:tc>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9</w:t>
            </w:r>
          </w:p>
        </w:tc>
        <w:tc>
          <w:tcPr>
            <w:tcW w:w="0" w:type="auto"/>
          </w:tcPr>
          <w:p w:rsidR="007658B3" w:rsidRDefault="007507A7">
            <w:pPr>
              <w:pStyle w:val="Compact"/>
              <w:jc w:val="right"/>
            </w:pPr>
            <w:r>
              <w:t>0.26</w:t>
            </w:r>
          </w:p>
        </w:tc>
      </w:tr>
      <w:tr w:rsidR="007658B3">
        <w:tc>
          <w:tcPr>
            <w:tcW w:w="0" w:type="auto"/>
          </w:tcPr>
          <w:p w:rsidR="007658B3" w:rsidRDefault="007507A7">
            <w:pPr>
              <w:pStyle w:val="Compact"/>
            </w:pPr>
            <w:r>
              <w:t>Bt1</w:t>
            </w:r>
          </w:p>
        </w:tc>
        <w:tc>
          <w:tcPr>
            <w:tcW w:w="0" w:type="auto"/>
          </w:tcPr>
          <w:p w:rsidR="007658B3" w:rsidRDefault="007507A7">
            <w:pPr>
              <w:pStyle w:val="Compact"/>
              <w:jc w:val="right"/>
            </w:pPr>
            <w:r>
              <w:t>8</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c>
          <w:tcPr>
            <w:tcW w:w="0" w:type="auto"/>
          </w:tcPr>
          <w:p w:rsidR="007658B3" w:rsidRDefault="007507A7">
            <w:pPr>
              <w:pStyle w:val="Compact"/>
            </w:pPr>
            <w:r>
              <w:t>Bt1</w:t>
            </w:r>
          </w:p>
        </w:tc>
        <w:tc>
          <w:tcPr>
            <w:tcW w:w="0" w:type="auto"/>
          </w:tcPr>
          <w:p w:rsidR="007658B3" w:rsidRDefault="007507A7">
            <w:pPr>
              <w:pStyle w:val="Compact"/>
              <w:jc w:val="right"/>
            </w:pPr>
            <w:r>
              <w:t>9</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51</w:t>
            </w:r>
          </w:p>
        </w:tc>
        <w:tc>
          <w:tcPr>
            <w:tcW w:w="0" w:type="auto"/>
          </w:tcPr>
          <w:p w:rsidR="007658B3" w:rsidRDefault="007507A7">
            <w:pPr>
              <w:pStyle w:val="Compact"/>
              <w:jc w:val="right"/>
            </w:pPr>
            <w:r>
              <w:t>0.25</w:t>
            </w:r>
          </w:p>
        </w:tc>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50</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Bt3</w:t>
            </w:r>
          </w:p>
        </w:tc>
        <w:tc>
          <w:tcPr>
            <w:tcW w:w="0" w:type="auto"/>
          </w:tcPr>
          <w:p w:rsidR="007658B3" w:rsidRDefault="007507A7">
            <w:pPr>
              <w:pStyle w:val="Compact"/>
              <w:jc w:val="right"/>
            </w:pPr>
            <w:r>
              <w:t>51</w:t>
            </w:r>
          </w:p>
        </w:tc>
        <w:tc>
          <w:tcPr>
            <w:tcW w:w="0" w:type="auto"/>
          </w:tcPr>
          <w:p w:rsidR="007658B3" w:rsidRDefault="007507A7">
            <w:pPr>
              <w:pStyle w:val="Compact"/>
              <w:jc w:val="right"/>
            </w:pPr>
            <w:r>
              <w:t>68</w:t>
            </w:r>
          </w:p>
        </w:tc>
        <w:tc>
          <w:tcPr>
            <w:tcW w:w="0" w:type="auto"/>
          </w:tcPr>
          <w:p w:rsidR="007658B3" w:rsidRDefault="007507A7">
            <w:pPr>
              <w:pStyle w:val="Compact"/>
              <w:jc w:val="right"/>
            </w:pPr>
            <w:r>
              <w:t>0.44</w:t>
            </w:r>
          </w:p>
        </w:tc>
        <w:tc>
          <w:tcPr>
            <w:tcW w:w="0" w:type="auto"/>
          </w:tcPr>
          <w:p w:rsidR="007658B3" w:rsidRDefault="007507A7">
            <w:pPr>
              <w:pStyle w:val="Compact"/>
            </w:pPr>
            <w:r>
              <w:t>Bt3</w:t>
            </w:r>
          </w:p>
        </w:tc>
        <w:tc>
          <w:tcPr>
            <w:tcW w:w="0" w:type="auto"/>
          </w:tcPr>
          <w:p w:rsidR="007658B3" w:rsidRDefault="007507A7">
            <w:pPr>
              <w:pStyle w:val="Compact"/>
              <w:jc w:val="right"/>
            </w:pPr>
            <w:r>
              <w:t>50</w:t>
            </w:r>
          </w:p>
        </w:tc>
        <w:tc>
          <w:tcPr>
            <w:tcW w:w="0" w:type="auto"/>
          </w:tcPr>
          <w:p w:rsidR="007658B3" w:rsidRDefault="007507A7">
            <w:pPr>
              <w:pStyle w:val="Compact"/>
              <w:jc w:val="right"/>
            </w:pPr>
            <w:r>
              <w:t>67</w:t>
            </w:r>
          </w:p>
        </w:tc>
        <w:tc>
          <w:tcPr>
            <w:tcW w:w="0" w:type="auto"/>
          </w:tcPr>
          <w:p w:rsidR="007658B3" w:rsidRDefault="007507A7">
            <w:pPr>
              <w:pStyle w:val="Compact"/>
              <w:jc w:val="right"/>
            </w:pPr>
            <w:r>
              <w:t>0.39</w:t>
            </w:r>
          </w:p>
        </w:tc>
      </w:tr>
      <w:tr w:rsidR="007658B3">
        <w:tc>
          <w:tcPr>
            <w:tcW w:w="0" w:type="auto"/>
          </w:tcPr>
          <w:p w:rsidR="007658B3" w:rsidRDefault="007507A7">
            <w:pPr>
              <w:pStyle w:val="Compact"/>
            </w:pPr>
            <w:r>
              <w:t>Cr</w:t>
            </w:r>
          </w:p>
        </w:tc>
        <w:tc>
          <w:tcPr>
            <w:tcW w:w="0" w:type="auto"/>
          </w:tcPr>
          <w:p w:rsidR="007658B3" w:rsidRDefault="007507A7">
            <w:pPr>
              <w:pStyle w:val="Compact"/>
              <w:jc w:val="right"/>
            </w:pPr>
            <w:r>
              <w:t>68</w:t>
            </w:r>
          </w:p>
        </w:tc>
        <w:tc>
          <w:tcPr>
            <w:tcW w:w="0" w:type="auto"/>
          </w:tcPr>
          <w:p w:rsidR="007658B3" w:rsidRDefault="007507A7">
            <w:pPr>
              <w:pStyle w:val="Compact"/>
              <w:jc w:val="right"/>
            </w:pPr>
            <w:r>
              <w:t>90</w:t>
            </w:r>
          </w:p>
        </w:tc>
        <w:tc>
          <w:tcPr>
            <w:tcW w:w="0" w:type="auto"/>
          </w:tcPr>
          <w:p w:rsidR="007658B3" w:rsidRDefault="007507A7">
            <w:pPr>
              <w:pStyle w:val="Compact"/>
              <w:jc w:val="right"/>
            </w:pPr>
            <w:r>
              <w:t>0.36</w:t>
            </w:r>
          </w:p>
        </w:tc>
        <w:tc>
          <w:tcPr>
            <w:tcW w:w="0" w:type="auto"/>
          </w:tcPr>
          <w:p w:rsidR="007658B3" w:rsidRDefault="007507A7">
            <w:pPr>
              <w:pStyle w:val="Compact"/>
            </w:pPr>
            <w:r>
              <w:t>Cr</w:t>
            </w:r>
          </w:p>
        </w:tc>
        <w:tc>
          <w:tcPr>
            <w:tcW w:w="0" w:type="auto"/>
          </w:tcPr>
          <w:p w:rsidR="007658B3" w:rsidRDefault="007507A7">
            <w:pPr>
              <w:pStyle w:val="Compact"/>
              <w:jc w:val="right"/>
            </w:pPr>
            <w:r>
              <w:t>67</w:t>
            </w:r>
          </w:p>
        </w:tc>
        <w:tc>
          <w:tcPr>
            <w:tcW w:w="0" w:type="auto"/>
          </w:tcPr>
          <w:p w:rsidR="007658B3" w:rsidRDefault="007507A7">
            <w:pPr>
              <w:pStyle w:val="Compact"/>
              <w:jc w:val="right"/>
            </w:pPr>
            <w:r>
              <w:t>91</w:t>
            </w:r>
          </w:p>
        </w:tc>
        <w:tc>
          <w:tcPr>
            <w:tcW w:w="0" w:type="auto"/>
          </w:tcPr>
          <w:p w:rsidR="007658B3" w:rsidRDefault="007507A7">
            <w:pPr>
              <w:pStyle w:val="Compact"/>
              <w:jc w:val="right"/>
            </w:pPr>
            <w:r>
              <w:t>0.36</w:t>
            </w:r>
          </w:p>
        </w:tc>
      </w:tr>
      <w:tr w:rsidR="007658B3">
        <w:tc>
          <w:tcPr>
            <w:tcW w:w="0" w:type="auto"/>
          </w:tcPr>
          <w:p w:rsidR="007658B3" w:rsidRDefault="007507A7">
            <w:pPr>
              <w:pStyle w:val="Compact"/>
            </w:pPr>
            <w:r>
              <w:t>R</w:t>
            </w:r>
          </w:p>
        </w:tc>
        <w:tc>
          <w:tcPr>
            <w:tcW w:w="0" w:type="auto"/>
          </w:tcPr>
          <w:p w:rsidR="007658B3" w:rsidRDefault="007507A7">
            <w:pPr>
              <w:pStyle w:val="Compact"/>
              <w:jc w:val="right"/>
            </w:pPr>
            <w:r>
              <w:t>90</w:t>
            </w:r>
          </w:p>
        </w:tc>
        <w:tc>
          <w:tcPr>
            <w:tcW w:w="0" w:type="auto"/>
          </w:tcPr>
          <w:p w:rsidR="007658B3" w:rsidRDefault="007507A7">
            <w:pPr>
              <w:pStyle w:val="Compact"/>
              <w:jc w:val="right"/>
            </w:pPr>
            <w:r>
              <w:t>203</w:t>
            </w:r>
          </w:p>
        </w:tc>
        <w:tc>
          <w:tcPr>
            <w:tcW w:w="0" w:type="auto"/>
          </w:tcPr>
          <w:p w:rsidR="007658B3" w:rsidRDefault="007507A7">
            <w:pPr>
              <w:pStyle w:val="Compact"/>
              <w:jc w:val="right"/>
            </w:pPr>
            <w:r>
              <w:t>0.05</w:t>
            </w:r>
          </w:p>
        </w:tc>
        <w:tc>
          <w:tcPr>
            <w:tcW w:w="0" w:type="auto"/>
          </w:tcPr>
          <w:p w:rsidR="007658B3" w:rsidRDefault="007507A7">
            <w:pPr>
              <w:pStyle w:val="Compact"/>
            </w:pPr>
            <w:r>
              <w:t>R</w:t>
            </w:r>
          </w:p>
        </w:tc>
        <w:tc>
          <w:tcPr>
            <w:tcW w:w="0" w:type="auto"/>
          </w:tcPr>
          <w:p w:rsidR="007658B3" w:rsidRDefault="007507A7">
            <w:pPr>
              <w:pStyle w:val="Compact"/>
              <w:jc w:val="right"/>
            </w:pPr>
            <w:r>
              <w:t>91</w:t>
            </w:r>
          </w:p>
        </w:tc>
        <w:tc>
          <w:tcPr>
            <w:tcW w:w="0" w:type="auto"/>
          </w:tcPr>
          <w:p w:rsidR="007658B3" w:rsidRDefault="007507A7">
            <w:pPr>
              <w:pStyle w:val="Compact"/>
              <w:jc w:val="right"/>
            </w:pPr>
            <w:r>
              <w:t>151</w:t>
            </w:r>
          </w:p>
        </w:tc>
        <w:tc>
          <w:tcPr>
            <w:tcW w:w="0" w:type="auto"/>
          </w:tcPr>
          <w:p w:rsidR="007658B3" w:rsidRDefault="007507A7">
            <w:pPr>
              <w:pStyle w:val="Compact"/>
              <w:jc w:val="right"/>
            </w:pPr>
            <w:r>
              <w:t>0.08</w:t>
            </w:r>
          </w:p>
        </w:tc>
      </w:tr>
    </w:tbl>
    <w:p w:rsidR="007658B3" w:rsidRDefault="007507A7">
      <w:pPr>
        <w:pStyle w:val="TableCaption"/>
      </w:pPr>
      <w:r>
        <w:t>Table 3. Most-likely GHL boundary depths and associated Brier scores, computed from empirical probabilities and PO-LR predictions.</w:t>
      </w:r>
    </w:p>
    <w:p w:rsidR="007658B3" w:rsidRDefault="007507A7">
      <w:pPr>
        <w:pStyle w:val="Heading2"/>
      </w:pPr>
      <w:bookmarkStart w:id="12" w:name="model-fit"/>
      <w:r>
        <w:t>Model Fit</w:t>
      </w:r>
    </w:p>
    <w:bookmarkEnd w:id="12"/>
    <w:p w:rsidR="007658B3" w:rsidRDefault="007507A7">
      <w:r>
        <w:t>Tidy representation of model fit here.</w:t>
      </w:r>
    </w:p>
    <w:tbl>
      <w:tblPr>
        <w:tblW w:w="0" w:type="auto"/>
        <w:tblLook w:val="04A0" w:firstRow="1" w:lastRow="0" w:firstColumn="1" w:lastColumn="0" w:noHBand="0" w:noVBand="1"/>
      </w:tblPr>
      <w:tblGrid>
        <w:gridCol w:w="1037"/>
        <w:gridCol w:w="1143"/>
        <w:gridCol w:w="930"/>
        <w:gridCol w:w="935"/>
      </w:tblGrid>
      <w:tr w:rsidR="007658B3">
        <w:tc>
          <w:tcPr>
            <w:tcW w:w="0" w:type="auto"/>
            <w:tcBorders>
              <w:bottom w:val="single" w:sz="0" w:space="0" w:color="auto"/>
            </w:tcBorders>
            <w:vAlign w:val="bottom"/>
          </w:tcPr>
          <w:p w:rsidR="007658B3" w:rsidRDefault="007507A7">
            <w:pPr>
              <w:pStyle w:val="Compact"/>
            </w:pPr>
            <w:r>
              <w:t>Term</w:t>
            </w:r>
          </w:p>
        </w:tc>
        <w:tc>
          <w:tcPr>
            <w:tcW w:w="0" w:type="auto"/>
            <w:tcBorders>
              <w:bottom w:val="single" w:sz="0" w:space="0" w:color="auto"/>
            </w:tcBorders>
            <w:vAlign w:val="bottom"/>
          </w:tcPr>
          <w:p w:rsidR="007658B3" w:rsidRDefault="007507A7">
            <w:pPr>
              <w:pStyle w:val="Compact"/>
            </w:pPr>
            <w:r>
              <w:t>Coef</w:t>
            </w:r>
          </w:p>
        </w:tc>
        <w:tc>
          <w:tcPr>
            <w:tcW w:w="0" w:type="auto"/>
            <w:tcBorders>
              <w:bottom w:val="single" w:sz="0" w:space="0" w:color="auto"/>
            </w:tcBorders>
            <w:vAlign w:val="bottom"/>
          </w:tcPr>
          <w:p w:rsidR="007658B3" w:rsidRDefault="007507A7">
            <w:pPr>
              <w:pStyle w:val="Compact"/>
            </w:pPr>
            <w:r>
              <w:t>S.E.</w:t>
            </w:r>
          </w:p>
        </w:tc>
        <w:tc>
          <w:tcPr>
            <w:tcW w:w="0" w:type="auto"/>
            <w:tcBorders>
              <w:bottom w:val="single" w:sz="0" w:space="0" w:color="auto"/>
            </w:tcBorders>
            <w:vAlign w:val="bottom"/>
          </w:tcPr>
          <w:p w:rsidR="007658B3" w:rsidRDefault="007507A7">
            <w:pPr>
              <w:pStyle w:val="Compact"/>
            </w:pPr>
            <w:r>
              <w:t>Wald Z</w:t>
            </w:r>
          </w:p>
        </w:tc>
      </w:tr>
      <w:tr w:rsidR="007658B3">
        <w:tc>
          <w:tcPr>
            <w:tcW w:w="0" w:type="auto"/>
          </w:tcPr>
          <w:p w:rsidR="007658B3" w:rsidRDefault="007507A7">
            <w:pPr>
              <w:pStyle w:val="Compact"/>
            </w:pPr>
            <w:r>
              <w:t>y&gt;=A</w:t>
            </w:r>
          </w:p>
        </w:tc>
        <w:tc>
          <w:tcPr>
            <w:tcW w:w="0" w:type="auto"/>
          </w:tcPr>
          <w:p w:rsidR="007658B3" w:rsidRDefault="007507A7">
            <w:pPr>
              <w:pStyle w:val="Compact"/>
            </w:pPr>
            <w:r>
              <w:t>2.2050</w:t>
            </w:r>
          </w:p>
        </w:tc>
        <w:tc>
          <w:tcPr>
            <w:tcW w:w="0" w:type="auto"/>
          </w:tcPr>
          <w:p w:rsidR="007658B3" w:rsidRDefault="007507A7">
            <w:pPr>
              <w:pStyle w:val="Compact"/>
            </w:pPr>
            <w:r>
              <w:t>0.2008</w:t>
            </w:r>
          </w:p>
        </w:tc>
        <w:tc>
          <w:tcPr>
            <w:tcW w:w="0" w:type="auto"/>
          </w:tcPr>
          <w:p w:rsidR="007658B3" w:rsidRDefault="007507A7">
            <w:pPr>
              <w:pStyle w:val="Compact"/>
            </w:pPr>
            <w:r>
              <w:t>10.98</w:t>
            </w:r>
          </w:p>
        </w:tc>
      </w:tr>
      <w:tr w:rsidR="007658B3">
        <w:tc>
          <w:tcPr>
            <w:tcW w:w="0" w:type="auto"/>
          </w:tcPr>
          <w:p w:rsidR="007658B3" w:rsidRDefault="007507A7">
            <w:pPr>
              <w:pStyle w:val="Compact"/>
            </w:pPr>
            <w:r>
              <w:lastRenderedPageBreak/>
              <w:t>y&gt;=BA</w:t>
            </w:r>
          </w:p>
        </w:tc>
        <w:tc>
          <w:tcPr>
            <w:tcW w:w="0" w:type="auto"/>
          </w:tcPr>
          <w:p w:rsidR="007658B3" w:rsidRDefault="007507A7">
            <w:pPr>
              <w:pStyle w:val="Compact"/>
            </w:pPr>
            <w:r>
              <w:t>-1.6688</w:t>
            </w:r>
          </w:p>
        </w:tc>
        <w:tc>
          <w:tcPr>
            <w:tcW w:w="0" w:type="auto"/>
          </w:tcPr>
          <w:p w:rsidR="007658B3" w:rsidRDefault="007507A7">
            <w:pPr>
              <w:pStyle w:val="Compact"/>
            </w:pPr>
            <w:r>
              <w:t>0.1020</w:t>
            </w:r>
          </w:p>
        </w:tc>
        <w:tc>
          <w:tcPr>
            <w:tcW w:w="0" w:type="auto"/>
          </w:tcPr>
          <w:p w:rsidR="007658B3" w:rsidRDefault="007507A7">
            <w:pPr>
              <w:pStyle w:val="Compact"/>
            </w:pPr>
            <w:r>
              <w:t>-16.36</w:t>
            </w:r>
          </w:p>
        </w:tc>
      </w:tr>
      <w:tr w:rsidR="007658B3">
        <w:tc>
          <w:tcPr>
            <w:tcW w:w="0" w:type="auto"/>
          </w:tcPr>
          <w:p w:rsidR="007658B3" w:rsidRDefault="007507A7">
            <w:pPr>
              <w:pStyle w:val="Compact"/>
            </w:pPr>
            <w:r>
              <w:t>y&gt;=Bt1</w:t>
            </w:r>
          </w:p>
        </w:tc>
        <w:tc>
          <w:tcPr>
            <w:tcW w:w="0" w:type="auto"/>
          </w:tcPr>
          <w:p w:rsidR="007658B3" w:rsidRDefault="007507A7">
            <w:pPr>
              <w:pStyle w:val="Compact"/>
            </w:pPr>
            <w:r>
              <w:t>-2.3032</w:t>
            </w:r>
          </w:p>
        </w:tc>
        <w:tc>
          <w:tcPr>
            <w:tcW w:w="0" w:type="auto"/>
          </w:tcPr>
          <w:p w:rsidR="007658B3" w:rsidRDefault="007507A7">
            <w:pPr>
              <w:pStyle w:val="Compact"/>
            </w:pPr>
            <w:r>
              <w:t>0.1064</w:t>
            </w:r>
          </w:p>
        </w:tc>
        <w:tc>
          <w:tcPr>
            <w:tcW w:w="0" w:type="auto"/>
          </w:tcPr>
          <w:p w:rsidR="007658B3" w:rsidRDefault="007507A7">
            <w:pPr>
              <w:pStyle w:val="Compact"/>
            </w:pPr>
            <w:r>
              <w:t>-21.66</w:t>
            </w:r>
          </w:p>
        </w:tc>
      </w:tr>
      <w:tr w:rsidR="007658B3">
        <w:tc>
          <w:tcPr>
            <w:tcW w:w="0" w:type="auto"/>
          </w:tcPr>
          <w:p w:rsidR="007658B3" w:rsidRDefault="007507A7">
            <w:pPr>
              <w:pStyle w:val="Compact"/>
            </w:pPr>
            <w:r>
              <w:t>y&gt;=Bt2</w:t>
            </w:r>
          </w:p>
        </w:tc>
        <w:tc>
          <w:tcPr>
            <w:tcW w:w="0" w:type="auto"/>
          </w:tcPr>
          <w:p w:rsidR="007658B3" w:rsidRDefault="007507A7">
            <w:pPr>
              <w:pStyle w:val="Compact"/>
            </w:pPr>
            <w:r>
              <w:t>-6.4802</w:t>
            </w:r>
          </w:p>
        </w:tc>
        <w:tc>
          <w:tcPr>
            <w:tcW w:w="0" w:type="auto"/>
          </w:tcPr>
          <w:p w:rsidR="007658B3" w:rsidRDefault="007507A7">
            <w:pPr>
              <w:pStyle w:val="Compact"/>
            </w:pPr>
            <w:r>
              <w:t>0.1961</w:t>
            </w:r>
          </w:p>
        </w:tc>
        <w:tc>
          <w:tcPr>
            <w:tcW w:w="0" w:type="auto"/>
          </w:tcPr>
          <w:p w:rsidR="007658B3" w:rsidRDefault="007507A7">
            <w:pPr>
              <w:pStyle w:val="Compact"/>
            </w:pPr>
            <w:r>
              <w:t>-33.04</w:t>
            </w:r>
          </w:p>
        </w:tc>
      </w:tr>
      <w:tr w:rsidR="007658B3">
        <w:tc>
          <w:tcPr>
            <w:tcW w:w="0" w:type="auto"/>
          </w:tcPr>
          <w:p w:rsidR="007658B3" w:rsidRDefault="007507A7">
            <w:pPr>
              <w:pStyle w:val="Compact"/>
            </w:pPr>
            <w:r>
              <w:t>y&gt;=Bt3</w:t>
            </w:r>
          </w:p>
        </w:tc>
        <w:tc>
          <w:tcPr>
            <w:tcW w:w="0" w:type="auto"/>
          </w:tcPr>
          <w:p w:rsidR="007658B3" w:rsidRDefault="007507A7">
            <w:pPr>
              <w:pStyle w:val="Compact"/>
            </w:pPr>
            <w:r>
              <w:t>-10.5553</w:t>
            </w:r>
          </w:p>
        </w:tc>
        <w:tc>
          <w:tcPr>
            <w:tcW w:w="0" w:type="auto"/>
          </w:tcPr>
          <w:p w:rsidR="007658B3" w:rsidRDefault="007507A7">
            <w:pPr>
              <w:pStyle w:val="Compact"/>
            </w:pPr>
            <w:r>
              <w:t>0.2542</w:t>
            </w:r>
          </w:p>
        </w:tc>
        <w:tc>
          <w:tcPr>
            <w:tcW w:w="0" w:type="auto"/>
          </w:tcPr>
          <w:p w:rsidR="007658B3" w:rsidRDefault="007507A7">
            <w:pPr>
              <w:pStyle w:val="Compact"/>
            </w:pPr>
            <w:r>
              <w:t>-41.52</w:t>
            </w:r>
          </w:p>
        </w:tc>
      </w:tr>
      <w:tr w:rsidR="007658B3">
        <w:tc>
          <w:tcPr>
            <w:tcW w:w="0" w:type="auto"/>
          </w:tcPr>
          <w:p w:rsidR="007658B3" w:rsidRDefault="007507A7">
            <w:pPr>
              <w:pStyle w:val="Compact"/>
            </w:pPr>
            <w:r>
              <w:t>y&gt;=Cr</w:t>
            </w:r>
          </w:p>
        </w:tc>
        <w:tc>
          <w:tcPr>
            <w:tcW w:w="0" w:type="auto"/>
          </w:tcPr>
          <w:p w:rsidR="007658B3" w:rsidRDefault="007507A7">
            <w:pPr>
              <w:pStyle w:val="Compact"/>
            </w:pPr>
            <w:r>
              <w:t>-13.0341</w:t>
            </w:r>
          </w:p>
        </w:tc>
        <w:tc>
          <w:tcPr>
            <w:tcW w:w="0" w:type="auto"/>
          </w:tcPr>
          <w:p w:rsidR="007658B3" w:rsidRDefault="007507A7">
            <w:pPr>
              <w:pStyle w:val="Compact"/>
            </w:pPr>
            <w:r>
              <w:t>0.2656</w:t>
            </w:r>
          </w:p>
        </w:tc>
        <w:tc>
          <w:tcPr>
            <w:tcW w:w="0" w:type="auto"/>
          </w:tcPr>
          <w:p w:rsidR="007658B3" w:rsidRDefault="007507A7">
            <w:pPr>
              <w:pStyle w:val="Compact"/>
            </w:pPr>
            <w:r>
              <w:t>-49.08</w:t>
            </w:r>
          </w:p>
        </w:tc>
      </w:tr>
      <w:tr w:rsidR="007658B3">
        <w:tc>
          <w:tcPr>
            <w:tcW w:w="0" w:type="auto"/>
          </w:tcPr>
          <w:p w:rsidR="007658B3" w:rsidRDefault="007507A7">
            <w:pPr>
              <w:pStyle w:val="Compact"/>
            </w:pPr>
            <w:r>
              <w:t>y&gt;=R</w:t>
            </w:r>
          </w:p>
        </w:tc>
        <w:tc>
          <w:tcPr>
            <w:tcW w:w="0" w:type="auto"/>
          </w:tcPr>
          <w:p w:rsidR="007658B3" w:rsidRDefault="007507A7">
            <w:pPr>
              <w:pStyle w:val="Compact"/>
            </w:pPr>
            <w:r>
              <w:t>-15.9055</w:t>
            </w:r>
          </w:p>
        </w:tc>
        <w:tc>
          <w:tcPr>
            <w:tcW w:w="0" w:type="auto"/>
          </w:tcPr>
          <w:p w:rsidR="007658B3" w:rsidRDefault="007507A7">
            <w:pPr>
              <w:pStyle w:val="Compact"/>
            </w:pPr>
            <w:r>
              <w:t>0.2785</w:t>
            </w:r>
          </w:p>
        </w:tc>
        <w:tc>
          <w:tcPr>
            <w:tcW w:w="0" w:type="auto"/>
          </w:tcPr>
          <w:p w:rsidR="007658B3" w:rsidRDefault="007507A7">
            <w:pPr>
              <w:pStyle w:val="Compact"/>
            </w:pPr>
            <w:r>
              <w:t>-57.12</w:t>
            </w:r>
          </w:p>
        </w:tc>
      </w:tr>
      <w:tr w:rsidR="007658B3">
        <w:tc>
          <w:tcPr>
            <w:tcW w:w="0" w:type="auto"/>
          </w:tcPr>
          <w:p w:rsidR="007658B3" w:rsidRDefault="007507A7">
            <w:pPr>
              <w:pStyle w:val="Compact"/>
            </w:pPr>
            <w:r>
              <w:t>hzdept</w:t>
            </w:r>
          </w:p>
        </w:tc>
        <w:tc>
          <w:tcPr>
            <w:tcW w:w="0" w:type="auto"/>
          </w:tcPr>
          <w:p w:rsidR="007658B3" w:rsidRDefault="007507A7">
            <w:pPr>
              <w:pStyle w:val="Compact"/>
            </w:pPr>
            <w:r>
              <w:t>0.2513</w:t>
            </w:r>
          </w:p>
        </w:tc>
        <w:tc>
          <w:tcPr>
            <w:tcW w:w="0" w:type="auto"/>
          </w:tcPr>
          <w:p w:rsidR="007658B3" w:rsidRDefault="007507A7">
            <w:pPr>
              <w:pStyle w:val="Compact"/>
            </w:pPr>
            <w:r>
              <w:t>0.0077</w:t>
            </w:r>
          </w:p>
        </w:tc>
        <w:tc>
          <w:tcPr>
            <w:tcW w:w="0" w:type="auto"/>
          </w:tcPr>
          <w:p w:rsidR="007658B3" w:rsidRDefault="007507A7">
            <w:pPr>
              <w:pStyle w:val="Compact"/>
            </w:pPr>
            <w:r>
              <w:t>32.78</w:t>
            </w:r>
          </w:p>
        </w:tc>
      </w:tr>
      <w:tr w:rsidR="007658B3">
        <w:tc>
          <w:tcPr>
            <w:tcW w:w="0" w:type="auto"/>
          </w:tcPr>
          <w:p w:rsidR="007658B3" w:rsidRDefault="007507A7">
            <w:pPr>
              <w:pStyle w:val="Compact"/>
            </w:pPr>
            <w:r>
              <w:t>hzdept'</w:t>
            </w:r>
          </w:p>
        </w:tc>
        <w:tc>
          <w:tcPr>
            <w:tcW w:w="0" w:type="auto"/>
          </w:tcPr>
          <w:p w:rsidR="007658B3" w:rsidRDefault="007507A7">
            <w:pPr>
              <w:pStyle w:val="Compact"/>
            </w:pPr>
            <w:r>
              <w:t>-0.3356</w:t>
            </w:r>
          </w:p>
        </w:tc>
        <w:tc>
          <w:tcPr>
            <w:tcW w:w="0" w:type="auto"/>
          </w:tcPr>
          <w:p w:rsidR="007658B3" w:rsidRDefault="007507A7">
            <w:pPr>
              <w:pStyle w:val="Compact"/>
            </w:pPr>
            <w:r>
              <w:t>0.0304</w:t>
            </w:r>
          </w:p>
        </w:tc>
        <w:tc>
          <w:tcPr>
            <w:tcW w:w="0" w:type="auto"/>
          </w:tcPr>
          <w:p w:rsidR="007658B3" w:rsidRDefault="007507A7">
            <w:pPr>
              <w:pStyle w:val="Compact"/>
            </w:pPr>
            <w:r>
              <w:t>-11.03</w:t>
            </w:r>
          </w:p>
        </w:tc>
      </w:tr>
      <w:tr w:rsidR="007658B3">
        <w:tc>
          <w:tcPr>
            <w:tcW w:w="0" w:type="auto"/>
          </w:tcPr>
          <w:p w:rsidR="007658B3" w:rsidRDefault="007507A7">
            <w:pPr>
              <w:pStyle w:val="Compact"/>
            </w:pPr>
            <w:r>
              <w:t>hzdept''</w:t>
            </w:r>
          </w:p>
        </w:tc>
        <w:tc>
          <w:tcPr>
            <w:tcW w:w="0" w:type="auto"/>
          </w:tcPr>
          <w:p w:rsidR="007658B3" w:rsidRDefault="007507A7">
            <w:pPr>
              <w:pStyle w:val="Compact"/>
            </w:pPr>
            <w:r>
              <w:t>0.6957</w:t>
            </w:r>
          </w:p>
        </w:tc>
        <w:tc>
          <w:tcPr>
            <w:tcW w:w="0" w:type="auto"/>
          </w:tcPr>
          <w:p w:rsidR="007658B3" w:rsidRDefault="007507A7">
            <w:pPr>
              <w:pStyle w:val="Compact"/>
            </w:pPr>
            <w:r>
              <w:t>0.0806</w:t>
            </w:r>
          </w:p>
        </w:tc>
        <w:tc>
          <w:tcPr>
            <w:tcW w:w="0" w:type="auto"/>
          </w:tcPr>
          <w:p w:rsidR="007658B3" w:rsidRDefault="007507A7">
            <w:pPr>
              <w:pStyle w:val="Compact"/>
            </w:pPr>
            <w:r>
              <w:t>8.63</w:t>
            </w:r>
          </w:p>
        </w:tc>
      </w:tr>
    </w:tbl>
    <w:p w:rsidR="007658B3" w:rsidRDefault="007658B3"/>
    <w:p w:rsidR="007658B3" w:rsidRDefault="007507A7">
      <w:pPr>
        <w:pStyle w:val="Heading2"/>
      </w:pPr>
      <w:bookmarkStart w:id="13" w:name="model-stability"/>
      <w:r>
        <w:t>Model Stability</w:t>
      </w:r>
    </w:p>
    <w:bookmarkEnd w:id="13"/>
    <w:p w:rsidR="007658B3" w:rsidRDefault="007507A7">
      <w:r>
        <w:t>Predictions from the 250 models were then combined and visualized below.</w:t>
      </w:r>
    </w:p>
    <w:p w:rsidR="007658B3" w:rsidRDefault="007658B3"/>
    <w:p w:rsidR="007658B3" w:rsidRDefault="007507A7">
      <w:pPr>
        <w:pStyle w:val="Heading1"/>
      </w:pPr>
      <w:bookmarkStart w:id="14" w:name="conclusions"/>
      <w:r>
        <w:t>Conclusions</w:t>
      </w:r>
    </w:p>
    <w:bookmarkEnd w:id="14"/>
    <w:p w:rsidR="007658B3" w:rsidRDefault="007507A7">
      <w:r>
        <w:t>Describing and sampling soil by genetic horizon designations represents an efficient approach that has provided a common pedological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profile which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Here we demonstrate an approach to deriving.....</w:t>
      </w:r>
    </w:p>
    <w:p w:rsidR="007658B3" w:rsidRDefault="007507A7">
      <w:r>
        <w:t>Ideas for the conclusion.....the ideas presented in this paper regarding modeling horizon depth probabilities are helping to bridge the soil profile/horizonation concept that is are our existing 'pedological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lastRenderedPageBreak/>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 GHL</w:t>
      </w:r>
    </w:p>
    <w:p w:rsidR="007658B3" w:rsidRDefault="007507A7">
      <w:pPr>
        <w:pStyle w:val="Compact"/>
        <w:numPr>
          <w:ilvl w:val="0"/>
          <w:numId w:val="4"/>
        </w:numPr>
      </w:pPr>
      <w:r>
        <w:t xml:space="preserve">variability between descriptions </w:t>
      </w:r>
      <w:r>
        <w:rPr>
          <w:b/>
        </w:rPr>
        <w:t>smoothed</w:t>
      </w:r>
      <w:r>
        <w:t xml:space="preserve"> as sample size increases-- </w:t>
      </w:r>
      <w:r>
        <w:rPr>
          <w:i/>
        </w:rPr>
        <w:t>given thoughtful correlation</w:t>
      </w:r>
    </w:p>
    <w:p w:rsidR="007658B3" w:rsidRDefault="007507A7">
      <w:pPr>
        <w:pStyle w:val="Compact"/>
        <w:numPr>
          <w:ilvl w:val="0"/>
          <w:numId w:val="4"/>
        </w:numPr>
      </w:pPr>
      <w:r>
        <w:t xml:space="preserve">continuous </w:t>
      </w:r>
      <w:r>
        <w:rPr>
          <w:b/>
        </w:rPr>
        <w:t>depth-functions</w:t>
      </w:r>
      <w:r>
        <w:t xml:space="preserve"> of genetic, or diagnostic horizons</w:t>
      </w:r>
    </w:p>
    <w:p w:rsidR="007658B3" w:rsidRDefault="007507A7">
      <w:pPr>
        <w:pStyle w:val="Compact"/>
        <w:numPr>
          <w:ilvl w:val="0"/>
          <w:numId w:val="4"/>
        </w:numPr>
      </w:pPr>
      <w:r>
        <w:rPr>
          <w:b/>
        </w:rPr>
        <w:t>most-likely</w:t>
      </w:r>
      <w:r>
        <w:t xml:space="preserve"> horizonation, based on depth-function crossings</w:t>
      </w:r>
    </w:p>
    <w:p w:rsidR="007658B3" w:rsidRDefault="007507A7">
      <w:pPr>
        <w:pStyle w:val="Compact"/>
        <w:numPr>
          <w:ilvl w:val="0"/>
          <w:numId w:val="4"/>
        </w:numPr>
      </w:pPr>
      <w:r>
        <w:t xml:space="preserve">quantitative estimates of </w:t>
      </w:r>
      <w:r>
        <w:rPr>
          <w:b/>
        </w:rPr>
        <w:t>uncertainty</w:t>
      </w:r>
      <w:r>
        <w:t>: Brier scores, Shannon Entropy, etc.</w:t>
      </w:r>
    </w:p>
    <w:p w:rsidR="007658B3" w:rsidRDefault="007507A7">
      <w:pPr>
        <w:pStyle w:val="Heading2"/>
      </w:pPr>
      <w:bookmarkStart w:id="15" w:name="future-work"/>
      <w:r>
        <w:t>Future Work</w:t>
      </w:r>
    </w:p>
    <w:bookmarkEnd w:id="15"/>
    <w:p w:rsidR="007658B3" w:rsidRDefault="007507A7">
      <w:pPr>
        <w:pStyle w:val="Compact"/>
        <w:numPr>
          <w:ilvl w:val="0"/>
          <w:numId w:val="5"/>
        </w:numPr>
      </w:pPr>
      <w:r>
        <w:t>minimum sample sizes, model diagnostics, best-practice guidelines, etc.</w:t>
      </w:r>
    </w:p>
    <w:p w:rsidR="007658B3" w:rsidRDefault="007507A7">
      <w:pPr>
        <w:pStyle w:val="Compact"/>
        <w:numPr>
          <w:ilvl w:val="0"/>
          <w:numId w:val="5"/>
        </w:numPr>
      </w:pPr>
      <w:r>
        <w:t>more realistic estimates of SE, e.g. correlation structure via GEE</w:t>
      </w:r>
    </w:p>
    <w:p w:rsidR="007658B3" w:rsidRDefault="007507A7">
      <w:pPr>
        <w:pStyle w:val="Compact"/>
        <w:numPr>
          <w:ilvl w:val="0"/>
          <w:numId w:val="5"/>
        </w:numPr>
      </w:pPr>
      <w:r>
        <w:t>pedogenic interpretation of model coefficients</w:t>
      </w:r>
    </w:p>
    <w:p w:rsidR="007658B3" w:rsidRDefault="007507A7">
      <w:pPr>
        <w:pStyle w:val="Heading1"/>
      </w:pPr>
      <w:bookmarkStart w:id="16" w:name="references"/>
      <w:r>
        <w:t>References</w:t>
      </w:r>
    </w:p>
    <w:p w:rsidR="007658B3" w:rsidRDefault="007507A7">
      <w:bookmarkStart w:id="17" w:name="_GoBack"/>
      <w:bookmarkEnd w:id="16"/>
      <w:bookmarkEnd w:id="17"/>
      <w:r>
        <w:t xml:space="preserve">Antoine, Guisanm, and Frank E. Harrell. 2000. “Ordinal Response Regression Models in Ecology.” </w:t>
      </w:r>
      <w:r>
        <w:rPr>
          <w:i/>
        </w:rPr>
        <w:t>Journal of Vegetation Science</w:t>
      </w:r>
      <w:r>
        <w:t xml:space="preserve"> 11: 617–626.</w:t>
      </w:r>
    </w:p>
    <w:p w:rsidR="007658B3" w:rsidRDefault="007507A7">
      <w:r>
        <w:t xml:space="preserve">Beaudette, D.E., and J.M. Skovlin. 2015. </w:t>
      </w:r>
      <w:r>
        <w:rPr>
          <w:i/>
        </w:rPr>
        <w:t>soilDB: Soil Database Interface</w:t>
      </w:r>
      <w:r>
        <w:t xml:space="preserve">. </w:t>
      </w:r>
      <w:hyperlink r:id="rId8">
        <w:r>
          <w:rPr>
            <w:rStyle w:val="Link"/>
          </w:rPr>
          <w:t>http://CRAN.R-project.org/package=soilDB</w:t>
        </w:r>
      </w:hyperlink>
      <w:r>
        <w:t>.</w:t>
      </w:r>
    </w:p>
    <w:p w:rsidR="007658B3" w:rsidRDefault="007507A7">
      <w:r>
        <w:t xml:space="preserve">Beaudette, D.E., P. Roudier, and O’GeenA.T. 2013. “Algorithms for Quantitative Pedology: A Toolkit for Soil Scientists.” </w:t>
      </w:r>
      <w:r>
        <w:rPr>
          <w:i/>
        </w:rPr>
        <w:t>Computers &amp; Geosciences</w:t>
      </w:r>
      <w:r>
        <w:t xml:space="preserve"> 52: 258–268.</w:t>
      </w:r>
    </w:p>
    <w:p w:rsidR="007658B3" w:rsidRDefault="007507A7">
      <w:r>
        <w:t xml:space="preserve">Evans, D.M., and Alfred E. Hartemink. 2014. “Digital Soil Mapping of a Red Clay Subsoil Covered by Loess.” </w:t>
      </w:r>
      <w:r>
        <w:rPr>
          <w:i/>
        </w:rPr>
        <w:t>Geoderma</w:t>
      </w:r>
      <w:r>
        <w:t xml:space="preserve"> 230–231 (0): 296–304. doi:</w:t>
      </w:r>
      <w:hyperlink r:id="rId9">
        <w:r>
          <w:rPr>
            <w:rStyle w:val="Link"/>
          </w:rPr>
          <w:t>http://dx.doi.org/10.1016/j.geoderma.2014.03.013</w:t>
        </w:r>
      </w:hyperlink>
      <w:r>
        <w:t xml:space="preserve">. </w:t>
      </w:r>
      <w:hyperlink r:id="rId10">
        <w:r>
          <w:rPr>
            <w:rStyle w:val="Link"/>
          </w:rPr>
          <w:t>http://www.sciencedirect.com/science/article/pii/S0016706114001256</w:t>
        </w:r>
      </w:hyperlink>
      <w:r>
        <w:t>.</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r>
        <w:rPr>
          <w:i/>
        </w:rPr>
        <w:t>Geoderma</w:t>
      </w:r>
      <w:r>
        <w:t xml:space="preserve"> 230–231: 305–317. doi:</w:t>
      </w:r>
      <w:hyperlink r:id="rId11">
        <w:r>
          <w:rPr>
            <w:rStyle w:val="Link"/>
          </w:rPr>
          <w:t>http://dx.doi.org/10.1016/j.geoderma.2014.03.008</w:t>
        </w:r>
      </w:hyperlink>
      <w:r>
        <w:t xml:space="preserve">. </w:t>
      </w:r>
      <w:hyperlink r:id="rId12">
        <w:r>
          <w:rPr>
            <w:rStyle w:val="Link"/>
          </w:rPr>
          <w:t>http://www.sciencedirect.com/science/article/pii/S0016706114001177</w:t>
        </w:r>
      </w:hyperlink>
      <w:r>
        <w:t>.</w:t>
      </w:r>
    </w:p>
    <w:p w:rsidR="007658B3" w:rsidRDefault="007507A7">
      <w:r>
        <w:t xml:space="preserve">Hastie, T., R.Tibshirani,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r>
        <w:lastRenderedPageBreak/>
        <w:t xml:space="preserve">Kempen, B., D.J. Brus, and J.J. Stoorvogel. 2011. “Three-Dimensional Mapping of Soil Organic Matter Content Using Soil Type Specific Depth Functions.” </w:t>
      </w:r>
      <w:r>
        <w:rPr>
          <w:i/>
        </w:rPr>
        <w:t>Geoderma</w:t>
      </w:r>
      <w:r>
        <w:t xml:space="preserve"> 162: 107–123. doi:</w:t>
      </w:r>
      <w:hyperlink r:id="rId13">
        <w:r>
          <w:rPr>
            <w:rStyle w:val="Link"/>
          </w:rPr>
          <w:t>http://dx.doi.org/10.1016/j.geoderma.2011.01.010</w:t>
        </w:r>
      </w:hyperlink>
      <w:r>
        <w:t xml:space="preserve">. </w:t>
      </w:r>
      <w:hyperlink r:id="rId14">
        <w:r>
          <w:rPr>
            <w:rStyle w:val="Link"/>
          </w:rPr>
          <w:t>http://www.sciencedirect.com/science/article/pii/S001670611100019X</w:t>
        </w:r>
      </w:hyperlink>
      <w:r>
        <w:t>.</w:t>
      </w:r>
    </w:p>
    <w:p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311–326. doi:</w:t>
      </w:r>
      <w:hyperlink r:id="rId15">
        <w:r>
          <w:rPr>
            <w:rStyle w:val="Link"/>
          </w:rPr>
          <w:t>10.1016/j.geoderma.2009.04.023</w:t>
        </w:r>
      </w:hyperlink>
      <w:r>
        <w:t>.</w:t>
      </w:r>
    </w:p>
    <w:p w:rsidR="007658B3" w:rsidRDefault="007507A7">
      <w:r>
        <w:t xml:space="preserve">McCullagh,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r>
        <w:rPr>
          <w:i/>
        </w:rPr>
        <w:t>Geoderma</w:t>
      </w:r>
      <w:r>
        <w:t xml:space="preserve"> 166 (1): 74–83.</w:t>
      </w:r>
    </w:p>
    <w:p w:rsidR="007658B3" w:rsidRDefault="007507A7">
      <w:r>
        <w:t xml:space="preserve">R Core Team. 2013. </w:t>
      </w:r>
      <w:r>
        <w:rPr>
          <w:i/>
        </w:rPr>
        <w:t>R: A Language and Environment for Statistical Computing</w:t>
      </w:r>
      <w:r>
        <w:t xml:space="preserve">. Vienna, Austria: R Foundation for Statistical Computing. </w:t>
      </w:r>
      <w:hyperlink r:id="rId16">
        <w:r>
          <w:rPr>
            <w:rStyle w:val="Link"/>
          </w:rPr>
          <w:t>http://www.R-project.org/</w:t>
        </w:r>
      </w:hyperlink>
      <w:r>
        <w:t>.</w:t>
      </w:r>
    </w:p>
    <w:p w:rsidR="007658B3" w:rsidRDefault="007507A7">
      <w:r>
        <w:t xml:space="preserve">Rousseeuw, P.J. 1987. “Silhouettes: a Grapical Aid to the Interpretation and Validation of Cluster Analysis.” </w:t>
      </w:r>
      <w:r>
        <w:rPr>
          <w:i/>
        </w:rPr>
        <w:t>Journal of Computational and Applied Mathmatics</w:t>
      </w:r>
      <w:r>
        <w:t xml:space="preserve"> 20: 53–65.</w:t>
      </w:r>
    </w:p>
    <w:p w:rsidR="007658B3" w:rsidRDefault="007507A7">
      <w:r>
        <w:t xml:space="preserve">Soil Survey Staff. “Official Soil Series Descriptions.” Edited by Natural Resources Conservation Service, United States Department of Agriculture. </w:t>
      </w:r>
      <w:hyperlink r:id="rId17">
        <w:r>
          <w:rPr>
            <w:rStyle w:val="Link"/>
          </w:rPr>
          <w:t>https://soilseries.sc.egov.usda.gov/OSD_Docs/L/LOAFERCREEK.html</w:t>
        </w:r>
      </w:hyperlink>
      <w:r>
        <w:t>.</w:t>
      </w:r>
    </w:p>
    <w:p w:rsidR="007658B3" w:rsidRDefault="007507A7">
      <w:r>
        <w:t xml:space="preserve">Vanwalleghem, T., J. Poesen, A. McBratney, and J. Deckers. 2010. “Spatial Variability of Soil Horizon Depth in Natural Loess-Derived Soils.” </w:t>
      </w:r>
      <w:r>
        <w:rPr>
          <w:i/>
        </w:rPr>
        <w:t>Geoderma</w:t>
      </w:r>
      <w:r>
        <w:t xml:space="preserve"> 157 (1-2): 37–45. doi:</w:t>
      </w:r>
      <w:hyperlink r:id="rId18">
        <w:r>
          <w:rPr>
            <w:rStyle w:val="Link"/>
          </w:rPr>
          <w:t>DOI: 10.1016/j.geoderma.2010.03.013</w:t>
        </w:r>
      </w:hyperlink>
      <w:r>
        <w:t xml:space="preserve">. </w:t>
      </w:r>
      <w:hyperlink r:id="rId19">
        <w:r>
          <w:rPr>
            <w:rStyle w:val="Link"/>
          </w:rPr>
          <w:t>http://www.sciencedirect.com/science/article/pii/S001670611000090X</w:t>
        </w:r>
      </w:hyperlink>
      <w:r>
        <w:t>.</w:t>
      </w:r>
    </w:p>
    <w:p w:rsidR="007658B3" w:rsidRDefault="007507A7">
      <w:r>
        <w:t xml:space="preserve">Wilding, L.P., G.M. Scafer,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6821"/>
    <w:rsid w:val="000D1396"/>
    <w:rsid w:val="003B2468"/>
    <w:rsid w:val="003F12A2"/>
    <w:rsid w:val="004E29B3"/>
    <w:rsid w:val="00590D07"/>
    <w:rsid w:val="006B6C9A"/>
    <w:rsid w:val="006C3B0D"/>
    <w:rsid w:val="007507A7"/>
    <w:rsid w:val="007658B3"/>
    <w:rsid w:val="00784D58"/>
    <w:rsid w:val="008D6863"/>
    <w:rsid w:val="00944612"/>
    <w:rsid w:val="00AC38E7"/>
    <w:rsid w:val="00B737E5"/>
    <w:rsid w:val="00B86B75"/>
    <w:rsid w:val="00BC48D5"/>
    <w:rsid w:val="00C236B5"/>
    <w:rsid w:val="00C36279"/>
    <w:rsid w:val="00E0213B"/>
    <w:rsid w:val="00E04BC8"/>
    <w:rsid w:val="00E315A3"/>
    <w:rsid w:val="00E537A4"/>
    <w:rsid w:val="00EE6E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soilDB" TargetMode="External"/><Relationship Id="rId13" Type="http://schemas.openxmlformats.org/officeDocument/2006/relationships/hyperlink" Target="http://dx.doi.org/http://dx.doi.org/10.1016/j.geoderma.2011.01.010" TargetMode="External"/><Relationship Id="rId18" Type="http://schemas.openxmlformats.org/officeDocument/2006/relationships/hyperlink" Target="http://dx.doi.org/DOI:%2010.1016/j.geoderma.2010.03.01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sciencedirect.com/science/article/pii/S0016706114001177" TargetMode="External"/><Relationship Id="rId17" Type="http://schemas.openxmlformats.org/officeDocument/2006/relationships/hyperlink" Target="https://soilseries.sc.egov.usda.gov/OSD_Docs/L/LOAFERCREEK.html" TargetMode="Externa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hyperlink" Target="http://dx.doi.org/http://dx.doi.org/10.1016/j.geoderma.2014.03.008" TargetMode="External"/><Relationship Id="rId5" Type="http://schemas.openxmlformats.org/officeDocument/2006/relationships/hyperlink" Target="http://cran.at.r-project.org/web/packages/aqp/index.html" TargetMode="External"/><Relationship Id="rId15" Type="http://schemas.openxmlformats.org/officeDocument/2006/relationships/hyperlink" Target="http://dx.doi.org/10.1016/j.geoderma.2009.04.023" TargetMode="External"/><Relationship Id="rId10" Type="http://schemas.openxmlformats.org/officeDocument/2006/relationships/hyperlink" Target="http://www.sciencedirect.com/science/article/pii/S0016706114001256" TargetMode="External"/><Relationship Id="rId19" Type="http://schemas.openxmlformats.org/officeDocument/2006/relationships/hyperlink" Target="http://www.sciencedirect.com/science/article/pii/S001670611000090X" TargetMode="External"/><Relationship Id="rId4" Type="http://schemas.openxmlformats.org/officeDocument/2006/relationships/webSettings" Target="webSettings.xml"/><Relationship Id="rId9" Type="http://schemas.openxmlformats.org/officeDocument/2006/relationships/hyperlink" Target="http://dx.doi.org/http://dx.doi.org/10.1016/j.geoderma.2014.03.013" TargetMode="External"/><Relationship Id="rId14" Type="http://schemas.openxmlformats.org/officeDocument/2006/relationships/hyperlink" Target="http://www.sciencedirect.com/science/article/pii/S00167061110001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3499</Words>
  <Characters>19945</Characters>
  <Application>Microsoft Office Word</Application>
  <DocSecurity>0</DocSecurity>
  <Lines>166</Lines>
  <Paragraphs>46</Paragraphs>
  <ScaleCrop>false</ScaleCrop>
  <Company>USDA</Company>
  <LinksUpToDate>false</LinksUpToDate>
  <CharactersWithSpaces>23398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16</cp:revision>
  <dcterms:created xsi:type="dcterms:W3CDTF">2015-08-03T22:50:00Z</dcterms:created>
  <dcterms:modified xsi:type="dcterms:W3CDTF">2015-08-04T23:01:00Z</dcterms:modified>
</cp:coreProperties>
</file>