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168410FC"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031240">
        <w:t>d</w:t>
      </w:r>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r w:rsidR="00CA181D">
        <w:t xml:space="preserve">derived from </w:t>
      </w:r>
      <w:r>
        <w:t>a collection of field-described soil profiles. While aggregate</w:t>
      </w:r>
      <w:r w:rsidR="00031240">
        <w:t>d</w:t>
      </w:r>
      <w:r>
        <w:t xml:space="preserve"> soil properties </w:t>
      </w:r>
      <w:proofErr w:type="gramStart"/>
      <w:r>
        <w:t>are readily estimated</w:t>
      </w:r>
      <w:proofErr w:type="gramEnd"/>
      <w:r>
        <w:t xml:space="preserve"> via standard statistical functions (mean, median, etc.), an aggregate</w:t>
      </w:r>
      <w:r w:rsidR="00031240">
        <w:t>d</w:t>
      </w:r>
      <w:r>
        <w:t xml:space="preserv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w:t>
      </w:r>
      <w:r w:rsidR="00031240">
        <w:t>d</w:t>
      </w:r>
      <w:r>
        <w:t xml:space="preserv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w:t>
      </w:r>
      <w:proofErr w:type="gramStart"/>
      <w:r>
        <w:t>are presented</w:t>
      </w:r>
      <w:proofErr w:type="gramEnd"/>
      <w: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3" w:name="introduction"/>
      <w:r>
        <w:t>Introduction</w:t>
      </w:r>
    </w:p>
    <w:bookmarkEnd w:id="3"/>
    <w:p w14:paraId="4C072203" w14:textId="6B201139" w:rsidR="007658B3" w:rsidRDefault="007507A7">
      <w:r>
        <w:t xml:space="preserve">Published soil survey reports typically describe soils in terms of </w:t>
      </w:r>
      <w:r>
        <w:rPr>
          <w:i/>
        </w:rPr>
        <w:t>aggregate</w:t>
      </w:r>
      <w:r w:rsidR="00031240">
        <w:rPr>
          <w:i/>
        </w:rPr>
        <w:t>d</w:t>
      </w:r>
      <w:r>
        <w:t xml:space="preserve"> information, </w:t>
      </w:r>
      <w:r w:rsidR="00B91ECB">
        <w:rPr>
          <w:i/>
        </w:rPr>
        <w:t>i.e.</w:t>
      </w:r>
      <w:r>
        <w:t xml:space="preserve"> soil properties, interpretations, and limitations that </w:t>
      </w:r>
      <w:proofErr w:type="gramStart"/>
      <w:r>
        <w:t>are based</w:t>
      </w:r>
      <w:proofErr w:type="gramEnd"/>
      <w:r>
        <w:t xml:space="preserve"> on a collection of field-described soil profiles. While aggregate</w:t>
      </w:r>
      <w:r w:rsidR="00031240">
        <w:t>d</w:t>
      </w:r>
      <w:r>
        <w:t xml:space="preserve"> soil properties </w:t>
      </w:r>
      <w:proofErr w:type="gramStart"/>
      <w:r>
        <w:t>are readily estimated</w:t>
      </w:r>
      <w:proofErr w:type="gramEnd"/>
      <w:r>
        <w:t xml:space="preserve"> via standard statistical functions (mean, median, etc.), an aggregate</w:t>
      </w:r>
      <w:r w:rsidR="00031240">
        <w:t>d</w:t>
      </w:r>
      <w:r>
        <w:t xml:space="preserv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t>d</w:t>
      </w:r>
      <w:r>
        <w:t xml:space="preserv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14:paraId="48B09B51" w14:textId="77777777" w:rsidR="00681476" w:rsidRDefault="00681476">
      <w:r>
        <w:t xml:space="preserve">This complex combination of variability in morphologic horizon designation and depths </w:t>
      </w:r>
      <w:proofErr w:type="gramStart"/>
      <w:r>
        <w:t>is rarely acknowledged</w:t>
      </w:r>
      <w:proofErr w:type="gramEnd"/>
      <w:r>
        <w:t xml:space="preserve">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14:paraId="3A433E2E" w14:textId="77777777"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14:paraId="7038327E" w14:textId="4841A5A0" w:rsidR="00041EB4" w:rsidRDefault="00681476">
      <w:r>
        <w:lastRenderedPageBreak/>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concept fails as an aggregate</w:t>
      </w:r>
      <w:r w:rsidR="00031240">
        <w:t>d</w:t>
      </w:r>
      <w:r>
        <w:t xml:space="preserve"> representation of a collection, it does offer the user of soil survey a concrete example (of one possible realization) that can be visited and sampled as needed. </w:t>
      </w:r>
    </w:p>
    <w:p w14:paraId="2D13F2CF" w14:textId="70DD2C27"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7">
        <w:proofErr w:type="spellStart"/>
        <w:r>
          <w:rPr>
            <w:rStyle w:val="Link"/>
          </w:rPr>
          <w:t>aqp</w:t>
        </w:r>
        <w:proofErr w:type="spellEnd"/>
      </w:hyperlink>
      <w:r>
        <w:t xml:space="preserve"> package for R (Beaudette</w:t>
      </w:r>
      <w:r w:rsidR="00E0213B">
        <w:t xml:space="preserve"> et al.,</w:t>
      </w:r>
      <w:r>
        <w:t xml:space="preserve"> 2013).</w:t>
      </w:r>
    </w:p>
    <w:p w14:paraId="7156C4D8" w14:textId="77777777" w:rsidR="007658B3" w:rsidRDefault="007507A7">
      <w:pPr>
        <w:pStyle w:val="Heading1"/>
      </w:pPr>
      <w:bookmarkStart w:id="4" w:name="materials-and-methods"/>
      <w:r>
        <w:t>Materials and Methods</w:t>
      </w:r>
    </w:p>
    <w:p w14:paraId="28CA748D" w14:textId="77777777" w:rsidR="007658B3" w:rsidRDefault="007507A7">
      <w:pPr>
        <w:pStyle w:val="Heading2"/>
      </w:pPr>
      <w:bookmarkStart w:id="5" w:name="soil-profile-data"/>
      <w:bookmarkEnd w:id="4"/>
      <w:r>
        <w:t>Soil Profile Data</w:t>
      </w:r>
    </w:p>
    <w:bookmarkEnd w:id="5"/>
    <w:p w14:paraId="79E61638" w14:textId="3EF1EA5D" w:rsidR="007658B3" w:rsidRDefault="007507A7">
      <w:r>
        <w:t xml:space="preserve">A collection of (63) soil profiles from the Sierra Foothill Region of California were used to demonstrate two approaches for determining </w:t>
      </w:r>
      <w:r w:rsidR="00031240">
        <w:t xml:space="preserve">an </w:t>
      </w:r>
      <w:r>
        <w:t>aggregate</w:t>
      </w:r>
      <w:r w:rsidR="00031240">
        <w:t>d</w:t>
      </w:r>
      <w: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8">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moderately deep soils formed in colluvium and residuum from metavolcanic rocks (</w:t>
      </w:r>
      <w:proofErr w:type="spellStart"/>
      <w:r>
        <w:t>greenschist</w:t>
      </w:r>
      <w:proofErr w:type="spellEnd"/>
      <w:r>
        <w:t xml:space="preserve">) (Figure 1). The climate </w:t>
      </w:r>
      <w:proofErr w:type="gramStart"/>
      <w:r>
        <w:t>is characterized</w:t>
      </w:r>
      <w:proofErr w:type="gramEnd"/>
      <w:r>
        <w:t xml:space="preserve"> by hot, dry summers and cool, wet winters. Mean annual air temperature is approximately 16 degrees C and mean annual precipitation is 760 mm. The native vegetation is blue oak and annual grass savannah. Land uses for this soil series include range, vineyards, recreation, and wild life habitat.</w:t>
      </w:r>
    </w:p>
    <w:p w14:paraId="0AEF49C0" w14:textId="77777777" w:rsidR="00A43A4A" w:rsidRDefault="007507A7" w:rsidP="00A43A4A">
      <w:pPr>
        <w:keepNext/>
      </w:pPr>
      <w:r>
        <w:rPr>
          <w:noProof/>
        </w:rPr>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1</w:t>
      </w:r>
      <w:r w:rsidR="00C148D5">
        <w:rPr>
          <w:noProof/>
        </w:rPr>
        <w:fldChar w:fldCharType="end"/>
      </w:r>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Default="007507A7">
      <w:r>
        <w:lastRenderedPageBreak/>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6" w:name="horizon-generalization"/>
      <w:r>
        <w:t>Horizon Generalization</w:t>
      </w:r>
    </w:p>
    <w:bookmarkEnd w:id="6"/>
    <w:p w14:paraId="03F39FDC" w14:textId="77777777"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14:paraId="34487E95" w14:textId="75A3A3DB" w:rsidR="007658B3" w:rsidRDefault="007507A7">
      <w:r>
        <w:t xml:space="preserve">Once a set of GHL have been determined (in the case of the sample dataset: </w:t>
      </w:r>
      <w:r>
        <w:rPr>
          <w:rStyle w:val="VerbatimChar"/>
        </w:rPr>
        <w:t>Oi, A, BA, Bt1, Bt2, Bt3, Cr, R</w:t>
      </w:r>
      <w:r>
        <w:t xml:space="preserve">), it is </w:t>
      </w:r>
      <w:r w:rsidR="00B91ECB">
        <w:t>necessary</w:t>
      </w:r>
      <w:r>
        <w:t xml:space="preserve"> to create and apply a set of rules that map the field-described designations to corresponding GHL. When working with a set of </w:t>
      </w:r>
      <w:proofErr w:type="spellStart"/>
      <w:r>
        <w:t>pedons</w:t>
      </w:r>
      <w:proofErr w:type="spellEnd"/>
      <w:r>
        <w:t xml:space="preserve"> that </w:t>
      </w:r>
      <w:proofErr w:type="gramStart"/>
      <w:r>
        <w:t>have been described</w:t>
      </w:r>
      <w:proofErr w:type="gramEnd"/>
      <w:r>
        <w:t xml:space="preserve">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w:t>
      </w:r>
      <w:commentRangeStart w:id="7"/>
      <w:commentRangeStart w:id="8"/>
      <w:r>
        <w:t xml:space="preserve">horizon mid-point </w:t>
      </w:r>
      <w:commentRangeEnd w:id="7"/>
      <w:r w:rsidR="004471AE">
        <w:rPr>
          <w:rStyle w:val="CommentReference"/>
        </w:rPr>
        <w:commentReference w:id="7"/>
      </w:r>
      <w:commentRangeEnd w:id="8"/>
      <w:r w:rsidR="009400F1">
        <w:rPr>
          <w:rStyle w:val="CommentReference"/>
        </w:rPr>
        <w:commentReference w:id="8"/>
      </w:r>
      <w:r>
        <w:t xml:space="preserve">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are needed. For simplicity, only REGEX-based assignment of GHL </w:t>
      </w:r>
      <w:proofErr w:type="gramStart"/>
      <w:r>
        <w:t>was used</w:t>
      </w:r>
      <w:proofErr w:type="gramEnd"/>
      <w:r>
        <w:t xml:space="preserve"> in this study.</w:t>
      </w:r>
    </w:p>
    <w:p w14:paraId="5C2CF4CA" w14:textId="21D20817" w:rsidR="007658B3" w:rsidRDefault="007507A7">
      <w:r>
        <w:t xml:space="preserve">At </w:t>
      </w:r>
      <w:proofErr w:type="gramStart"/>
      <w:r>
        <w:t>present</w:t>
      </w:r>
      <w:proofErr w:type="gramEnd"/>
      <w:r>
        <w:t xml:space="preserve">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w:t>
      </w:r>
      <w:proofErr w:type="gramStart"/>
      <w:r>
        <w:t>should more data on a soil be collected</w:t>
      </w:r>
      <w:proofErr w:type="gramEnd"/>
      <w:r>
        <w:t xml:space="preserve">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w:t>
      </w:r>
      <w:proofErr w:type="gramStart"/>
      <w:r>
        <w:t>has been documented</w:t>
      </w:r>
      <w:proofErr w:type="gramEnd"/>
      <w:r>
        <w:t xml:space="preserve"> in chapter </w:t>
      </w:r>
      <w:commentRangeStart w:id="9"/>
      <w:r w:rsidRPr="00E943F8">
        <w:rPr>
          <w:b/>
        </w:rPr>
        <w:t>(???)</w:t>
      </w:r>
      <w:commentRangeEnd w:id="9"/>
      <w:r w:rsidR="00EB5142">
        <w:rPr>
          <w:rStyle w:val="CommentReference"/>
        </w:rPr>
        <w:commentReference w:id="9"/>
      </w:r>
      <w:r>
        <w:t>.</w:t>
      </w:r>
    </w:p>
    <w:p w14:paraId="43B7E158" w14:textId="77777777" w:rsidR="007658B3" w:rsidRDefault="007507A7">
      <w:pPr>
        <w:pStyle w:val="Heading3"/>
      </w:pPr>
      <w:bookmarkStart w:id="10" w:name="aggregation-of-generalized-horizon-label"/>
      <w:r>
        <w:t>Aggregation of Generalized Horizon Labels</w:t>
      </w:r>
    </w:p>
    <w:bookmarkEnd w:id="10"/>
    <w:p w14:paraId="004CBF65" w14:textId="77777777"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14:paraId="1B5731AD" w14:textId="77777777" w:rsidR="0001216F" w:rsidRDefault="00A43A4A" w:rsidP="0001216F">
      <w:pPr>
        <w:keepNext/>
      </w:pPr>
      <w:r>
        <w:rPr>
          <w:noProof/>
        </w:rPr>
        <w:lastRenderedPageBreak/>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77777777" w:rsidR="00A43A4A" w:rsidRDefault="0001216F" w:rsidP="0001216F">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2</w:t>
      </w:r>
      <w:r w:rsidR="00C148D5">
        <w:rPr>
          <w:noProof/>
        </w:rPr>
        <w:fldChar w:fldCharType="end"/>
      </w:r>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14:paraId="1D18DFF5" w14:textId="77777777"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w:t>
      </w:r>
      <w:proofErr w:type="gramStart"/>
      <w:r>
        <w:t>can be defined</w:t>
      </w:r>
      <w:proofErr w:type="gramEnd"/>
      <w:r>
        <w:t xml:space="preserve">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5EB1663A"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t>
      </w:r>
      <w:proofErr w:type="gramStart"/>
      <w:r>
        <w:t>was fit</w:t>
      </w:r>
      <w:proofErr w:type="gramEnd"/>
      <w:r>
        <w:t xml:space="preserve"> to "sliced" horizon data; 1-cm slices of GHL and slice top depth (Figure 2). Restricted cubic spline</w:t>
      </w:r>
      <w:r w:rsidR="00927274">
        <w:t xml:space="preserve"> (RCS)</w:t>
      </w:r>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w:t>
      </w:r>
      <w:commentRangeStart w:id="11"/>
      <w:commentRangeStart w:id="12"/>
      <w:r>
        <w:t>250 times</w:t>
      </w:r>
      <w:commentRangeEnd w:id="11"/>
      <w:r w:rsidR="004471AE">
        <w:rPr>
          <w:rStyle w:val="CommentReference"/>
        </w:rPr>
        <w:commentReference w:id="11"/>
      </w:r>
      <w:commentRangeEnd w:id="12"/>
      <w:r w:rsidR="000A7DF2">
        <w:rPr>
          <w:rStyle w:val="CommentReference"/>
        </w:rPr>
        <w:commentReference w:id="12"/>
      </w:r>
      <w:r>
        <w:t>.</w:t>
      </w:r>
    </w:p>
    <w:p w14:paraId="20E1E3FE" w14:textId="77777777" w:rsidR="007658B3" w:rsidRDefault="007507A7">
      <w:pPr>
        <w:pStyle w:val="Heading2"/>
      </w:pPr>
      <w:bookmarkStart w:id="13" w:name="most-likely-horizon-boundaries"/>
      <w:r>
        <w:t>Most-Likely Horizon Boundaries</w:t>
      </w:r>
    </w:p>
    <w:bookmarkEnd w:id="13"/>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w:t>
      </w:r>
      <w:proofErr w:type="gramStart"/>
      <w:r>
        <w:t>the USDA-NRCS Official Series Description pages are used by a wide range of individuals that may not need this level of detail</w:t>
      </w:r>
      <w:proofErr w:type="gramEnd"/>
      <w:r>
        <w:t xml:space="preserve">. We used a simple strategy for converting these depth functions into a discrete set of "most-likely" GHL boundary depths. At each depth slice, the GHL with the highest probability </w:t>
      </w:r>
      <w:proofErr w:type="gramStart"/>
      <w:r>
        <w:t>is selected</w:t>
      </w:r>
      <w:proofErr w:type="gramEnd"/>
      <w:r>
        <w:t xml:space="preserve">. Most-likely boundary 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14:paraId="7C727BE5" w14:textId="1AFFCA4C" w:rsidR="007658B3" w:rsidRDefault="0039166F">
      <w:pPr>
        <w:pStyle w:val="Heading2"/>
      </w:pPr>
      <w:bookmarkStart w:id="14" w:name="quantification-of-uncertainty"/>
      <w:commentRangeStart w:id="15"/>
      <w:r>
        <w:t>Model Performance</w:t>
      </w:r>
      <w:commentRangeEnd w:id="15"/>
      <w:r w:rsidR="00A010BE">
        <w:rPr>
          <w:rStyle w:val="CommentReference"/>
          <w:rFonts w:asciiTheme="minorHAnsi" w:eastAsiaTheme="minorHAnsi" w:hAnsiTheme="minorHAnsi" w:cstheme="minorBidi"/>
          <w:b w:val="0"/>
          <w:bCs w:val="0"/>
          <w:color w:val="auto"/>
        </w:rPr>
        <w:commentReference w:id="15"/>
      </w:r>
    </w:p>
    <w:bookmarkEnd w:id="14"/>
    <w:p w14:paraId="4F080723" w14:textId="77777777"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14:paraId="0206A8CE" w14:textId="6264C7CE" w:rsidR="007658B3" w:rsidRDefault="007507A7">
      <m:oMathPara>
        <m:oMathParaPr>
          <m:jc m:val="center"/>
        </m:oMathParaPr>
        <m:oMath>
          <m:r>
            <w:rPr>
              <w:rFonts w:ascii="Cambria Math" w:hAnsi="Cambria Math"/>
            </w:rPr>
            <w:lastRenderedPageBreak/>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450A1C81" w:rsidR="007658B3" w:rsidRDefault="007507A7">
      <w:proofErr w:type="gramStart"/>
      <w:r>
        <w:t>where</w:t>
      </w:r>
      <w:proofErr w:type="gramEnd"/>
      <w:r>
        <w:t xml:space="preserv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16"/>
      <w:commentRangeStart w:id="17"/>
      <w:r>
        <w:t>depth</w:t>
      </w:r>
      <w:commentRangeEnd w:id="16"/>
      <w:r w:rsidR="00295705">
        <w:rPr>
          <w:rStyle w:val="CommentReference"/>
        </w:rPr>
        <w:commentReference w:id="16"/>
      </w:r>
      <w:commentRangeEnd w:id="17"/>
      <w:r w:rsidR="001E688B">
        <w:rPr>
          <w:rStyle w:val="CommentReference"/>
        </w:rPr>
        <w:commentReference w:id="17"/>
      </w:r>
      <w:r>
        <w:t xml:space="preserve">. Values range from </w:t>
      </w:r>
      <w:proofErr w:type="gramStart"/>
      <w:r>
        <w:t>0</w:t>
      </w:r>
      <w:proofErr w:type="gramEnd"/>
      <w:r>
        <w:t xml:space="preserve"> (maximum information, minimum entropy) to 1 (</w:t>
      </w:r>
      <w:proofErr w:type="spellStart"/>
      <w:r>
        <w:t>minumum</w:t>
      </w:r>
      <w:proofErr w:type="spellEnd"/>
      <w:r>
        <w:t xml:space="preserve"> information, maximum entropy). Entropy values </w:t>
      </w:r>
      <w:proofErr w:type="gramStart"/>
      <w:r>
        <w:t>were computed</w:t>
      </w:r>
      <w:proofErr w:type="gramEnd"/>
      <w:r>
        <w:t xml:space="preserve"> along each 1-cm depth slice from predictions generated by the PO-LR </w:t>
      </w:r>
      <w:commentRangeStart w:id="18"/>
      <w:commentRangeStart w:id="19"/>
      <w:r>
        <w:t>model</w:t>
      </w:r>
      <w:commentRangeEnd w:id="18"/>
      <w:r w:rsidR="004471AE">
        <w:rPr>
          <w:rStyle w:val="CommentReference"/>
        </w:rPr>
        <w:commentReference w:id="18"/>
      </w:r>
      <w:commentRangeEnd w:id="19"/>
      <w:r w:rsidR="00145BC9">
        <w:rPr>
          <w:rStyle w:val="CommentReference"/>
        </w:rPr>
        <w:commentReference w:id="19"/>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20" w:name="results"/>
      <w:r>
        <w:t>Results</w:t>
      </w:r>
    </w:p>
    <w:p w14:paraId="00531A2E" w14:textId="77777777" w:rsidR="007658B3" w:rsidRDefault="007507A7">
      <w:pPr>
        <w:pStyle w:val="Heading2"/>
      </w:pPr>
      <w:bookmarkStart w:id="21" w:name="generalized-horizon-labels"/>
      <w:bookmarkEnd w:id="20"/>
      <w:r>
        <w:t>Generalized Horizon Labels</w:t>
      </w:r>
    </w:p>
    <w:bookmarkEnd w:id="21"/>
    <w:p w14:paraId="0F1FF8F5" w14:textId="77777777" w:rsidR="007658B3" w:rsidRDefault="007507A7">
      <w:r>
        <w:t xml:space="preserve">A graphical representation of the association between field-described horizon designation and associated GHL </w:t>
      </w:r>
      <w:proofErr w:type="gramStart"/>
      <w:r>
        <w:t>is presented</w:t>
      </w:r>
      <w:proofErr w:type="gramEnd"/>
      <w:r>
        <w:t xml:space="preserve"> as a box and whisker plot in Figure 3. Assignment of GHL to the top (A) and bottom-most (Cr and R) genetic horizons by REGEX pattern matching resulted in the most </w:t>
      </w:r>
      <w:proofErr w:type="gramStart"/>
      <w:r>
        <w:t>internally-consistent</w:t>
      </w:r>
      <w:proofErr w:type="gramEnd"/>
      <w:r>
        <w:t xml:space="preserve">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r>
        <w:rPr>
          <w:noProof/>
        </w:rPr>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40EE813" w14:textId="77777777" w:rsidR="007658B3" w:rsidRDefault="006D2E06" w:rsidP="006D2E06">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3</w:t>
      </w:r>
      <w:r w:rsidR="00C148D5">
        <w:rPr>
          <w:noProof/>
        </w:rPr>
        <w:fldChar w:fldCharType="end"/>
      </w:r>
      <w:r>
        <w:t xml:space="preserve">. </w:t>
      </w:r>
      <w:r w:rsidRPr="001304C9">
        <w:t xml:space="preserve">Original horizons designations (x-axis), GHL assignments (colors), and associated ranges in </w:t>
      </w:r>
      <w:commentRangeStart w:id="22"/>
      <w:commentRangeStart w:id="23"/>
      <w:r w:rsidRPr="001304C9">
        <w:t>depth</w:t>
      </w:r>
      <w:commentRangeEnd w:id="22"/>
      <w:r w:rsidR="004471AE">
        <w:rPr>
          <w:rStyle w:val="CommentReference"/>
          <w:i w:val="0"/>
          <w:iCs w:val="0"/>
          <w:color w:val="auto"/>
        </w:rPr>
        <w:commentReference w:id="22"/>
      </w:r>
      <w:commentRangeEnd w:id="23"/>
      <w:r w:rsidR="00FF4499">
        <w:rPr>
          <w:rStyle w:val="CommentReference"/>
          <w:i w:val="0"/>
          <w:iCs w:val="0"/>
          <w:color w:val="auto"/>
        </w:rPr>
        <w:commentReference w:id="23"/>
      </w:r>
      <w:r w:rsidRPr="001304C9">
        <w:t>.</w:t>
      </w:r>
    </w:p>
    <w:p w14:paraId="5AEA0F1F" w14:textId="0D34DDAF" w:rsidR="007658B3" w:rsidRDefault="007507A7">
      <w:commentRangeStart w:id="24"/>
      <w:r>
        <w:lastRenderedPageBreak/>
        <w:t>The degree of overlap in GHL concepts can be expressed in terms of measured soil properties (in this case a limited set of field-described properties), summarized by GHL (Table 1).</w:t>
      </w:r>
      <w:commentRangeEnd w:id="24"/>
      <w:r w:rsidR="005373D2">
        <w:rPr>
          <w:rStyle w:val="CommentReference"/>
        </w:rPr>
        <w:commentReference w:id="24"/>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77777777" w:rsidR="00B953AA" w:rsidRPr="001A1193" w:rsidRDefault="00B953AA">
            <w:pPr>
              <w:pStyle w:val="Compact"/>
              <w:rPr>
                <w:sz w:val="18"/>
                <w:szCs w:val="18"/>
              </w:rPr>
            </w:pPr>
            <w:r w:rsidRPr="001A1193">
              <w:rPr>
                <w:sz w:val="18"/>
                <w:szCs w:val="18"/>
              </w:rPr>
              <w:t>0.69 (0.37)</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77777777" w:rsidR="00B953AA" w:rsidRPr="001A1193" w:rsidRDefault="00B953AA">
            <w:pPr>
              <w:pStyle w:val="Compact"/>
              <w:rPr>
                <w:sz w:val="18"/>
                <w:szCs w:val="18"/>
              </w:rPr>
            </w:pPr>
            <w:r w:rsidRPr="001A1193">
              <w:rPr>
                <w:sz w:val="18"/>
                <w:szCs w:val="18"/>
              </w:rPr>
              <w:t>15.68 (3.34)</w:t>
            </w:r>
          </w:p>
        </w:tc>
        <w:tc>
          <w:tcPr>
            <w:tcW w:w="0" w:type="auto"/>
          </w:tcPr>
          <w:p w14:paraId="4511C4A3" w14:textId="77777777" w:rsidR="00B953AA" w:rsidRPr="001A1193" w:rsidRDefault="00B953AA">
            <w:pPr>
              <w:pStyle w:val="Compact"/>
              <w:rPr>
                <w:sz w:val="18"/>
                <w:szCs w:val="18"/>
              </w:rPr>
            </w:pPr>
            <w:r w:rsidRPr="001A1193">
              <w:rPr>
                <w:sz w:val="18"/>
                <w:szCs w:val="18"/>
              </w:rPr>
              <w:t>4.17 (3.19)</w:t>
            </w:r>
          </w:p>
        </w:tc>
        <w:tc>
          <w:tcPr>
            <w:tcW w:w="0" w:type="auto"/>
          </w:tcPr>
          <w:p w14:paraId="55B18CA9" w14:textId="77777777" w:rsidR="00B953AA" w:rsidRPr="001A1193" w:rsidRDefault="00B953AA">
            <w:pPr>
              <w:pStyle w:val="Compact"/>
              <w:rPr>
                <w:sz w:val="18"/>
                <w:szCs w:val="18"/>
              </w:rPr>
            </w:pPr>
            <w:r w:rsidRPr="001A1193">
              <w:rPr>
                <w:sz w:val="18"/>
                <w:szCs w:val="18"/>
              </w:rPr>
              <w:t>6.51 (7.29)</w:t>
            </w:r>
          </w:p>
        </w:tc>
        <w:tc>
          <w:tcPr>
            <w:tcW w:w="0" w:type="auto"/>
          </w:tcPr>
          <w:p w14:paraId="176E1B5E" w14:textId="77777777" w:rsidR="00B953AA" w:rsidRPr="001A1193" w:rsidRDefault="00B953AA">
            <w:pPr>
              <w:pStyle w:val="Compact"/>
              <w:rPr>
                <w:sz w:val="18"/>
                <w:szCs w:val="18"/>
              </w:rPr>
            </w:pPr>
            <w:r w:rsidRPr="001A1193">
              <w:rPr>
                <w:sz w:val="18"/>
                <w:szCs w:val="18"/>
              </w:rPr>
              <w:t>3.28 (0.6)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77777777" w:rsidR="00B953AA" w:rsidRPr="001A1193" w:rsidRDefault="00B953AA">
            <w:pPr>
              <w:pStyle w:val="Compact"/>
              <w:rPr>
                <w:sz w:val="18"/>
                <w:szCs w:val="18"/>
              </w:rPr>
            </w:pPr>
            <w:r w:rsidRPr="001A1193">
              <w:rPr>
                <w:sz w:val="18"/>
                <w:szCs w:val="18"/>
              </w:rPr>
              <w:t>17.57 (3.74)</w:t>
            </w:r>
          </w:p>
        </w:tc>
        <w:tc>
          <w:tcPr>
            <w:tcW w:w="0" w:type="auto"/>
          </w:tcPr>
          <w:p w14:paraId="3EBC3ACD" w14:textId="77777777" w:rsidR="00B953AA" w:rsidRPr="001A1193" w:rsidRDefault="00B953AA">
            <w:pPr>
              <w:pStyle w:val="Compact"/>
              <w:rPr>
                <w:sz w:val="18"/>
                <w:szCs w:val="18"/>
              </w:rPr>
            </w:pPr>
            <w:r w:rsidRPr="001A1193">
              <w:rPr>
                <w:sz w:val="18"/>
                <w:szCs w:val="18"/>
              </w:rPr>
              <w:t>12.07 (6.16)</w:t>
            </w:r>
          </w:p>
        </w:tc>
        <w:tc>
          <w:tcPr>
            <w:tcW w:w="0" w:type="auto"/>
          </w:tcPr>
          <w:p w14:paraId="5628A4AF" w14:textId="77777777" w:rsidR="00B953AA" w:rsidRPr="001A1193" w:rsidRDefault="00B953AA">
            <w:pPr>
              <w:pStyle w:val="Compact"/>
              <w:rPr>
                <w:sz w:val="18"/>
                <w:szCs w:val="18"/>
              </w:rPr>
            </w:pPr>
            <w:r w:rsidRPr="001A1193">
              <w:rPr>
                <w:sz w:val="18"/>
                <w:szCs w:val="18"/>
              </w:rPr>
              <w:t>9.71 (6.5)</w:t>
            </w:r>
          </w:p>
        </w:tc>
        <w:tc>
          <w:tcPr>
            <w:tcW w:w="0" w:type="auto"/>
          </w:tcPr>
          <w:p w14:paraId="7042C216" w14:textId="77777777" w:rsidR="00B953AA" w:rsidRPr="001A1193" w:rsidRDefault="00B953AA">
            <w:pPr>
              <w:pStyle w:val="Compact"/>
              <w:rPr>
                <w:sz w:val="18"/>
                <w:szCs w:val="18"/>
              </w:rPr>
            </w:pPr>
            <w:r w:rsidRPr="001A1193">
              <w:rPr>
                <w:sz w:val="18"/>
                <w:szCs w:val="18"/>
              </w:rPr>
              <w:t>3.57 (0.76)</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77777777" w:rsidR="00B953AA" w:rsidRPr="001A1193" w:rsidRDefault="00B953AA">
            <w:pPr>
              <w:pStyle w:val="Compact"/>
              <w:rPr>
                <w:sz w:val="18"/>
                <w:szCs w:val="18"/>
              </w:rPr>
            </w:pPr>
            <w:r w:rsidRPr="001A1193">
              <w:rPr>
                <w:sz w:val="18"/>
                <w:szCs w:val="18"/>
              </w:rPr>
              <w:t>21.43 (4.54)</w:t>
            </w:r>
          </w:p>
        </w:tc>
        <w:tc>
          <w:tcPr>
            <w:tcW w:w="0" w:type="auto"/>
          </w:tcPr>
          <w:p w14:paraId="26DC753D" w14:textId="77777777" w:rsidR="00B953AA" w:rsidRPr="001A1193" w:rsidRDefault="00B953AA">
            <w:pPr>
              <w:pStyle w:val="Compact"/>
              <w:rPr>
                <w:sz w:val="18"/>
                <w:szCs w:val="18"/>
              </w:rPr>
            </w:pPr>
            <w:r w:rsidRPr="001A1193">
              <w:rPr>
                <w:sz w:val="18"/>
                <w:szCs w:val="18"/>
              </w:rPr>
              <w:t>19.87 (9.29)</w:t>
            </w:r>
          </w:p>
        </w:tc>
        <w:tc>
          <w:tcPr>
            <w:tcW w:w="0" w:type="auto"/>
          </w:tcPr>
          <w:p w14:paraId="728A6752" w14:textId="77777777" w:rsidR="00B953AA" w:rsidRPr="001A1193" w:rsidRDefault="00B953AA">
            <w:pPr>
              <w:pStyle w:val="Compact"/>
              <w:rPr>
                <w:sz w:val="18"/>
                <w:szCs w:val="18"/>
              </w:rPr>
            </w:pPr>
            <w:r w:rsidRPr="001A1193">
              <w:rPr>
                <w:sz w:val="18"/>
                <w:szCs w:val="18"/>
              </w:rPr>
              <w:t>12.67 (12.51)</w:t>
            </w:r>
          </w:p>
        </w:tc>
        <w:tc>
          <w:tcPr>
            <w:tcW w:w="0" w:type="auto"/>
          </w:tcPr>
          <w:p w14:paraId="42AA9D8A" w14:textId="77777777" w:rsidR="00B953AA" w:rsidRPr="001A1193" w:rsidRDefault="00B953AA">
            <w:pPr>
              <w:pStyle w:val="Compact"/>
              <w:rPr>
                <w:sz w:val="18"/>
                <w:szCs w:val="18"/>
              </w:rPr>
            </w:pPr>
            <w:r w:rsidRPr="001A1193">
              <w:rPr>
                <w:sz w:val="18"/>
                <w:szCs w:val="18"/>
              </w:rPr>
              <w:t>3.72 (0.56)</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7777777" w:rsidR="00B953AA" w:rsidRPr="001A1193" w:rsidRDefault="00B953AA">
            <w:pPr>
              <w:pStyle w:val="Compact"/>
              <w:rPr>
                <w:sz w:val="18"/>
                <w:szCs w:val="18"/>
              </w:rPr>
            </w:pPr>
            <w:r w:rsidRPr="001A1193">
              <w:rPr>
                <w:sz w:val="18"/>
                <w:szCs w:val="18"/>
              </w:rPr>
              <w:t>25.26 (4.98)</w:t>
            </w:r>
          </w:p>
        </w:tc>
        <w:tc>
          <w:tcPr>
            <w:tcW w:w="0" w:type="auto"/>
          </w:tcPr>
          <w:p w14:paraId="7D2DED2C" w14:textId="77777777" w:rsidR="00B953AA" w:rsidRPr="001A1193" w:rsidRDefault="00B953AA">
            <w:pPr>
              <w:pStyle w:val="Compact"/>
              <w:rPr>
                <w:sz w:val="18"/>
                <w:szCs w:val="18"/>
              </w:rPr>
            </w:pPr>
            <w:r w:rsidRPr="001A1193">
              <w:rPr>
                <w:sz w:val="18"/>
                <w:szCs w:val="18"/>
              </w:rPr>
              <w:t>39.63 (11.27)</w:t>
            </w:r>
          </w:p>
        </w:tc>
        <w:tc>
          <w:tcPr>
            <w:tcW w:w="0" w:type="auto"/>
          </w:tcPr>
          <w:p w14:paraId="65F0AA84" w14:textId="77777777" w:rsidR="00B953AA" w:rsidRPr="001A1193" w:rsidRDefault="00B953AA">
            <w:pPr>
              <w:pStyle w:val="Compact"/>
              <w:rPr>
                <w:sz w:val="18"/>
                <w:szCs w:val="18"/>
              </w:rPr>
            </w:pPr>
            <w:r w:rsidRPr="001A1193">
              <w:rPr>
                <w:sz w:val="18"/>
                <w:szCs w:val="18"/>
              </w:rPr>
              <w:t>24.27 (21.76)</w:t>
            </w:r>
          </w:p>
        </w:tc>
        <w:tc>
          <w:tcPr>
            <w:tcW w:w="0" w:type="auto"/>
          </w:tcPr>
          <w:p w14:paraId="5CCA7BC5" w14:textId="77777777" w:rsidR="00B953AA" w:rsidRPr="001A1193" w:rsidRDefault="00B953AA">
            <w:pPr>
              <w:pStyle w:val="Compact"/>
              <w:rPr>
                <w:sz w:val="18"/>
                <w:szCs w:val="18"/>
              </w:rPr>
            </w:pPr>
            <w:r w:rsidRPr="001A1193">
              <w:rPr>
                <w:sz w:val="18"/>
                <w:szCs w:val="18"/>
              </w:rPr>
              <w:t>4 (0.72)</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77777777" w:rsidR="00B953AA" w:rsidRPr="001A1193" w:rsidRDefault="00B953AA">
            <w:pPr>
              <w:pStyle w:val="Compact"/>
              <w:rPr>
                <w:sz w:val="18"/>
                <w:szCs w:val="18"/>
              </w:rPr>
            </w:pPr>
            <w:r w:rsidRPr="001A1193">
              <w:rPr>
                <w:sz w:val="18"/>
                <w:szCs w:val="18"/>
              </w:rPr>
              <w:t>28.61 (6.33)</w:t>
            </w:r>
          </w:p>
        </w:tc>
        <w:tc>
          <w:tcPr>
            <w:tcW w:w="0" w:type="auto"/>
          </w:tcPr>
          <w:p w14:paraId="44D10E00" w14:textId="77777777" w:rsidR="00B953AA" w:rsidRPr="001A1193" w:rsidRDefault="00B953AA">
            <w:pPr>
              <w:pStyle w:val="Compact"/>
              <w:rPr>
                <w:sz w:val="18"/>
                <w:szCs w:val="18"/>
              </w:rPr>
            </w:pPr>
            <w:r w:rsidRPr="001A1193">
              <w:rPr>
                <w:sz w:val="18"/>
                <w:szCs w:val="18"/>
              </w:rPr>
              <w:t>60.94 (13.56)</w:t>
            </w:r>
          </w:p>
        </w:tc>
        <w:tc>
          <w:tcPr>
            <w:tcW w:w="0" w:type="auto"/>
          </w:tcPr>
          <w:p w14:paraId="2312E8A6" w14:textId="77777777" w:rsidR="00B953AA" w:rsidRPr="001A1193" w:rsidRDefault="00B953AA">
            <w:pPr>
              <w:pStyle w:val="Compact"/>
              <w:rPr>
                <w:sz w:val="18"/>
                <w:szCs w:val="18"/>
              </w:rPr>
            </w:pPr>
            <w:r w:rsidRPr="001A1193">
              <w:rPr>
                <w:sz w:val="18"/>
                <w:szCs w:val="18"/>
              </w:rPr>
              <w:t>35.02 (23.9)</w:t>
            </w:r>
          </w:p>
        </w:tc>
        <w:tc>
          <w:tcPr>
            <w:tcW w:w="0" w:type="auto"/>
          </w:tcPr>
          <w:p w14:paraId="2773E932" w14:textId="77777777" w:rsidR="00B953AA" w:rsidRPr="001A1193" w:rsidRDefault="00B953AA">
            <w:pPr>
              <w:pStyle w:val="Compact"/>
              <w:rPr>
                <w:sz w:val="18"/>
                <w:szCs w:val="18"/>
              </w:rPr>
            </w:pPr>
            <w:r w:rsidRPr="001A1193">
              <w:rPr>
                <w:sz w:val="18"/>
                <w:szCs w:val="18"/>
              </w:rPr>
              <w:t>4.37 (0.6)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77777777" w:rsidR="00B953AA" w:rsidRPr="001A1193" w:rsidRDefault="00B953AA">
            <w:pPr>
              <w:pStyle w:val="Compact"/>
              <w:rPr>
                <w:sz w:val="18"/>
                <w:szCs w:val="18"/>
              </w:rPr>
            </w:pPr>
            <w:r w:rsidRPr="001A1193">
              <w:rPr>
                <w:sz w:val="18"/>
                <w:szCs w:val="18"/>
              </w:rPr>
              <w:t>76.96 (16.41)</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77777777" w:rsidR="00B953AA" w:rsidRPr="001A1193" w:rsidRDefault="00B953AA">
            <w:pPr>
              <w:pStyle w:val="Compact"/>
              <w:rPr>
                <w:sz w:val="18"/>
                <w:szCs w:val="18"/>
              </w:rPr>
            </w:pPr>
            <w:r w:rsidRPr="001A1193">
              <w:rPr>
                <w:sz w:val="18"/>
                <w:szCs w:val="18"/>
              </w:rPr>
              <w:t>137 (11.54)</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25" w:name="aggregate-representation-of-ghl"/>
      <w:r>
        <w:t>Probabilistic</w:t>
      </w:r>
      <w:r w:rsidR="007507A7">
        <w:t xml:space="preserve"> Representation of GHL</w:t>
      </w:r>
    </w:p>
    <w:p w14:paraId="7E41B51F" w14:textId="57E86918" w:rsidR="00152C18" w:rsidRDefault="00D21C01" w:rsidP="00152C18">
      <w:r>
        <w:t>A graphical comparison of empirical and PO-LR predicted GHL probabilities is presented in Figure 4.</w:t>
      </w:r>
      <w:r w:rsidR="00BF4377">
        <w:t xml:space="preserve"> The empirical probability curves are an exact representation of the 54 </w:t>
      </w:r>
      <w:proofErr w:type="spellStart"/>
      <w:r w:rsidR="00BF4377">
        <w:t>pedons</w:t>
      </w:r>
      <w:proofErr w:type="spellEnd"/>
      <w:r w:rsidR="00BF4377">
        <w:t xml:space="preserve"> </w:t>
      </w:r>
      <w:r w:rsidR="00054443">
        <w:t xml:space="preserve">within our sample data </w:t>
      </w:r>
      <w:proofErr w:type="gramStart"/>
      <w:r w:rsidR="00054443">
        <w:t>set,</w:t>
      </w:r>
      <w:proofErr w:type="gramEnd"/>
      <w:r w:rsidR="00054443">
        <w:t xml:space="preserve"> however, these curves are not likely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77777777" w:rsidR="006C44C2" w:rsidRPr="00152C18" w:rsidRDefault="00B333C1" w:rsidP="00152C18">
      <w:r>
        <w:t>T</w:t>
      </w:r>
      <w:r w:rsidR="006C44C2">
        <w:t>h</w:t>
      </w:r>
      <w:r>
        <w:t xml:space="preserve">e PO-LR probabilities were the least accurate within the very thin Oi (Brier </w:t>
      </w:r>
      <w:proofErr w:type="gramStart"/>
      <w:r>
        <w:t>Score</w:t>
      </w:r>
      <w:proofErr w:type="gramEnd"/>
      <w:r>
        <w:t xml:space="preserv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The degree of overlap in GHL concepts was greatest (as defined by Shannon Entropy) near the surface where A, BA, and Oi horizons spanned similar depth ranges, and lower in the profile where Bt3 and Cr horizons spanned large ranges in depth</w:t>
      </w:r>
      <w:r w:rsidR="00D222DF">
        <w:t xml:space="preserve"> (Figure 5)</w:t>
      </w:r>
      <w:r w:rsidR="005C54C3">
        <w:t>.</w:t>
      </w:r>
    </w:p>
    <w:bookmarkEnd w:id="25"/>
    <w:p w14:paraId="3DC7DA5B" w14:textId="77777777" w:rsidR="00094A61" w:rsidRDefault="00094A61" w:rsidP="00094A61">
      <w:pPr>
        <w:keepNext/>
      </w:pPr>
      <w:r>
        <w:rPr>
          <w:noProof/>
        </w:rPr>
        <w:lastRenderedPageBreak/>
        <w:drawing>
          <wp:inline distT="0" distB="0" distL="0" distR="0" wp14:anchorId="3856D015" wp14:editId="7579872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710A588" w14:textId="77777777" w:rsidR="007658B3" w:rsidRDefault="00094A61" w:rsidP="00094A61">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4</w:t>
      </w:r>
      <w:r w:rsidR="00C148D5">
        <w:rPr>
          <w:noProof/>
        </w:rPr>
        <w:fldChar w:fldCharType="end"/>
      </w:r>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14:paraId="14AB2F65" w14:textId="77777777" w:rsidR="007658B3" w:rsidRDefault="007658B3"/>
    <w:p w14:paraId="0645F921" w14:textId="77777777" w:rsidR="0049459A" w:rsidRDefault="0049459A" w:rsidP="0049459A">
      <w:pPr>
        <w:keepNext/>
      </w:pPr>
      <w:r>
        <w:rPr>
          <w:noProof/>
        </w:rPr>
        <w:lastRenderedPageBreak/>
        <w:drawing>
          <wp:inline distT="0" distB="0" distL="0" distR="0" wp14:anchorId="5242AE9F" wp14:editId="6331E04D">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5732CBF" w14:textId="41F113E6" w:rsidR="0049459A" w:rsidRDefault="0049459A" w:rsidP="0049459A">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5</w:t>
      </w:r>
      <w:r w:rsidR="00C148D5">
        <w:rPr>
          <w:noProof/>
        </w:rPr>
        <w:fldChar w:fldCharType="end"/>
      </w:r>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26" w:name="model-fit"/>
      <w:r>
        <w:t>Model Fit</w:t>
      </w:r>
      <w:r w:rsidR="00277CC1">
        <w:t xml:space="preserve"> and Stability</w:t>
      </w:r>
    </w:p>
    <w:p w14:paraId="04A41CA2" w14:textId="3B40FAB6"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r w:rsidR="008B4973">
        <w:rPr>
          <w:rFonts w:eastAsiaTheme="minorEastAsia"/>
          <w:szCs w:val="20"/>
        </w:rPr>
        <w:t xml:space="preserve">RCS basis functions </w:t>
      </w:r>
      <w:r w:rsidR="00461DE9" w:rsidRPr="00461DE9">
        <w:rPr>
          <w:rFonts w:eastAsiaTheme="minorEastAsia"/>
          <w:szCs w:val="20"/>
        </w:rPr>
        <w:t xml:space="preserve">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 xml:space="preserve">Discrepancies between the two sets of probabilities </w:t>
      </w:r>
      <w:proofErr w:type="gramStart"/>
      <w:r w:rsidR="00CA7572">
        <w:rPr>
          <w:rFonts w:eastAsiaTheme="minorEastAsia"/>
          <w:szCs w:val="20"/>
        </w:rPr>
        <w:t>can be attributed</w:t>
      </w:r>
      <w:proofErr w:type="gramEnd"/>
      <w:r w:rsidR="00CA7572">
        <w:rPr>
          <w:rFonts w:eastAsiaTheme="minorEastAsia"/>
          <w:szCs w:val="20"/>
        </w:rPr>
        <w:t xml:space="preserve"> to two main factors: 1) lack of model fit, and 2) generalization (e.g. smoothing) of empirical probabilities by the PO-LR model.</w:t>
      </w:r>
    </w:p>
    <w:bookmarkEnd w:id="26"/>
    <w:p w14:paraId="26EB297A" w14:textId="77777777" w:rsidR="00796C60" w:rsidRDefault="00796C60" w:rsidP="00796C60">
      <w:pPr>
        <w:keepNext/>
      </w:pPr>
      <w:r>
        <w:rPr>
          <w:noProof/>
        </w:rPr>
        <w:lastRenderedPageBreak/>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6</w:t>
      </w:r>
      <w:r w:rsidR="00C148D5">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t xml:space="preserve">The stability of the </w:t>
      </w:r>
      <w:commentRangeStart w:id="27"/>
      <w:commentRangeStart w:id="28"/>
      <w:r>
        <w:t xml:space="preserve">PO-LR model </w:t>
      </w:r>
      <w:commentRangeEnd w:id="27"/>
      <w:r w:rsidR="007F78B1">
        <w:rPr>
          <w:rStyle w:val="CommentReference"/>
        </w:rPr>
        <w:commentReference w:id="27"/>
      </w:r>
      <w:commentRangeEnd w:id="28"/>
      <w:r w:rsidR="003E56C5">
        <w:rPr>
          <w:rStyle w:val="CommentReference"/>
        </w:rPr>
        <w:commentReference w:id="28"/>
      </w:r>
      <w:proofErr w:type="gramStart"/>
      <w:r>
        <w:t>was evaluated</w:t>
      </w:r>
      <w:proofErr w:type="gramEnd"/>
      <w:r>
        <w:t xml:space="preserve"> by iteratively re-fitting the model (250 times) using a random subset of 25 </w:t>
      </w:r>
      <w:proofErr w:type="spellStart"/>
      <w:r>
        <w:t>pedons</w:t>
      </w:r>
      <w:proofErr w:type="spellEnd"/>
      <w:r>
        <w:t xml:space="preserve"> (out of 54 total) within each iteration. The predictions from each iteration </w:t>
      </w:r>
      <w:proofErr w:type="gramStart"/>
      <w:r>
        <w:t>are presented</w:t>
      </w:r>
      <w:proofErr w:type="gramEnd"/>
      <w:r>
        <w:t xml:space="preserve">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r w:rsidR="00C148D5">
        <w:fldChar w:fldCharType="begin"/>
      </w:r>
      <w:r w:rsidR="00C148D5">
        <w:instrText xml:space="preserve"> SEQ Figure \* ARABIC </w:instrText>
      </w:r>
      <w:r w:rsidR="00C148D5">
        <w:fldChar w:fldCharType="separate"/>
      </w:r>
      <w:r w:rsidR="0035516F">
        <w:rPr>
          <w:noProof/>
        </w:rPr>
        <w:t>7</w:t>
      </w:r>
      <w:r w:rsidR="00C148D5">
        <w:rPr>
          <w:noProof/>
        </w:rPr>
        <w:fldChar w:fldCharType="end"/>
      </w:r>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29" w:name="ml-horizon-boundaries"/>
      <w:bookmarkStart w:id="30" w:name="conclusions"/>
      <w:r>
        <w:lastRenderedPageBreak/>
        <w:t>ML Horizon Depths</w:t>
      </w:r>
    </w:p>
    <w:p w14:paraId="12F98CF0" w14:textId="0A993D18"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w:t>
      </w:r>
      <w:proofErr w:type="gramStart"/>
      <w:r>
        <w:t>can be simplified</w:t>
      </w:r>
      <w:proofErr w:type="gramEnd"/>
      <w:r>
        <w:t xml:space="preserve"> into a format that is more familiar to users of existing soil survey products. </w:t>
      </w:r>
      <w:r w:rsidR="008A236A">
        <w:t>ML horizon depths could also serve as a template by which aggregate</w:t>
      </w:r>
      <w:r w:rsidR="00031240">
        <w:t>d</w:t>
      </w:r>
      <w:r w:rsidR="008A236A">
        <w:t xml:space="preserv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29"/>
          <w:p w14:paraId="0AA09D12" w14:textId="77777777" w:rsidR="00EF2820" w:rsidRPr="008558C6" w:rsidRDefault="00EF2820"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9F00FA">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31"/>
      <w:commentRangeStart w:id="32"/>
      <w:r w:rsidRPr="00D93D2F">
        <w:rPr>
          <w:sz w:val="18"/>
          <w:szCs w:val="18"/>
        </w:rPr>
        <w:t>predictions</w:t>
      </w:r>
      <w:commentRangeEnd w:id="31"/>
      <w:r w:rsidR="007F78B1">
        <w:rPr>
          <w:rStyle w:val="CommentReference"/>
          <w:i w:val="0"/>
        </w:rPr>
        <w:commentReference w:id="31"/>
      </w:r>
      <w:commentRangeEnd w:id="32"/>
      <w:r w:rsidR="00151C80">
        <w:rPr>
          <w:sz w:val="18"/>
          <w:szCs w:val="18"/>
        </w:rPr>
        <w:t>. All depths are in cm</w:t>
      </w:r>
      <w:r w:rsidR="003F21F8">
        <w:rPr>
          <w:rStyle w:val="CommentReference"/>
          <w:i w:val="0"/>
        </w:rPr>
        <w:commentReference w:id="32"/>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30"/>
    <w:p w14:paraId="0C644B6A" w14:textId="33C965E9"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w:t>
      </w:r>
      <w:r w:rsidR="00031240">
        <w:t>d</w:t>
      </w:r>
      <w:r>
        <w:t xml:space="preserve"> representation across suites of similar soil profile descriptions of a soil series has been challenging. For this reason, soil series </w:t>
      </w:r>
      <w:r w:rsidR="005551E0">
        <w:t xml:space="preserve">concepts </w:t>
      </w:r>
      <w:proofErr w:type="gramStart"/>
      <w:r w:rsidR="005551E0">
        <w:t>have historically been defined</w:t>
      </w:r>
      <w:proofErr w:type="gramEnd"/>
      <w:r w:rsidR="005551E0">
        <w:t xml:space="preserve"> using the modal profile; a single, field-observed </w:t>
      </w:r>
      <w:proofErr w:type="spellStart"/>
      <w:r w:rsidR="005551E0">
        <w:t>pedon</w:t>
      </w:r>
      <w:proofErr w:type="spellEnd"/>
      <w:r w:rsidR="005551E0">
        <w:t xml:space="preserve">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w:t>
      </w:r>
      <w:proofErr w:type="gramStart"/>
      <w:r w:rsidR="00CB01AF">
        <w:t>chapter</w:t>
      </w:r>
      <w:proofErr w:type="gramEnd"/>
      <w:r w:rsidR="00CB01AF">
        <w:t xml:space="preserve"> we have outlined a simple 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 xml:space="preserve">could support a wide range of </w:t>
      </w:r>
      <w:proofErr w:type="gramStart"/>
      <w:r w:rsidR="006B2977">
        <w:t>soil data aggregation tasks</w:t>
      </w:r>
      <w:proofErr w:type="gramEnd"/>
      <w:r w:rsidR="006B2977">
        <w:t>.</w:t>
      </w:r>
      <w:r w:rsidR="004615FC">
        <w:t xml:space="preserve"> </w:t>
      </w:r>
      <w:r w:rsidR="00FC65AA">
        <w:t xml:space="preserve">The two aggregation methods described in this chapter yield similar results; selection of an appropriate method depends on sample size, use of empirical probabilities </w:t>
      </w:r>
      <w:proofErr w:type="gramStart"/>
      <w:r w:rsidR="00FC65AA">
        <w:t>is recommended</w:t>
      </w:r>
      <w:proofErr w:type="gramEnd"/>
      <w:r w:rsidR="00FC65AA">
        <w:t xml:space="preserve"> for small collection of </w:t>
      </w:r>
      <w:proofErr w:type="spellStart"/>
      <w:r w:rsidR="00FC65AA">
        <w:t>pedons</w:t>
      </w:r>
      <w:proofErr w:type="spellEnd"/>
      <w:r w:rsidR="00FC65AA">
        <w:t xml:space="preserve"> and the PO-LR probabilities is </w:t>
      </w:r>
      <w:r w:rsidR="00452BB6">
        <w:t>recommended</w:t>
      </w:r>
      <w:r w:rsidR="00FC65AA">
        <w:t xml:space="preserve"> for large collections.</w:t>
      </w:r>
    </w:p>
    <w:p w14:paraId="6CD68478" w14:textId="5729024E" w:rsidR="00B4490B" w:rsidRDefault="00B4490B" w:rsidP="00B4490B">
      <w:pPr>
        <w:pStyle w:val="Compact"/>
      </w:pPr>
      <w:r>
        <w:t xml:space="preserve">The methods presented in this chapter represent the first steps towards a </w:t>
      </w:r>
      <w:r w:rsidR="00687C45">
        <w:t>quantitative</w:t>
      </w:r>
      <w:r>
        <w:t xml:space="preserve"> description of </w:t>
      </w:r>
      <w:r w:rsidR="00964795">
        <w:t xml:space="preserve">soil </w:t>
      </w:r>
      <w:proofErr w:type="spellStart"/>
      <w:r w:rsidR="00964795">
        <w:t>morpology</w:t>
      </w:r>
      <w:proofErr w:type="spellEnd"/>
      <w:r w:rsidR="00964795">
        <w:t xml:space="preserve"> </w:t>
      </w:r>
      <w:r>
        <w:t xml:space="preserve">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proofErr w:type="gramStart"/>
      <w:r w:rsidR="003C5A26">
        <w:rPr>
          <w:i/>
        </w:rPr>
        <w:t>depth-wise</w:t>
      </w:r>
      <w:proofErr w:type="gramEnd"/>
      <w:r w:rsidR="003C5A26">
        <w:rPr>
          <w:i/>
        </w:rPr>
        <w:t xml:space="preserve"> </w:t>
      </w:r>
      <w:commentRangeStart w:id="34"/>
      <w:commentRangeStart w:id="35"/>
      <w:r w:rsidR="00687C45">
        <w:t>correlation</w:t>
      </w:r>
      <w:commentRangeEnd w:id="34"/>
      <w:r w:rsidR="00451B66">
        <w:t xml:space="preserve"> </w:t>
      </w:r>
      <w:r w:rsidR="0035516F">
        <w:rPr>
          <w:rStyle w:val="CommentReference"/>
        </w:rPr>
        <w:commentReference w:id="34"/>
      </w:r>
      <w:commentRangeEnd w:id="35"/>
      <w:r w:rsidR="009A6E0A">
        <w:rPr>
          <w:rStyle w:val="CommentReference"/>
        </w:rPr>
        <w:commentReference w:id="35"/>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36" w:name="references"/>
      <w:r>
        <w:lastRenderedPageBreak/>
        <w:t>References</w:t>
      </w:r>
    </w:p>
    <w:bookmarkEnd w:id="36"/>
    <w:p w14:paraId="5ABEE2D3" w14:textId="77777777" w:rsidR="007658B3" w:rsidRDefault="007507A7">
      <w:r>
        <w:t xml:space="preserve">Beaudette, D.E., and J.M. Skovlin. 2015. </w:t>
      </w:r>
      <w:proofErr w:type="gramStart"/>
      <w:r>
        <w:rPr>
          <w:i/>
        </w:rPr>
        <w:t>soilDB</w:t>
      </w:r>
      <w:proofErr w:type="gramEnd"/>
      <w:r>
        <w:rPr>
          <w:i/>
        </w:rPr>
        <w:t>: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 xml:space="preserve">B. </w:t>
      </w:r>
      <w:r>
        <w:t xml:space="preserve">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7">
        <w:r>
          <w:rPr>
            <w:rStyle w:val="Link"/>
          </w:rPr>
          <w:t>http</w:t>
        </w:r>
        <w:proofErr w:type="spellEnd"/>
        <w:r>
          <w:rPr>
            <w:rStyle w:val="Link"/>
          </w:rPr>
          <w:t>://dx.doi.org/10.1016/j.geoderma.2014.03.008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9">
        <w:r>
          <w:rPr>
            <w:rStyle w:val="Link"/>
          </w:rPr>
          <w:t>http</w:t>
        </w:r>
        <w:proofErr w:type="spellEnd"/>
        <w:r>
          <w:rPr>
            <w:rStyle w:val="Link"/>
          </w:rPr>
          <w:t>://dx.doi.org/10.1016/j.geoderma.2011.01.010</w:t>
        </w:r>
      </w:hyperlink>
      <w:r>
        <w:t xml:space="preserve">. </w:t>
      </w:r>
    </w:p>
    <w:p w14:paraId="6D0EC5B1" w14:textId="77777777"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20">
        <w:r>
          <w:rPr>
            <w:rStyle w:val="Link"/>
          </w:rPr>
          <w:t>10.1016/j.geoderma.2009.04.023</w:t>
        </w:r>
      </w:hyperlink>
      <w:r>
        <w:t>.</w:t>
      </w:r>
    </w:p>
    <w:p w14:paraId="6AC30571" w14:textId="77777777"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 xml:space="preserve">Not sure what it means, and it can be confused with soil </w:t>
      </w:r>
      <w:proofErr w:type="spellStart"/>
      <w:r>
        <w:t>aggegates</w:t>
      </w:r>
      <w:proofErr w:type="spellEnd"/>
      <w:r>
        <w:t>. Maybe aggregated soil information?</w:t>
      </w:r>
    </w:p>
  </w:comment>
  <w:comment w:id="2"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7"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8"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9"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11"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12"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15" w:author="Beaudette, Dylan - NRCS, Sonora, CA" w:date="2015-08-20T16:57:00Z" w:initials="BD-NSC">
    <w:p w14:paraId="6C86CD8A" w14:textId="38A87D04" w:rsidR="00A010BE" w:rsidRDefault="00A010BE">
      <w:pPr>
        <w:pStyle w:val="CommentText"/>
      </w:pPr>
      <w:r>
        <w:rPr>
          <w:rStyle w:val="CommentReference"/>
        </w:rPr>
        <w:annotationRef/>
      </w:r>
      <w:r>
        <w:t>Think of something better.</w:t>
      </w:r>
    </w:p>
  </w:comment>
  <w:comment w:id="16"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17"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w:t>
      </w:r>
      <w:proofErr w:type="spellStart"/>
      <w:r>
        <w:rPr>
          <w:rStyle w:val="CommentReference"/>
        </w:rPr>
        <w:t>i</w:t>
      </w:r>
      <w:proofErr w:type="spellEnd"/>
      <w:r>
        <w:rPr>
          <w:rStyle w:val="CommentReference"/>
        </w:rPr>
        <w:t>” is a single GHL.</w:t>
      </w:r>
    </w:p>
  </w:comment>
  <w:comment w:id="18"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19"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22"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23"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24" w:author="Beaudette, Dylan - NRCS, Sonora, CA" w:date="2015-08-21T09:00:00Z" w:initials="BD-NSC">
    <w:p w14:paraId="02E165B4" w14:textId="5397F6DD" w:rsidR="005373D2" w:rsidRDefault="005373D2">
      <w:pPr>
        <w:pStyle w:val="CommentText"/>
      </w:pPr>
      <w:r>
        <w:rPr>
          <w:rStyle w:val="CommentReference"/>
        </w:rPr>
        <w:annotationRef/>
      </w:r>
      <w:r>
        <w:t>We need to add a bit more detail here, once sentence isn’t enough…</w:t>
      </w:r>
    </w:p>
  </w:comment>
  <w:comment w:id="27" w:author="Budiman Minasny" w:date="2015-08-11T14:17:00Z" w:initials="BM">
    <w:p w14:paraId="6F647F4E" w14:textId="77777777"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28"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31" w:author="Budiman Minasny" w:date="2015-08-11T14:19:00Z" w:initials="BM">
    <w:p w14:paraId="7D74C6A6" w14:textId="77777777" w:rsidR="007F78B1" w:rsidRDefault="007F78B1">
      <w:pPr>
        <w:pStyle w:val="CommentText"/>
      </w:pPr>
      <w:bookmarkStart w:id="33" w:name="_GoBack"/>
      <w:bookmarkEnd w:id="33"/>
      <w:r>
        <w:rPr>
          <w:rStyle w:val="CommentReference"/>
        </w:rPr>
        <w:annotationRef/>
      </w:r>
      <w:r>
        <w:t>Can we attached an upper and lower limit of this boundaries based on the probabilities?</w:t>
      </w:r>
    </w:p>
  </w:comment>
  <w:comment w:id="32"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34"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35"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w:t>
      </w:r>
      <w:proofErr w:type="gramStart"/>
      <w:r>
        <w:t>slices !</w:t>
      </w:r>
      <w:proofErr w:type="gramEnd"/>
      <w:r>
        <w:t xml:space="preserve">=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5E959952" w15:done="0"/>
  <w15:commentEx w15:paraId="118D13D4" w15:paraIdParent="5E959952" w15:done="0"/>
  <w15:commentEx w15:paraId="18AEF60A" w15:done="0"/>
  <w15:commentEx w15:paraId="2C27C9A4" w15:done="0"/>
  <w15:commentEx w15:paraId="5EF14C28" w15:paraIdParent="2C27C9A4" w15:done="0"/>
  <w15:commentEx w15:paraId="6C86CD8A" w15:done="0"/>
  <w15:commentEx w15:paraId="0D6F63CF" w15:done="0"/>
  <w15:commentEx w15:paraId="779BD61D" w15:paraIdParent="0D6F63CF" w15:done="0"/>
  <w15:commentEx w15:paraId="0554BDC4" w15:done="0"/>
  <w15:commentEx w15:paraId="02EB31EB" w15:paraIdParent="0554BDC4" w15:done="0"/>
  <w15:commentEx w15:paraId="1F00B935" w15:done="0"/>
  <w15:commentEx w15:paraId="69D6C971" w15:paraIdParent="1F00B935" w15:done="0"/>
  <w15:commentEx w15:paraId="02E165B4" w15:done="0"/>
  <w15:commentEx w15:paraId="6F647F4E" w15:done="0"/>
  <w15:commentEx w15:paraId="0AAEFC59" w15:paraIdParent="6F647F4E" w15:done="0"/>
  <w15:commentEx w15:paraId="7D74C6A6" w15:done="0"/>
  <w15:commentEx w15:paraId="6BBA6603" w15:paraIdParent="7D74C6A6"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EB4"/>
    <w:rsid w:val="00054443"/>
    <w:rsid w:val="00066821"/>
    <w:rsid w:val="00075D46"/>
    <w:rsid w:val="00094A61"/>
    <w:rsid w:val="000959E6"/>
    <w:rsid w:val="000A7DF2"/>
    <w:rsid w:val="000B1128"/>
    <w:rsid w:val="000C64A6"/>
    <w:rsid w:val="000D1396"/>
    <w:rsid w:val="000E0518"/>
    <w:rsid w:val="0012022F"/>
    <w:rsid w:val="00141977"/>
    <w:rsid w:val="00145BC9"/>
    <w:rsid w:val="00150C10"/>
    <w:rsid w:val="00151C80"/>
    <w:rsid w:val="001524D8"/>
    <w:rsid w:val="00152C18"/>
    <w:rsid w:val="00196FA9"/>
    <w:rsid w:val="001A1193"/>
    <w:rsid w:val="001A5DCB"/>
    <w:rsid w:val="001D60B0"/>
    <w:rsid w:val="001E688B"/>
    <w:rsid w:val="00217805"/>
    <w:rsid w:val="00230CB8"/>
    <w:rsid w:val="0023134B"/>
    <w:rsid w:val="002647D3"/>
    <w:rsid w:val="002674DC"/>
    <w:rsid w:val="00277CC1"/>
    <w:rsid w:val="00295705"/>
    <w:rsid w:val="002F3CF0"/>
    <w:rsid w:val="002F6A23"/>
    <w:rsid w:val="00331A6A"/>
    <w:rsid w:val="00333B94"/>
    <w:rsid w:val="00354129"/>
    <w:rsid w:val="0035516F"/>
    <w:rsid w:val="00355B46"/>
    <w:rsid w:val="0039166F"/>
    <w:rsid w:val="003A48C1"/>
    <w:rsid w:val="003B2468"/>
    <w:rsid w:val="003B3282"/>
    <w:rsid w:val="003C5A26"/>
    <w:rsid w:val="003E56C5"/>
    <w:rsid w:val="003F12A2"/>
    <w:rsid w:val="003F21F8"/>
    <w:rsid w:val="004148E3"/>
    <w:rsid w:val="004427D0"/>
    <w:rsid w:val="004471AE"/>
    <w:rsid w:val="00451B66"/>
    <w:rsid w:val="00452BB6"/>
    <w:rsid w:val="004615FC"/>
    <w:rsid w:val="00461DE9"/>
    <w:rsid w:val="00480EEB"/>
    <w:rsid w:val="0049459A"/>
    <w:rsid w:val="004A6618"/>
    <w:rsid w:val="004D1971"/>
    <w:rsid w:val="004E29B3"/>
    <w:rsid w:val="004F5669"/>
    <w:rsid w:val="00506598"/>
    <w:rsid w:val="00517569"/>
    <w:rsid w:val="0053363C"/>
    <w:rsid w:val="005373D2"/>
    <w:rsid w:val="005433FE"/>
    <w:rsid w:val="00553FAD"/>
    <w:rsid w:val="005551E0"/>
    <w:rsid w:val="005579BB"/>
    <w:rsid w:val="005660D2"/>
    <w:rsid w:val="00590D07"/>
    <w:rsid w:val="005951A8"/>
    <w:rsid w:val="005C08F9"/>
    <w:rsid w:val="005C4F3F"/>
    <w:rsid w:val="005C54C3"/>
    <w:rsid w:val="005D2E3F"/>
    <w:rsid w:val="005D5D60"/>
    <w:rsid w:val="005E3400"/>
    <w:rsid w:val="00636627"/>
    <w:rsid w:val="00656F93"/>
    <w:rsid w:val="006575B5"/>
    <w:rsid w:val="00676AE2"/>
    <w:rsid w:val="00681476"/>
    <w:rsid w:val="0068355D"/>
    <w:rsid w:val="00686017"/>
    <w:rsid w:val="00687C45"/>
    <w:rsid w:val="0069459D"/>
    <w:rsid w:val="006A09FA"/>
    <w:rsid w:val="006A35D8"/>
    <w:rsid w:val="006B2977"/>
    <w:rsid w:val="006B6C9A"/>
    <w:rsid w:val="006C3004"/>
    <w:rsid w:val="006C3B0D"/>
    <w:rsid w:val="006C4165"/>
    <w:rsid w:val="006C44C2"/>
    <w:rsid w:val="006D2E06"/>
    <w:rsid w:val="006D7C6F"/>
    <w:rsid w:val="006E0E5B"/>
    <w:rsid w:val="006E1EE5"/>
    <w:rsid w:val="007507A7"/>
    <w:rsid w:val="00765856"/>
    <w:rsid w:val="007658B3"/>
    <w:rsid w:val="00784D58"/>
    <w:rsid w:val="00796C60"/>
    <w:rsid w:val="007A0AFF"/>
    <w:rsid w:val="007C01C4"/>
    <w:rsid w:val="007C3253"/>
    <w:rsid w:val="007D4419"/>
    <w:rsid w:val="007F78B1"/>
    <w:rsid w:val="00807911"/>
    <w:rsid w:val="008165AA"/>
    <w:rsid w:val="008345B5"/>
    <w:rsid w:val="00847AA1"/>
    <w:rsid w:val="008558C6"/>
    <w:rsid w:val="00861269"/>
    <w:rsid w:val="0086468E"/>
    <w:rsid w:val="008A236A"/>
    <w:rsid w:val="008B18A6"/>
    <w:rsid w:val="008B4973"/>
    <w:rsid w:val="008B4BC8"/>
    <w:rsid w:val="008D6863"/>
    <w:rsid w:val="008D6D86"/>
    <w:rsid w:val="008F1097"/>
    <w:rsid w:val="00905B73"/>
    <w:rsid w:val="0090612D"/>
    <w:rsid w:val="00906301"/>
    <w:rsid w:val="00927274"/>
    <w:rsid w:val="009400F1"/>
    <w:rsid w:val="009405F8"/>
    <w:rsid w:val="00944612"/>
    <w:rsid w:val="00952233"/>
    <w:rsid w:val="00964795"/>
    <w:rsid w:val="009A6E0A"/>
    <w:rsid w:val="009B46A2"/>
    <w:rsid w:val="009B7798"/>
    <w:rsid w:val="009F00FA"/>
    <w:rsid w:val="009F15C9"/>
    <w:rsid w:val="009F3B7A"/>
    <w:rsid w:val="00A010BE"/>
    <w:rsid w:val="00A1661F"/>
    <w:rsid w:val="00A43A4A"/>
    <w:rsid w:val="00A46D8C"/>
    <w:rsid w:val="00A55464"/>
    <w:rsid w:val="00A85FBB"/>
    <w:rsid w:val="00AA08A7"/>
    <w:rsid w:val="00AB4BBE"/>
    <w:rsid w:val="00AB5627"/>
    <w:rsid w:val="00AB73DB"/>
    <w:rsid w:val="00AC29A2"/>
    <w:rsid w:val="00AC38E7"/>
    <w:rsid w:val="00AE3F3F"/>
    <w:rsid w:val="00AF0697"/>
    <w:rsid w:val="00B0143C"/>
    <w:rsid w:val="00B071A4"/>
    <w:rsid w:val="00B23709"/>
    <w:rsid w:val="00B2442D"/>
    <w:rsid w:val="00B333C1"/>
    <w:rsid w:val="00B37737"/>
    <w:rsid w:val="00B411F0"/>
    <w:rsid w:val="00B4490B"/>
    <w:rsid w:val="00B541D4"/>
    <w:rsid w:val="00B737E5"/>
    <w:rsid w:val="00B7662B"/>
    <w:rsid w:val="00B86B75"/>
    <w:rsid w:val="00B91E5C"/>
    <w:rsid w:val="00B91ECB"/>
    <w:rsid w:val="00B9281E"/>
    <w:rsid w:val="00B953AA"/>
    <w:rsid w:val="00B97598"/>
    <w:rsid w:val="00BC48D5"/>
    <w:rsid w:val="00BE25F0"/>
    <w:rsid w:val="00BF4377"/>
    <w:rsid w:val="00C0253E"/>
    <w:rsid w:val="00C148D5"/>
    <w:rsid w:val="00C236B5"/>
    <w:rsid w:val="00C36279"/>
    <w:rsid w:val="00C46B29"/>
    <w:rsid w:val="00C773F5"/>
    <w:rsid w:val="00C8571A"/>
    <w:rsid w:val="00C96CE0"/>
    <w:rsid w:val="00CA181D"/>
    <w:rsid w:val="00CA7572"/>
    <w:rsid w:val="00CB01AF"/>
    <w:rsid w:val="00CC1042"/>
    <w:rsid w:val="00CC5035"/>
    <w:rsid w:val="00D1168D"/>
    <w:rsid w:val="00D16CD9"/>
    <w:rsid w:val="00D21C01"/>
    <w:rsid w:val="00D222DF"/>
    <w:rsid w:val="00D6341B"/>
    <w:rsid w:val="00D66678"/>
    <w:rsid w:val="00D92973"/>
    <w:rsid w:val="00D93D2F"/>
    <w:rsid w:val="00DA2C6B"/>
    <w:rsid w:val="00DB4ABE"/>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B5142"/>
    <w:rsid w:val="00EE4F70"/>
    <w:rsid w:val="00EE6E15"/>
    <w:rsid w:val="00EF2820"/>
    <w:rsid w:val="00EF4F02"/>
    <w:rsid w:val="00F12B06"/>
    <w:rsid w:val="00F15AE6"/>
    <w:rsid w:val="00F700A5"/>
    <w:rsid w:val="00F71E81"/>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3876</Words>
  <Characters>22097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80</cp:revision>
  <dcterms:created xsi:type="dcterms:W3CDTF">2015-08-11T04:49:00Z</dcterms:created>
  <dcterms:modified xsi:type="dcterms:W3CDTF">2015-08-21T16:28:00Z</dcterms:modified>
</cp:coreProperties>
</file>