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 w:cs="Times New Roman"/>
          <w:b/>
          <w:sz w:val="32"/>
        </w:rPr>
        <w:t>《基于Prophet与LightGBM的高血压风险预测系统设计与实现》术语公式算法沉淀</w:t>
      </w:r>
    </w:p>
    <w:p>
      <w:pPr>
        <w:pStyle w:val="Heading1"/>
        <w:jc w:val="center"/>
      </w:pPr>
      <w:r>
        <w:rPr>
          <w:rFonts w:ascii="Times New Roman" w:hAnsi="Times New Roman" w:eastAsia="黑体" w:cs="Times New Roman"/>
          <w:b w:val="0"/>
          <w:sz w:val="32"/>
        </w:rPr>
        <w:t>1. 文档用途</w:t>
      </w:r>
    </w:p>
    <w:p>
      <w:pPr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本文档用于沉淀论文写作中需要统一的术语、公式、算法流程和双模型联合口径。后续修改正文、制作答辩材料或生成附件时，以本文档中的表述为准。</w:t>
      </w:r>
    </w:p>
    <w:p>
      <w:pPr>
        <w:pStyle w:val="Heading1"/>
        <w:jc w:val="center"/>
      </w:pPr>
      <w:r>
        <w:rPr>
          <w:rFonts w:ascii="Times New Roman" w:hAnsi="Times New Roman" w:eastAsia="黑体" w:cs="Times New Roman"/>
          <w:b w:val="0"/>
          <w:sz w:val="32"/>
        </w:rPr>
        <w:t>2. 核心术语表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术语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英文/符号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论文统一解释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使用边界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高血压风险预测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hypertension risk prediction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基于用户风险因素和预测期血压特征输出高血压风险概率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不写成医学确诊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血压时间序列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blood pressure time series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按时间排列的收缩压、舒张压和心率记录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原始记录需先按自然日聚合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收缩压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SBP / sysBP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心脏收缩时动脉压力，LightGBM 中使用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sysBP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字段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系统预测时来自 Prophet 未来 7 天均值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舒张压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DBP / diaBP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心脏舒张时动脉压力，LightGBM 中使用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diaBP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字段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系统预测时来自 Prophet 未来 7 天均值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预测期血压特征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future blood pressure features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Prophet 生成的未来 7 天收缩压和舒张压预测均值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是两个模型的关键衔接点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Prophet 模型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Prophet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加性时间序列预测模型，用于预测未来 7 天血压趋势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不直接输出高血压风险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LightGBM 模型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LightGBM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梯度提升决策树模型，用于结构化风险分类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输出原始风险概率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原始风险概率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p_raw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LightGBM 直接输出的高血压风险概率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进入趋势融合前的概率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融合风险概率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Consolas" w:hAnsi="Consolas" w:eastAsia="Consolas" w:cs="Consolas"/>
                <w:b w:val="0"/>
                <w:sz w:val="21"/>
              </w:rPr>
              <w:t>p_fused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在 </w:t>
            </w:r>
            <w:r>
              <w:rPr>
                <w:rFonts w:ascii="Consolas" w:hAnsi="Consolas" w:eastAsia="Consolas" w:cs="Consolas"/>
                <w:b w:val="0"/>
                <w:sz w:val="21"/>
              </w:rPr>
              <w:t>p_raw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基础上结合趋势信号小幅修正后的概率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最终页面展示使用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趋势融合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trend fusion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根据高血压天数、峰值、上升趋势和用药信号调整概率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是工程修正，不是第二个分类模型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置信度说明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confidence explanation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对记录长度、波动情况、模型运行模式的解释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用于辅助用户理解，不作为医学判断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健康建议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guideline-based suggestion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结合风险等级和血压趋势生成的管理建议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不写处方、诊断或治疗方案</w:t>
            </w:r>
          </w:p>
        </w:tc>
      </w:tr>
    </w:tbl>
    <w:p>
      <w:pPr>
        <w:spacing w:after="0"/>
      </w:pPr>
    </w:p>
    <w:p>
      <w:pPr>
        <w:pStyle w:val="Heading1"/>
        <w:jc w:val="center"/>
      </w:pPr>
      <w:r>
        <w:rPr>
          <w:rFonts w:ascii="Times New Roman" w:hAnsi="Times New Roman" w:eastAsia="黑体" w:cs="Times New Roman"/>
          <w:b w:val="0"/>
          <w:sz w:val="32"/>
        </w:rPr>
        <w:t>3. 模型输入输出口径</w:t>
      </w:r>
    </w:p>
    <w:p>
      <w:pPr>
        <w:pStyle w:val="Heading2"/>
        <w:jc w:val="left"/>
      </w:pPr>
      <w:r>
        <w:rPr>
          <w:rFonts w:ascii="Times New Roman" w:hAnsi="Times New Roman" w:eastAsia="黑体" w:cs="Times New Roman"/>
          <w:b w:val="0"/>
          <w:sz w:val="28"/>
        </w:rPr>
        <w:t>3.1 Prophet 输入输出</w:t>
      </w:r>
    </w:p>
    <w:p>
      <w:pPr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输入：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>用户历史血压记录。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>每条记录包含收缩压、舒张压、心率和记录时间。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>同一自然日多条记录先聚合为日均收缩压和日均舒张压。</w:t>
      </w:r>
    </w:p>
    <w:p>
      <w:pPr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输出：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>未来 7 天收缩压预测值。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>未来 7 天舒张压预测值。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>预测期均值、峰值、高血压天数比例、趋势方向和置信度说明。</w:t>
      </w:r>
    </w:p>
    <w:p>
      <w:pPr>
        <w:pStyle w:val="Heading2"/>
        <w:jc w:val="left"/>
      </w:pPr>
      <w:r>
        <w:rPr>
          <w:rFonts w:ascii="Times New Roman" w:hAnsi="Times New Roman" w:eastAsia="黑体" w:cs="Times New Roman"/>
          <w:b w:val="0"/>
          <w:sz w:val="28"/>
        </w:rPr>
        <w:t>3.2 LightGBM 输入输出</w:t>
      </w:r>
    </w:p>
    <w:p>
      <w:pPr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输入：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>性别、年龄、是否吸烟、日吸烟支数、是否服用降压药、是否糖尿病、总胆固醇、BMI、心率、血糖。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 xml:space="preserve">Prophet 输出的未来 7 天收缩压均值和舒张压均值，分别映射到 </w:t>
      </w:r>
      <w:r>
        <w:rPr>
          <w:rFonts w:ascii="Consolas" w:hAnsi="Consolas" w:eastAsia="Consolas" w:cs="Consolas"/>
          <w:b w:val="0"/>
          <w:sz w:val="23"/>
        </w:rPr>
        <w:t>sysBP</w:t>
      </w:r>
      <w:r>
        <w:rPr>
          <w:rFonts w:ascii="Times New Roman" w:hAnsi="Times New Roman" w:eastAsia="宋体" w:cs="Times New Roman"/>
          <w:b w:val="0"/>
          <w:sz w:val="24"/>
        </w:rPr>
        <w:t xml:space="preserve"> 和 </w:t>
      </w:r>
      <w:r>
        <w:rPr>
          <w:rFonts w:ascii="Consolas" w:hAnsi="Consolas" w:eastAsia="Consolas" w:cs="Consolas"/>
          <w:b w:val="0"/>
          <w:sz w:val="23"/>
        </w:rPr>
        <w:t>diaBP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输出：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 xml:space="preserve">原始风险概率 </w:t>
      </w:r>
      <w:r>
        <w:rPr>
          <w:rFonts w:ascii="Consolas" w:hAnsi="Consolas" w:eastAsia="Consolas" w:cs="Consolas"/>
          <w:b w:val="0"/>
          <w:sz w:val="23"/>
        </w:rPr>
        <w:t>p_raw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>按阈值映射得到的低风险、中风险和高风险等级。</w:t>
      </w:r>
    </w:p>
    <w:p>
      <w:pPr>
        <w:pStyle w:val="Heading2"/>
        <w:jc w:val="left"/>
      </w:pPr>
      <w:r>
        <w:rPr>
          <w:rFonts w:ascii="Times New Roman" w:hAnsi="Times New Roman" w:eastAsia="黑体" w:cs="Times New Roman"/>
          <w:b w:val="0"/>
          <w:sz w:val="28"/>
        </w:rPr>
        <w:t>3.3 双模型关系</w:t>
      </w:r>
    </w:p>
    <w:p>
      <w:pPr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两个模型是串联关系，不是投票关系：</w:t>
      </w:r>
    </w:p>
    <w:p>
      <w:pPr>
        <w:pStyle w:val="ListNumber"/>
      </w:pPr>
      <w:r>
        <w:rPr>
          <w:rFonts w:ascii="Times New Roman" w:hAnsi="Times New Roman" w:eastAsia="宋体" w:cs="Times New Roman"/>
          <w:b w:val="0"/>
          <w:sz w:val="24"/>
        </w:rPr>
        <w:t>Prophet 先把历史血压记录转换为未来 7 天预测期血压特征。</w:t>
      </w:r>
    </w:p>
    <w:p>
      <w:pPr>
        <w:pStyle w:val="ListNumber"/>
      </w:pPr>
      <w:r>
        <w:rPr>
          <w:rFonts w:ascii="Times New Roman" w:hAnsi="Times New Roman" w:eastAsia="宋体" w:cs="Times New Roman"/>
          <w:b w:val="0"/>
          <w:sz w:val="24"/>
        </w:rPr>
        <w:t>LightGBM 再把预测期血压特征与个人风险因素组合，输出原始风险概率。</w:t>
      </w:r>
    </w:p>
    <w:p>
      <w:pPr>
        <w:pStyle w:val="ListNumber"/>
      </w:pPr>
      <w:r>
        <w:rPr>
          <w:rFonts w:ascii="Times New Roman" w:hAnsi="Times New Roman" w:eastAsia="宋体" w:cs="Times New Roman"/>
          <w:b w:val="0"/>
          <w:sz w:val="24"/>
        </w:rPr>
        <w:t>趋势融合模块在原始概率上做小幅修正，生成最终展示概率。</w:t>
      </w:r>
    </w:p>
    <w:p>
      <w:pPr>
        <w:pStyle w:val="Heading1"/>
        <w:jc w:val="center"/>
      </w:pPr>
      <w:r>
        <w:rPr>
          <w:rFonts w:ascii="Times New Roman" w:hAnsi="Times New Roman" w:eastAsia="黑体" w:cs="Times New Roman"/>
          <w:b w:val="0"/>
          <w:sz w:val="32"/>
        </w:rPr>
        <w:t>4. 公式清单</w:t>
      </w:r>
    </w:p>
    <w:p>
      <w:pPr>
        <w:pStyle w:val="Heading2"/>
        <w:jc w:val="left"/>
      </w:pPr>
      <w:r>
        <w:rPr>
          <w:rFonts w:ascii="Times New Roman" w:hAnsi="Times New Roman" w:eastAsia="黑体" w:cs="Times New Roman"/>
          <w:b w:val="0"/>
          <w:sz w:val="28"/>
        </w:rPr>
        <w:t>4.1 Prophet 加性模型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>y(t)=g(t)+s(t)+h(t)+epsilon_t</w:t>
      </w:r>
    </w:p>
    <w:p>
      <w:pPr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含义：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g(t)</w:t>
      </w:r>
      <w:r>
        <w:rPr>
          <w:rFonts w:ascii="Times New Roman" w:hAnsi="Times New Roman" w:eastAsia="宋体" w:cs="Times New Roman"/>
          <w:b w:val="0"/>
          <w:sz w:val="24"/>
        </w:rPr>
        <w:t>：趋势项，用于描述血压序列整体变化方向。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s(t)</w:t>
      </w:r>
      <w:r>
        <w:rPr>
          <w:rFonts w:ascii="Times New Roman" w:hAnsi="Times New Roman" w:eastAsia="宋体" w:cs="Times New Roman"/>
          <w:b w:val="0"/>
          <w:sz w:val="24"/>
        </w:rPr>
        <w:t>：周期项，用于描述周期性波动。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h(t)</w:t>
      </w:r>
      <w:r>
        <w:rPr>
          <w:rFonts w:ascii="Times New Roman" w:hAnsi="Times New Roman" w:eastAsia="宋体" w:cs="Times New Roman"/>
          <w:b w:val="0"/>
          <w:sz w:val="24"/>
        </w:rPr>
        <w:t>：节假日或事件项，本文不作为主要因素。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epsilon_t</w:t>
      </w:r>
      <w:r>
        <w:rPr>
          <w:rFonts w:ascii="Times New Roman" w:hAnsi="Times New Roman" w:eastAsia="宋体" w:cs="Times New Roman"/>
          <w:b w:val="0"/>
          <w:sz w:val="24"/>
        </w:rPr>
        <w:t>：随机误差项。</w:t>
      </w:r>
    </w:p>
    <w:p>
      <w:pPr>
        <w:pStyle w:val="Heading2"/>
        <w:jc w:val="left"/>
      </w:pPr>
      <w:r>
        <w:rPr>
          <w:rFonts w:ascii="Times New Roman" w:hAnsi="Times New Roman" w:eastAsia="黑体" w:cs="Times New Roman"/>
          <w:b w:val="0"/>
          <w:sz w:val="28"/>
        </w:rPr>
        <w:t>4.2 Prophet 分段趋势项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>g(t)=(k+a(t)^T delta)t+(m+a(t)^T gamma)</w:t>
      </w:r>
    </w:p>
    <w:p>
      <w:pPr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含义：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k</w:t>
      </w:r>
      <w:r>
        <w:rPr>
          <w:rFonts w:ascii="Times New Roman" w:hAnsi="Times New Roman" w:eastAsia="宋体" w:cs="Times New Roman"/>
          <w:b w:val="0"/>
          <w:sz w:val="24"/>
        </w:rPr>
        <w:t>：基础增长率。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m</w:t>
      </w:r>
      <w:r>
        <w:rPr>
          <w:rFonts w:ascii="Times New Roman" w:hAnsi="Times New Roman" w:eastAsia="宋体" w:cs="Times New Roman"/>
          <w:b w:val="0"/>
          <w:sz w:val="24"/>
        </w:rPr>
        <w:t>：偏置项。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a(t)</w:t>
      </w:r>
      <w:r>
        <w:rPr>
          <w:rFonts w:ascii="Times New Roman" w:hAnsi="Times New Roman" w:eastAsia="宋体" w:cs="Times New Roman"/>
          <w:b w:val="0"/>
          <w:sz w:val="24"/>
        </w:rPr>
        <w:t>：变化点指示向量。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delta</w:t>
      </w:r>
      <w:r>
        <w:rPr>
          <w:rFonts w:ascii="Times New Roman" w:hAnsi="Times New Roman" w:eastAsia="宋体" w:cs="Times New Roman"/>
          <w:b w:val="0"/>
          <w:sz w:val="24"/>
        </w:rPr>
        <w:t>：变化点前后趋势斜率调整量。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gamma</w:t>
      </w:r>
      <w:r>
        <w:rPr>
          <w:rFonts w:ascii="Times New Roman" w:hAnsi="Times New Roman" w:eastAsia="宋体" w:cs="Times New Roman"/>
          <w:b w:val="0"/>
          <w:sz w:val="24"/>
        </w:rPr>
        <w:t>：保证趋势连续的修正项。</w:t>
      </w:r>
    </w:p>
    <w:p>
      <w:pPr>
        <w:pStyle w:val="Heading2"/>
        <w:jc w:val="left"/>
      </w:pPr>
      <w:r>
        <w:rPr>
          <w:rFonts w:ascii="Times New Roman" w:hAnsi="Times New Roman" w:eastAsia="黑体" w:cs="Times New Roman"/>
          <w:b w:val="0"/>
          <w:sz w:val="28"/>
        </w:rPr>
        <w:t>4.3 日均血压聚合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>SBP_bar_d = (1 / n_d) * sum_i SBP_{d,i}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>DBP_bar_d = (1 / n_d) * sum_i DBP_{d,i}</w:t>
      </w:r>
    </w:p>
    <w:p>
      <w:pPr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含义：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n_d</w:t>
      </w:r>
      <w:r>
        <w:rPr>
          <w:rFonts w:ascii="Times New Roman" w:hAnsi="Times New Roman" w:eastAsia="宋体" w:cs="Times New Roman"/>
          <w:b w:val="0"/>
          <w:sz w:val="24"/>
        </w:rPr>
        <w:t xml:space="preserve">：第 </w:t>
      </w:r>
      <w:r>
        <w:rPr>
          <w:rFonts w:ascii="Consolas" w:hAnsi="Consolas" w:eastAsia="Consolas" w:cs="Consolas"/>
          <w:b w:val="0"/>
          <w:sz w:val="23"/>
        </w:rPr>
        <w:t>d</w:t>
      </w:r>
      <w:r>
        <w:rPr>
          <w:rFonts w:ascii="Times New Roman" w:hAnsi="Times New Roman" w:eastAsia="宋体" w:cs="Times New Roman"/>
          <w:b w:val="0"/>
          <w:sz w:val="24"/>
        </w:rPr>
        <w:t xml:space="preserve"> 天的血压记录数。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SBP_bar_d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DBP_bar_d</w:t>
      </w:r>
      <w:r>
        <w:rPr>
          <w:rFonts w:ascii="Times New Roman" w:hAnsi="Times New Roman" w:eastAsia="宋体" w:cs="Times New Roman"/>
          <w:b w:val="0"/>
          <w:sz w:val="24"/>
        </w:rPr>
        <w:t xml:space="preserve">：第 </w:t>
      </w:r>
      <w:r>
        <w:rPr>
          <w:rFonts w:ascii="Consolas" w:hAnsi="Consolas" w:eastAsia="Consolas" w:cs="Consolas"/>
          <w:b w:val="0"/>
          <w:sz w:val="23"/>
        </w:rPr>
        <w:t>d</w:t>
      </w:r>
      <w:r>
        <w:rPr>
          <w:rFonts w:ascii="Times New Roman" w:hAnsi="Times New Roman" w:eastAsia="宋体" w:cs="Times New Roman"/>
          <w:b w:val="0"/>
          <w:sz w:val="24"/>
        </w:rPr>
        <w:t xml:space="preserve"> 天的日均收缩压和日均舒张压。</w:t>
      </w:r>
    </w:p>
    <w:p>
      <w:pPr>
        <w:pStyle w:val="Heading2"/>
        <w:jc w:val="left"/>
      </w:pPr>
      <w:r>
        <w:rPr>
          <w:rFonts w:ascii="Times New Roman" w:hAnsi="Times New Roman" w:eastAsia="黑体" w:cs="Times New Roman"/>
          <w:b w:val="0"/>
          <w:sz w:val="28"/>
        </w:rPr>
        <w:t>4.4 预测期血压特征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>SBP_future = (1 / 7) * sum_{k=1}^{7} SBP_hat_{t+k}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>DBP_future = (1 / 7) * sum_{k=1}^{7} DBP_hat_{t+k}</w:t>
      </w:r>
    </w:p>
    <w:p>
      <w:pPr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含义：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SBP_future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DBP_future</w:t>
      </w:r>
      <w:r>
        <w:rPr>
          <w:rFonts w:ascii="Times New Roman" w:hAnsi="Times New Roman" w:eastAsia="宋体" w:cs="Times New Roman"/>
          <w:b w:val="0"/>
          <w:sz w:val="24"/>
        </w:rPr>
        <w:t>：输入 LightGBM 的预测期血压均值。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SBP_hat_{t+k}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Consolas" w:cs="Consolas"/>
          <w:b w:val="0"/>
          <w:sz w:val="23"/>
        </w:rPr>
        <w:t>DBP_hat_{t+k}</w:t>
      </w:r>
      <w:r>
        <w:rPr>
          <w:rFonts w:ascii="Times New Roman" w:hAnsi="Times New Roman" w:eastAsia="宋体" w:cs="Times New Roman"/>
          <w:b w:val="0"/>
          <w:sz w:val="24"/>
        </w:rPr>
        <w:t xml:space="preserve">：Prophet 对未来第 </w:t>
      </w:r>
      <w:r>
        <w:rPr>
          <w:rFonts w:ascii="Consolas" w:hAnsi="Consolas" w:eastAsia="Consolas" w:cs="Consolas"/>
          <w:b w:val="0"/>
          <w:sz w:val="23"/>
        </w:rPr>
        <w:t>k</w:t>
      </w:r>
      <w:r>
        <w:rPr>
          <w:rFonts w:ascii="Times New Roman" w:hAnsi="Times New Roman" w:eastAsia="宋体" w:cs="Times New Roman"/>
          <w:b w:val="0"/>
          <w:sz w:val="24"/>
        </w:rPr>
        <w:t xml:space="preserve"> 天的预测值。</w:t>
      </w:r>
    </w:p>
    <w:p>
      <w:pPr>
        <w:pStyle w:val="Heading2"/>
        <w:jc w:val="left"/>
      </w:pPr>
      <w:r>
        <w:rPr>
          <w:rFonts w:ascii="Times New Roman" w:hAnsi="Times New Roman" w:eastAsia="黑体" w:cs="Times New Roman"/>
          <w:b w:val="0"/>
          <w:sz w:val="28"/>
        </w:rPr>
        <w:t>4.5 LightGBM 加法模型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>F_M(x)=sum_{m=1}^{M} f_m(x)</w:t>
      </w:r>
    </w:p>
    <w:p>
      <w:pPr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含义：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f_m(x)</w:t>
      </w:r>
      <w:r>
        <w:rPr>
          <w:rFonts w:ascii="Times New Roman" w:hAnsi="Times New Roman" w:eastAsia="宋体" w:cs="Times New Roman"/>
          <w:b w:val="0"/>
          <w:sz w:val="24"/>
        </w:rPr>
        <w:t xml:space="preserve">：第 </w:t>
      </w:r>
      <w:r>
        <w:rPr>
          <w:rFonts w:ascii="Consolas" w:hAnsi="Consolas" w:eastAsia="Consolas" w:cs="Consolas"/>
          <w:b w:val="0"/>
          <w:sz w:val="23"/>
        </w:rPr>
        <w:t>m</w:t>
      </w:r>
      <w:r>
        <w:rPr>
          <w:rFonts w:ascii="Times New Roman" w:hAnsi="Times New Roman" w:eastAsia="宋体" w:cs="Times New Roman"/>
          <w:b w:val="0"/>
          <w:sz w:val="24"/>
        </w:rPr>
        <w:t xml:space="preserve"> 棵树。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M</w:t>
      </w:r>
      <w:r>
        <w:rPr>
          <w:rFonts w:ascii="Times New Roman" w:hAnsi="Times New Roman" w:eastAsia="宋体" w:cs="Times New Roman"/>
          <w:b w:val="0"/>
          <w:sz w:val="24"/>
        </w:rPr>
        <w:t>：树的数量。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F_M(x)</w:t>
      </w:r>
      <w:r>
        <w:rPr>
          <w:rFonts w:ascii="Times New Roman" w:hAnsi="Times New Roman" w:eastAsia="宋体" w:cs="Times New Roman"/>
          <w:b w:val="0"/>
          <w:sz w:val="24"/>
        </w:rPr>
        <w:t>：多棵树累加后的模型输出。</w:t>
      </w:r>
    </w:p>
    <w:p>
      <w:pPr>
        <w:pStyle w:val="Heading2"/>
        <w:jc w:val="left"/>
      </w:pPr>
      <w:r>
        <w:rPr>
          <w:rFonts w:ascii="Times New Roman" w:hAnsi="Times New Roman" w:eastAsia="黑体" w:cs="Times New Roman"/>
          <w:b w:val="0"/>
          <w:sz w:val="28"/>
        </w:rPr>
        <w:t>4.6 LightGBM 目标函数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>L^(m)=sum_i l(y_i, y_hat_i^(m-1)+f_m(x_i)) + Omega(f_m)</w:t>
      </w:r>
    </w:p>
    <w:p>
      <w:pPr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含义：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l</w:t>
      </w:r>
      <w:r>
        <w:rPr>
          <w:rFonts w:ascii="Times New Roman" w:hAnsi="Times New Roman" w:eastAsia="宋体" w:cs="Times New Roman"/>
          <w:b w:val="0"/>
          <w:sz w:val="24"/>
        </w:rPr>
        <w:t>：样本损失函数。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Omega(f_m)</w:t>
      </w:r>
      <w:r>
        <w:rPr>
          <w:rFonts w:ascii="Times New Roman" w:hAnsi="Times New Roman" w:eastAsia="宋体" w:cs="Times New Roman"/>
          <w:b w:val="0"/>
          <w:sz w:val="24"/>
        </w:rPr>
        <w:t>：模型复杂度惩罚。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>该式说明 LightGBM 每一轮都在已有模型基础上加入新树。</w:t>
      </w:r>
    </w:p>
    <w:p>
      <w:pPr>
        <w:pStyle w:val="Heading2"/>
        <w:jc w:val="left"/>
      </w:pPr>
      <w:r>
        <w:rPr>
          <w:rFonts w:ascii="Times New Roman" w:hAnsi="Times New Roman" w:eastAsia="黑体" w:cs="Times New Roman"/>
          <w:b w:val="0"/>
          <w:sz w:val="28"/>
        </w:rPr>
        <w:t>4.7 二分类概率输出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>p = 1 / (1 + exp(-F_M(x)))</w:t>
      </w:r>
    </w:p>
    <w:p>
      <w:pPr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含义：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p</w:t>
      </w:r>
      <w:r>
        <w:rPr>
          <w:rFonts w:ascii="Times New Roman" w:hAnsi="Times New Roman" w:eastAsia="宋体" w:cs="Times New Roman"/>
          <w:b w:val="0"/>
          <w:sz w:val="24"/>
        </w:rPr>
        <w:t>：样本属于高风险类别的概率。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 xml:space="preserve">本文中该概率先记为 </w:t>
      </w:r>
      <w:r>
        <w:rPr>
          <w:rFonts w:ascii="Consolas" w:hAnsi="Consolas" w:eastAsia="Consolas" w:cs="Consolas"/>
          <w:b w:val="0"/>
          <w:sz w:val="23"/>
        </w:rPr>
        <w:t>p_raw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Heading2"/>
        <w:jc w:val="left"/>
      </w:pPr>
      <w:r>
        <w:rPr>
          <w:rFonts w:ascii="Times New Roman" w:hAnsi="Times New Roman" w:eastAsia="黑体" w:cs="Times New Roman"/>
          <w:b w:val="0"/>
          <w:sz w:val="28"/>
        </w:rPr>
        <w:t>4.8 预测期高血压天数比例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>r_high = (1 / 7) * sum_{k=1}^{7} I(SBP_hat_{t+k} &gt;= 140 or DBP_hat_{t+k} &gt;= 90)</w:t>
      </w:r>
    </w:p>
    <w:p>
      <w:pPr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含义：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r_high</w:t>
      </w:r>
      <w:r>
        <w:rPr>
          <w:rFonts w:ascii="Times New Roman" w:hAnsi="Times New Roman" w:eastAsia="宋体" w:cs="Times New Roman"/>
          <w:b w:val="0"/>
          <w:sz w:val="24"/>
        </w:rPr>
        <w:t>：未来 7 天中达到高血压阈值的天数比例。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>该指标进入趋势融合模块。</w:t>
      </w:r>
    </w:p>
    <w:p>
      <w:pPr>
        <w:pStyle w:val="Heading2"/>
        <w:jc w:val="left"/>
      </w:pPr>
      <w:r>
        <w:rPr>
          <w:rFonts w:ascii="Times New Roman" w:hAnsi="Times New Roman" w:eastAsia="黑体" w:cs="Times New Roman"/>
          <w:b w:val="0"/>
          <w:sz w:val="28"/>
        </w:rPr>
        <w:t>4.9 趋势融合概率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>p_fused = clip(p_raw + Delta_trend + Delta_med, 0.01, 0.99)</w:t>
      </w:r>
    </w:p>
    <w:p>
      <w:pPr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含义：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p_raw</w:t>
      </w:r>
      <w:r>
        <w:rPr>
          <w:rFonts w:ascii="Times New Roman" w:hAnsi="Times New Roman" w:eastAsia="宋体" w:cs="Times New Roman"/>
          <w:b w:val="0"/>
          <w:sz w:val="24"/>
        </w:rPr>
        <w:t>：LightGBM 原始风险概率。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Delta_trend</w:t>
      </w:r>
      <w:r>
        <w:rPr>
          <w:rFonts w:ascii="Times New Roman" w:hAnsi="Times New Roman" w:eastAsia="宋体" w:cs="Times New Roman"/>
          <w:b w:val="0"/>
          <w:sz w:val="24"/>
        </w:rPr>
        <w:t>：趋势信号调整量。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Delta_med</w:t>
      </w:r>
      <w:r>
        <w:rPr>
          <w:rFonts w:ascii="Times New Roman" w:hAnsi="Times New Roman" w:eastAsia="宋体" w:cs="Times New Roman"/>
          <w:b w:val="0"/>
          <w:sz w:val="24"/>
        </w:rPr>
        <w:t>：服药但血压仍偏高时的保守修正量。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23"/>
        </w:rPr>
        <w:t>clip</w:t>
      </w:r>
      <w:r>
        <w:rPr>
          <w:rFonts w:ascii="Times New Roman" w:hAnsi="Times New Roman" w:eastAsia="宋体" w:cs="Times New Roman"/>
          <w:b w:val="0"/>
          <w:sz w:val="24"/>
        </w:rPr>
        <w:t>：将概率约束在合理范围内。</w:t>
      </w:r>
    </w:p>
    <w:p>
      <w:pPr>
        <w:pStyle w:val="Heading1"/>
        <w:jc w:val="center"/>
      </w:pPr>
      <w:r>
        <w:rPr>
          <w:rFonts w:ascii="Times New Roman" w:hAnsi="Times New Roman" w:eastAsia="黑体" w:cs="Times New Roman"/>
          <w:b w:val="0"/>
          <w:sz w:val="32"/>
        </w:rPr>
        <w:t>5. 双模型联合算法</w:t>
      </w:r>
    </w:p>
    <w:p>
      <w:pPr>
        <w:pStyle w:val="Heading2"/>
        <w:jc w:val="left"/>
      </w:pPr>
      <w:r>
        <w:rPr>
          <w:rFonts w:ascii="Times New Roman" w:hAnsi="Times New Roman" w:eastAsia="黑体" w:cs="Times New Roman"/>
          <w:b w:val="0"/>
          <w:sz w:val="28"/>
        </w:rPr>
        <w:t>5.1 算法输入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 xml:space="preserve">用户风险因素档案 </w:t>
      </w:r>
      <w:r>
        <w:rPr>
          <w:rFonts w:ascii="Consolas" w:hAnsi="Consolas" w:eastAsia="Consolas" w:cs="Consolas"/>
          <w:b w:val="0"/>
          <w:sz w:val="23"/>
        </w:rPr>
        <w:t>X_risk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 xml:space="preserve">用户历史血压记录 </w:t>
      </w:r>
      <w:r>
        <w:rPr>
          <w:rFonts w:ascii="Consolas" w:hAnsi="Consolas" w:eastAsia="Consolas" w:cs="Consolas"/>
          <w:b w:val="0"/>
          <w:sz w:val="23"/>
        </w:rPr>
        <w:t>BP_history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>已训练或可加载的 LightGBM 风险分类模型。</w:t>
      </w:r>
    </w:p>
    <w:p>
      <w:pPr>
        <w:pStyle w:val="Heading2"/>
        <w:jc w:val="left"/>
      </w:pPr>
      <w:r>
        <w:rPr>
          <w:rFonts w:ascii="Times New Roman" w:hAnsi="Times New Roman" w:eastAsia="黑体" w:cs="Times New Roman"/>
          <w:b w:val="0"/>
          <w:sz w:val="28"/>
        </w:rPr>
        <w:t>5.2 算法输出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>未来 7 天血压趋势。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 xml:space="preserve">原始风险概率 </w:t>
      </w:r>
      <w:r>
        <w:rPr>
          <w:rFonts w:ascii="Consolas" w:hAnsi="Consolas" w:eastAsia="Consolas" w:cs="Consolas"/>
          <w:b w:val="0"/>
          <w:sz w:val="23"/>
        </w:rPr>
        <w:t>p_raw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 xml:space="preserve">融合风险概率 </w:t>
      </w:r>
      <w:r>
        <w:rPr>
          <w:rFonts w:ascii="Consolas" w:hAnsi="Consolas" w:eastAsia="Consolas" w:cs="Consolas"/>
          <w:b w:val="0"/>
          <w:sz w:val="23"/>
        </w:rPr>
        <w:t>p_fused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>风险等级。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>健康管理建议。</w:t>
      </w:r>
    </w:p>
    <w:p>
      <w:pPr>
        <w:pStyle w:val="Heading2"/>
        <w:jc w:val="left"/>
      </w:pPr>
      <w:r>
        <w:rPr>
          <w:rFonts w:ascii="Times New Roman" w:hAnsi="Times New Roman" w:eastAsia="黑体" w:cs="Times New Roman"/>
          <w:b w:val="0"/>
          <w:sz w:val="28"/>
        </w:rPr>
        <w:t>5.3 联合算法步骤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>Algorithm: Prophet-LightGBM 双模型高血压风险预测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>Input: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BP_history, X_risk, LightGBM_model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>Output: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forecast_points, p_raw, p_fused, risk_level, suggestions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>Steps: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1. 按自然日聚合 BP_history，得到日均收缩压序列和日均舒张压序列。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2. 使用 Prophet 对日均收缩压序列预测未来 7 天收缩压。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3. 使用 Prophet 对日均舒张压序列预测未来 7 天舒张压。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4. 计算未来 7 天预测收缩压均值 SBP_future 和预测舒张压均值 DBP_future。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5. 将 SBP_future、DBP_future 与 X_risk 合并，形成 LightGBM 输入向量。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6. 调用 LightGBM_model 得到原始风险概率 p_raw。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7. 从 forecast_points 中提取高血压天数比例、血压峰值、趋势方向和波动信号。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8. 根据趋势融合规则计算 Delta_trend 和 Delta_med。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9. 计算 p_fused，并将其映射为低风险、中风险或高风险。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10. 根据风险等级、预测趋势和指南规则生成健康管理建议。</w:t>
      </w:r>
    </w:p>
    <w:p>
      <w:pPr>
        <w:pStyle w:val="Heading1"/>
        <w:jc w:val="center"/>
      </w:pPr>
      <w:r>
        <w:rPr>
          <w:rFonts w:ascii="Times New Roman" w:hAnsi="Times New Roman" w:eastAsia="黑体" w:cs="Times New Roman"/>
          <w:b w:val="0"/>
          <w:sz w:val="32"/>
        </w:rPr>
        <w:t>6. 论文写作统一话术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>Prophet 的价值不是替代临床血压预测，而是将历史血压记录转换为可解释的未来 7 天趋势特征。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>LightGBM 的价值在于处理结构化健康风险因素，并输出可用于风险提示的概率。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 xml:space="preserve">两个模型的关键连接点是预测期血压均值，即 </w:t>
      </w:r>
      <w:r>
        <w:rPr>
          <w:rFonts w:ascii="Consolas" w:hAnsi="Consolas" w:eastAsia="Consolas" w:cs="Consolas"/>
          <w:b w:val="0"/>
          <w:sz w:val="23"/>
        </w:rPr>
        <w:t>SBP_future</w:t>
      </w:r>
      <w:r>
        <w:rPr>
          <w:rFonts w:ascii="Times New Roman" w:hAnsi="Times New Roman" w:eastAsia="宋体" w:cs="Times New Roman"/>
          <w:b w:val="0"/>
          <w:sz w:val="24"/>
        </w:rPr>
        <w:t xml:space="preserve"> 和 </w:t>
      </w:r>
      <w:r>
        <w:rPr>
          <w:rFonts w:ascii="Consolas" w:hAnsi="Consolas" w:eastAsia="Consolas" w:cs="Consolas"/>
          <w:b w:val="0"/>
          <w:sz w:val="23"/>
        </w:rPr>
        <w:t>DBP_future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>趋势融合是受约束的小幅修正，用于增强结果解释性，不替代 LightGBM。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sz w:val="24"/>
        </w:rPr>
        <w:t>页面展示只用于证明算法链路可运行，不作为论文主要贡献展开。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黑体" w:cs="Times New Roman"/>
          <w:b w:val="0"/>
          <w:sz w:val="32"/>
        </w:rPr>
        <w:t>附录A Mermaid 图源码</w:t>
      </w:r>
    </w:p>
    <w:p>
      <w:pPr>
        <w:pStyle w:val="Heading2"/>
        <w:jc w:val="left"/>
      </w:pPr>
      <w:r>
        <w:rPr>
          <w:rFonts w:ascii="Times New Roman" w:hAnsi="Times New Roman" w:eastAsia="黑体" w:cs="Times New Roman"/>
          <w:b w:val="0"/>
          <w:sz w:val="28"/>
        </w:rPr>
        <w:t>figure-4-1-prophet-bp-trend-flow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>flowchart TD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A["普通用户录入血压记录&lt;br/&gt;收缩压、舒张压、心率、测量时间"] --&gt; B["按自然日聚合&lt;br/&gt;生成每日收缩压与舒张压均值"]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B --&gt; C{"血压记录自然日&lt;br/&gt;是否满足最低要求"}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C -- "否" --&gt; D["阻止7天风险预测&lt;br/&gt;提示继续记录血压"]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C -- "是" --&gt; E["构造Prophet训练上下文&lt;br/&gt;最近90天窗口、数据签名、参数画像"]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E --&gt; F{"新增自然日数&lt;br/&gt;是否达到重训阈值"}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F -- "未达到" --&gt; G["复用当前活跃Prophet模型"]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F -- "达到" --&gt; H["重新训练收缩压模型&lt;br/&gt;重新训练舒张压模型"]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G --&gt; I["生成未来7天血压趋势"]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H --&gt; I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I --&gt; J["输出预测期血压序列&lt;br/&gt;systolic、diastolic、date"]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J --&gt; K["形成Prophet预测说明&lt;br/&gt;训练天数、置信度、运行模式"]</w:t>
      </w:r>
    </w:p>
    <w:p>
      <w:pPr>
        <w:pStyle w:val="Heading2"/>
        <w:jc w:val="left"/>
      </w:pPr>
      <w:r>
        <w:rPr>
          <w:rFonts w:ascii="Times New Roman" w:hAnsi="Times New Roman" w:eastAsia="黑体" w:cs="Times New Roman"/>
          <w:b w:val="0"/>
          <w:sz w:val="28"/>
        </w:rPr>
        <w:t>figure-4-2-lightgbm-risk-io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>flowchart LR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subgraph P["风险因素档案"]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  P1["年龄 age"]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  P2["性别 male"]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  P3["BMI"]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  P4["吸烟 currentSmoker / cigsPerDay"]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  P5["降压药 BPMeds"]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  P6["糖尿病 diabetes"]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  P7["总胆固醇 totChol"]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  P8["血糖 glucose"]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  P9["心率 heartRate"]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end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subgraph F["Prophet预测期血压特征"]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  F1["未来7天预测收缩压均值 sysBP"]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  F2["未来7天预测舒张压均值 diaBP"]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end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P --&gt; M["LightGBM风险分类模型&lt;br/&gt;按固定特征顺序构造特征向量"]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F --&gt; M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M --&gt; R1["raw_probability&lt;br/&gt;高血压风险原始概率"]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R1 --&gt; R2["风险阈值与等级映射&lt;br/&gt;低 / 中 / 高"]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R1 --&gt; R3["进入趋势融合策略&lt;br/&gt;生成最终风险概率"]</w:t>
      </w:r>
    </w:p>
    <w:p>
      <w:pPr>
        <w:pStyle w:val="Heading2"/>
        <w:jc w:val="left"/>
      </w:pPr>
      <w:r>
        <w:rPr>
          <w:rFonts w:ascii="Times New Roman" w:hAnsi="Times New Roman" w:eastAsia="黑体" w:cs="Times New Roman"/>
          <w:b w:val="0"/>
          <w:sz w:val="28"/>
        </w:rPr>
        <w:t>figure-4-3-prophet-lightgbm-pipeline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>flowchart TD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U["普通用户"] --&gt; A["维护风险因素档案"]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U --&gt; B["持续记录血压数据"]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A --&gt; C{"预测前校验&lt;br/&gt;风险因素档案是否满足最低完整性"}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B --&gt; D{"预测前校验&lt;br/&gt;血压自然日是否满足最低要求"}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C -- "不满足" --&gt; C1["提示完善风险因素档案"]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D -- "不满足" --&gt; D1["提示继续记录血压"]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C -- "满足" --&gt; E["读取用户个人风险因素"]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D -- "满足" --&gt; F["生成每日血压序列"]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F --&gt; G["Prophet血压趋势预测&lt;br/&gt;未来7天收缩压与舒张压"]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G --&gt; H["预测期血压特征构建&lt;br/&gt;sysBP均值、diaBP均值"]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E --&gt; I["LightGBM风险分类"]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H --&gt; I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I --&gt; J["raw_probability"]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G --&gt; K["趋势摘要&lt;br/&gt;高血压天数、峰值、斜率、波动"]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J --&gt; L["趋势融合策略"]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K --&gt; L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E --&gt; L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L --&gt; M["fused_probability&lt;br/&gt;最终高血压风险概率"]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M --&gt; N["风险等级&lt;br/&gt;低 / 中 / 高"]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M --&gt; O["指南型健康建议&lt;br/&gt;依据2024年修订版指南"]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G --&gt; P["未来7天血压趋势图"]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N --&gt; Q["用户端预测摘要"]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O --&gt; Q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P --&gt; Q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Q --&gt; R["创建不可变预测记录"]</w:t>
      </w:r>
    </w:p>
    <w:p>
      <w:pPr>
        <w:pStyle w:val="ThesisCode"/>
      </w:pPr>
      <w:r>
        <w:rPr>
          <w:rFonts w:ascii="Consolas" w:hAnsi="Consolas" w:eastAsia="Consolas" w:cs="Consolas"/>
          <w:sz w:val="21"/>
        </w:rPr>
        <w:t xml:space="preserve">  R --&gt; S["预测历史与预测结果治理"]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pgSz w:w="11906" w:h="16838"/>
      <w:pgMar w:top="1440" w:right="1417" w:bottom="1440" w:left="1417" w:header="850" w:footer="992" w:gutter="567"/>
      <w:cols w:space="720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 w:cs="Times New Roman"/>
        <w:sz w:val="21"/>
      </w:rPr>
      <w:t>河南科技大学毕业设计说明书（论文）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 w:cs="Times New Roman"/>
        <w:sz w:val="21"/>
      </w:rPr>
      <w:t>基于Prophet与LightGBM的高血压风险预测系统设计与实现-附件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 w:val="0"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 w:val="0"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jc w:val="left"/>
      <w:outlineLvl w:val="3"/>
    </w:pPr>
    <w:rPr>
      <w:rFonts w:asciiTheme="majorHAnsi" w:eastAsiaTheme="majorEastAsia" w:hAnsiTheme="majorHAnsi" w:cstheme="majorBidi" w:ascii="Times New Roman" w:hAnsi="Times New Roman" w:eastAsia="宋体" w:cs="Times New Roman"/>
      <w:b w:val="0"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 w:cs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</w:pPr>
    <w:rPr>
      <w:rFonts w:ascii="Times New Roman" w:hAnsi="Times New Roman" w:eastAsia="宋体" w:cs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</w:pPr>
    <w:rPr>
      <w:rFonts w:ascii="Times New Roman" w:hAnsi="Times New Roman" w:eastAsia="宋体" w:cs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hesisCaption">
    <w:name w:val="Thesis Caption"/>
    <w:pPr>
      <w:spacing w:line="360" w:lineRule="auto" w:before="0" w:after="120"/>
      <w:jc w:val="center"/>
    </w:pPr>
    <w:rPr>
      <w:rFonts w:ascii="Times New Roman" w:hAnsi="Times New Roman" w:eastAsia="楷体" w:cs="Times New Roman"/>
      <w:b w:val="0"/>
      <w:sz w:val="21"/>
    </w:rPr>
  </w:style>
  <w:style w:type="paragraph" w:customStyle="1" w:styleId="ThesisFormula">
    <w:name w:val="Thesis Formula"/>
    <w:pPr>
      <w:spacing w:line="360" w:lineRule="auto" w:before="120" w:after="120"/>
      <w:jc w:val="center"/>
    </w:pPr>
    <w:rPr>
      <w:rFonts w:ascii="Times New Roman" w:hAnsi="Times New Roman" w:eastAsia="Times New Roman" w:cs="Times New Roman"/>
      <w:b w:val="0"/>
      <w:sz w:val="22"/>
    </w:rPr>
  </w:style>
  <w:style w:type="paragraph" w:customStyle="1" w:styleId="ThesisCode">
    <w:name w:val="Thesis Code"/>
    <w:pPr>
      <w:spacing w:line="240" w:lineRule="auto" w:before="0" w:after="0"/>
      <w:ind w:left="420"/>
      <w:jc w:val="left"/>
    </w:pPr>
    <w:rPr>
      <w:rFonts w:ascii="Consolas" w:hAnsi="Consolas" w:eastAsia="Consolas" w:cs="Consolas"/>
      <w:b w:val="0"/>
      <w:sz w:val="21"/>
    </w:rPr>
  </w:style>
  <w:style w:type="paragraph" w:customStyle="1" w:styleId="ThesisReference">
    <w:name w:val="Thesis Reference"/>
    <w:pPr>
      <w:spacing w:line="360" w:lineRule="auto" w:before="0" w:after="0"/>
      <w:ind w:left="420" w:hanging="420"/>
      <w:jc w:val="left"/>
    </w:pPr>
    <w:rPr>
      <w:rFonts w:ascii="Times New Roman" w:hAnsi="Times New Roman" w:eastAsia="宋体" w:cs="Times New Roman"/>
      <w:b w:val="0"/>
      <w:sz w:val="24"/>
    </w:rPr>
  </w:style>
  <w:style w:type="paragraph" w:customStyle="1" w:styleId="ThesisAbstract">
    <w:name w:val="Thesis Abstract"/>
    <w:pPr>
      <w:spacing w:line="360" w:lineRule="auto" w:before="0" w:after="0"/>
      <w:ind w:firstLine="420"/>
      <w:jc w:val="left"/>
    </w:pPr>
    <w:rPr>
      <w:rFonts w:ascii="Times New Roman" w:hAnsi="Times New Roman" w:eastAsia="宋体" w:cs="Times New Roman"/>
      <w:b w:val="0"/>
      <w:sz w:val="24"/>
    </w:rPr>
  </w:style>
  <w:style w:type="paragraph" w:customStyle="1" w:styleId="ThesisKeywords">
    <w:name w:val="Thesis Keywords"/>
    <w:pPr>
      <w:spacing w:line="360" w:lineRule="auto" w:before="120" w:after="0"/>
      <w:jc w:val="left"/>
    </w:pPr>
    <w:rPr>
      <w:rFonts w:ascii="Times New Roman" w:hAnsi="Times New Roman" w:eastAsia="宋体" w:cs="Times New Roma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