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AGENCE POUR LA SÉCURITÉ DE LA NAVIGATION AÉRIENNE EN AFRIQUE ET À MADAGASCAR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(ASECNA)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Représentation au Cameroun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Centre ANS de Yaoundé-Nsimalen</w:t>
      </w:r>
    </w:p>
    <w:p>
      <w:pPr>
        <w:pBdr>
          <w:bottom w:val="single" w:color="1F4E79" w:sz="12" w:space="4"/>
        </w:pBdr>
        <w:spacing w:after="2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COMPTE RENDU DE RÉUNION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Réunion préparatoire aux audits de la CCAA du Centre ANS de Yaoundé-Nsimalen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[jour] [date] octobre 2026</w:t>
            </w:r>
          </w:p>
        </w:tc>
      </w:tr>
      <w:tr>
        <w:tc>
          <w:tcPr>
            <w:tcW w:type="dxa" w:w="2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Heure</w:t>
            </w:r>
          </w:p>
        </w:tc>
        <w:tc>
          <w:tcPr>
            <w:tcW w:type="dxa" w:w="68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Début : 08h30 – Fin :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[heure]</w:t>
            </w:r>
          </w:p>
        </w:tc>
      </w:tr>
      <w:tr>
        <w:tc>
          <w:tcPr>
            <w:tcW w:type="dxa" w:w="2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Lieu</w:t>
            </w:r>
          </w:p>
        </w:tc>
        <w:tc>
          <w:tcPr>
            <w:tcW w:type="dxa" w:w="68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[salle de réunion]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Aéroport international de Yaoundé-Nsimalen</w:t>
            </w:r>
          </w:p>
        </w:tc>
      </w:tr>
      <w:tr>
        <w:tc>
          <w:tcPr>
            <w:tcW w:type="dxa" w:w="2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Présidence</w:t>
            </w:r>
          </w:p>
        </w:tc>
        <w:tc>
          <w:tcPr>
            <w:tcW w:type="dxa" w:w="68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Commandant d’aérodrome</w:t>
            </w:r>
          </w:p>
        </w:tc>
      </w:tr>
      <w:tr>
        <w:tc>
          <w:tcPr>
            <w:tcW w:type="dxa" w:w="2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 de séance</w:t>
            </w:r>
          </w:p>
        </w:tc>
        <w:tc>
          <w:tcPr>
            <w:tcW w:type="dxa" w:w="68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TANKEU Dylane (AIM/IL)</w:t>
            </w:r>
          </w:p>
        </w:tc>
      </w:tr>
      <w:tr>
        <w:tc>
          <w:tcPr>
            <w:tcW w:type="dxa" w:w="2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8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Lettre CCAA N° 0149/L/CCAA/DG/DSA/SDNAA/SIAM/mfp/SCL-ANN du 15 octobre 2026 relative aux audits du Centre ANS de Yaoundé-Nsimalen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PARTICIPANTS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Ont pris part à la réunion 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Le Commandant d’aérodrome, Président de séance 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Les Chefs d’unité et représentants des services ATS, AIM/IL, MET, CNS (MIRE), Télécom (ENEF), IGC et SLI 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[compléter avec la liste nominative ou joindre la feuille de présence en annexe]</w:t>
      </w:r>
    </w:p>
    <w:p>
      <w:pPr>
        <w:pStyle w:val="Heading1"/>
        <w:pBdr>
          <w:bottom w:val="single" w:color="1F4E79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ORDRE DU JOUR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Contexte et enjeux des audits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Collecte des textes réglementaires (référentiels d’audit)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Revue des programmes d’audit par unité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Divers.</w:t>
      </w:r>
    </w:p>
    <w:p>
      <w:pPr>
        <w:pStyle w:val="Heading1"/>
        <w:pBdr>
          <w:bottom w:val="single" w:color="1F4E79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CONTEXTE ET ENJEUX DES AUDITS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séance a été ouverte 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08h30</w:t>
      </w:r>
      <w:r>
        <w:rPr>
          <w:rFonts w:ascii="Arial" w:cs="Arial" w:eastAsia="Arial" w:hAnsi="Arial"/>
          <w:sz w:val="22"/>
          <w:szCs w:val="22"/>
        </w:rPr>
        <w:t xml:space="preserve"> par le Commandant d’aérodrome. Il a rappelé que, par lettre N° 0149 du 15 octobre 2026, l’Autorité Aéronautique (CCAA) a informé la Représentation de l’ASECNA au Cameroun que les audits des services de navigation aérienne fournis par le Centre ANS de Yaoundé-Nsimalen se dérouleront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09 au 13 novembre 2026</w:t>
      </w:r>
      <w:r>
        <w:rPr>
          <w:rFonts w:ascii="Arial" w:cs="Arial" w:eastAsia="Arial" w:hAnsi="Arial"/>
          <w:sz w:val="22"/>
          <w:szCs w:val="22"/>
        </w:rPr>
        <w:t xml:space="preserve"> (du 10 au 13 novembre pour le domaine CNS), conformément aux plans d’audit transmis.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L’équipe d’audit de la CCAA est composée comme suit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9"/>
        <w:gridCol w:w="4069"/>
      </w:tblGrid>
      <w:tr>
        <w:trPr>
          <w:tblHeader/>
        </w:trPr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406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 d’équipe</w:t>
            </w:r>
          </w:p>
        </w:tc>
        <w:tc>
          <w:tcPr>
            <w:tcW w:type="dxa" w:w="406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Membre(s)</w:t>
            </w:r>
          </w:p>
        </w:tc>
      </w:tr>
      <w:tr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</w:t>
            </w:r>
          </w:p>
        </w:tc>
        <w:tc>
          <w:tcPr>
            <w:tcW w:type="dxa" w:w="406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BISSE BELL Raymond, Inspecteur Principal ATS</w:t>
            </w:r>
          </w:p>
        </w:tc>
        <w:tc>
          <w:tcPr>
            <w:tcW w:type="dxa" w:w="406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Mme DJIOLEU Micheline ; M. ABBA RAPAYA Souleymanou (Inspecteurs stagiaires ATS)</w:t>
            </w:r>
          </w:p>
        </w:tc>
      </w:tr>
      <w:tr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  <w:tc>
          <w:tcPr>
            <w:tcW w:type="dxa" w:w="406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ABONDO Cyrille, Inspecteur Principal MET</w:t>
            </w:r>
          </w:p>
        </w:tc>
        <w:tc>
          <w:tcPr>
            <w:tcW w:type="dxa" w:w="406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MBARGA ASSOMO (Inspecteur stagiaire MET)</w:t>
            </w:r>
          </w:p>
        </w:tc>
      </w:tr>
      <w:tr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AIS / AIM</w:t>
            </w:r>
          </w:p>
        </w:tc>
        <w:tc>
          <w:tcPr>
            <w:tcW w:type="dxa" w:w="406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BEMBA KOUDAOU Patrick, Inspecteur Principal AIS/MAP</w:t>
            </w:r>
          </w:p>
        </w:tc>
        <w:tc>
          <w:tcPr>
            <w:tcW w:type="dxa" w:w="406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MBOUZOU FOMENA Palmas (Inspecteur stagiaire AIS/MAP)</w:t>
            </w:r>
          </w:p>
        </w:tc>
      </w:tr>
      <w:tr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CNS</w:t>
            </w:r>
          </w:p>
        </w:tc>
        <w:tc>
          <w:tcPr>
            <w:tcW w:type="dxa" w:w="406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NGONGANG Robert, Inspecteur Principal CNS</w:t>
            </w:r>
          </w:p>
        </w:tc>
        <w:tc>
          <w:tcPr>
            <w:tcW w:type="dxa" w:w="406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PENDA TONYE Victor (Inspecteur stagiaire CNS)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Le Commandant a ensuite souligné l’importance particulière de ces audits, pour deux raisons 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USOAP de l’OACI : </w:t>
      </w:r>
      <w:r>
        <w:rPr>
          <w:rFonts w:ascii="Arial" w:cs="Arial" w:eastAsia="Arial" w:hAnsi="Arial"/>
          <w:sz w:val="22"/>
          <w:szCs w:val="22"/>
        </w:rPr>
        <w:t xml:space="preserve">ils interviennent à la veille de l’audit du Programme universel d’audits de supervision de la sécurité (USOAP) de l’OACI, prévu de fin novembre à début décembre 2026, au cours duquel l’OACI évaluera la manière dont la CCAA supervise les fournisseurs de services 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Nouveaux textes CEMAC : </w:t>
      </w:r>
      <w:r>
        <w:rPr>
          <w:rFonts w:ascii="Arial" w:cs="Arial" w:eastAsia="Arial" w:hAnsi="Arial"/>
          <w:sz w:val="22"/>
          <w:szCs w:val="22"/>
        </w:rPr>
        <w:t xml:space="preserve">ils seront conduits sur la base du nouveau cadre réglementaire communautaire, notamment le Règlement N° 05/26-UEAC-066-CM-45 du 24 septembre 2026 portant Code de l’aviation civile des États membres de la CEMAC et ses règlements d’exécution du 28 septembre 2026.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L’objectif commun des audits est de vérifier la conformité de la fourniture des services de navigation aérienne à la réglementation nationale et communautaire, et d’assurer le suivi des recommandations issues de l’analyse de certains événements de sécurité.</w:t>
      </w:r>
    </w:p>
    <w:p>
      <w:pPr>
        <w:pStyle w:val="Heading1"/>
        <w:pBdr>
          <w:bottom w:val="single" w:color="1F4E79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COLLECTE DES TEXTES RÉGLEMENTAIRES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Des points focaux ont été désignés dans chaque unité pour collecter les référentiels d’audit applicables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  <w:tc>
          <w:tcPr>
            <w:tcW w:type="dxa" w:w="64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focal</w:t>
            </w:r>
          </w:p>
        </w:tc>
      </w:tr>
      <w:tr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CNS</w:t>
            </w:r>
          </w:p>
        </w:tc>
        <w:tc>
          <w:tcPr>
            <w:tcW w:type="dxa" w:w="64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KILBA, Chef MIRE</w:t>
            </w:r>
          </w:p>
        </w:tc>
      </w:tr>
      <w:tr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</w:t>
            </w:r>
          </w:p>
        </w:tc>
        <w:tc>
          <w:tcPr>
            <w:tcW w:type="dxa" w:w="64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EMBOLO</w:t>
            </w:r>
          </w:p>
        </w:tc>
      </w:tr>
      <w:tr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</w:t>
            </w:r>
          </w:p>
        </w:tc>
        <w:tc>
          <w:tcPr>
            <w:tcW w:type="dxa" w:w="64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Mme DACNA Christelle</w:t>
            </w:r>
          </w:p>
        </w:tc>
      </w:tr>
      <w:tr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AIM</w:t>
            </w:r>
          </w:p>
        </w:tc>
        <w:tc>
          <w:tcPr>
            <w:tcW w:type="dxa" w:w="64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TANKEU Dylane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Ces documents sont téléchargeables sur le site de la CCAA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www.dasis.ccaa.aero</w:t>
      </w:r>
      <w:r>
        <w:rPr>
          <w:rFonts w:ascii="Arial" w:cs="Arial" w:eastAsia="Arial" w:hAnsi="Arial"/>
          <w:sz w:val="22"/>
          <w:szCs w:val="22"/>
        </w:rPr>
        <w:t xml:space="preserve">. Une fois collectés, ils doivent être mis à disposition dans les postes de travail concernés.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5088"/>
        <w:gridCol w:w="1900"/>
        <w:gridCol w:w="1700"/>
      </w:tblGrid>
      <w:tr>
        <w:trPr>
          <w:tblHeader/>
        </w:trP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à mener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G1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Collecter l’ensemble des référentiels d’audit de l’unité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Points focaux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Lundi 26/10/2026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G2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Mettre les référentiels à disposition dans les postes de travail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Chefs d’unité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REVUE DES PROGRAMMES D’AUDIT PAR UNITÉ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Les programmes de travail joints aux plans d’audit ont été parcourus. De manière générale, chaque unité doit veiller à la bonne tenue de son registre (cahier) de marche : il doit être correctement renseigné, présentable et sans surcharges.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3.1. Information aéronautique (AIM/IL)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Périmètre : Unité AIM/IL — documentation opérationnelle, plan de formation, installations et équipements, procédures opérationnelles.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5088"/>
        <w:gridCol w:w="1900"/>
        <w:gridCol w:w="1700"/>
      </w:tblGrid>
      <w:tr>
        <w:trPr>
          <w:tblHeader/>
        </w:trP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à mener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AIM-1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Placer le MANEX AIM/IL dans les différents postes de travail, avec la preuve de sa transmission à l’Autorité pour validation (fin septembre 2026)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AIM/IL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Mardi 27/10/2026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AIM-2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Rassembler les preuves du contrôle des amendements AIP (fiche d’insertion des amendements renseignée)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AIM/IL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27 ou 28/10/2026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AIM-3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Établir la liste de toutes les procédures opérationnelles AIM/IL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AIM/IL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27 ou 28/10/2026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AIM-4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Retrouver la correspondance exprimant le besoin de qualification du stagiaire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AIM/IL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27 ou 28/10/2026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AIM-5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Procéder à une dernière vérification des dossiers du personnel AIM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AIM/IL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27 ou 28/10/2026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AIM-6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S’assurer de la mise en œuvre des plans d’actions correctrices (PAC) issus des audits précédents de la CCAA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AIM/IL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Vendredi 30/10/2026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AIM-7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la publication de la fréquence HF de la Tour ; à défaut, initier une demande de publication en coordination avec le Chef MIRE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AIM/IL / Chef MIRE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Vendredi 30/10/2026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3.2. Services de la circulation aérienne (ATS)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Les deux positions, Tour (TWR) et Approche (APP), seront auditées. Le Commandant tiendra une réunion avec les contrôleurs au sujet des repositionnements à la Tour, en vue de l’inspection des installations et équipements. Il a été rappelé que le manuel de phraséologie doit être validé avant l’audit USOAP.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5088"/>
        <w:gridCol w:w="1900"/>
        <w:gridCol w:w="1700"/>
      </w:tblGrid>
      <w:tr>
        <w:trPr>
          <w:tblHeader/>
        </w:trP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à mener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ATS-1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Placer les MANEX TWR et APP dans les différents postes de travail, avec la preuve de leur transmission à l’Autorité pour validation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ATS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ATS-2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Mettre à jour les lettres d’accord (Brazzaville, Douala, Base aérienne) et les contrats d’interface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ATS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ATS-3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Préparer le projet de lettre d’accord entre la Tour et l’Approche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EYOUM Armand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27 ou 28/10/2026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ATS-4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Faire signer la lettre d’accord Tour / Approche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ATS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Samedi 31/10/2026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ATS-5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Rechercher les documents manquants et les mettre en position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GALA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ATS-6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Retirer des positions les cartes aéronautiques non à jour et demander les éditions en vigueur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ATS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ATS-7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les licences des contrôleurs et produire un rapport complet sur les agents susceptibles de perdre leur licence (niveau d’anglais ou aptitude médicale)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 EYOUM Armand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Jeudi 29/10/2026 (95 % au minimum)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ATS-8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Saisir l’UQIP pour l’organisation des examens d’anglais ou, à défaut, solliciter une dérogation auprès de l’Autorité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ATS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Jeudi 29/10/2026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ATS-9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S’assurer que tous les agents en poste détiennent une licence à jour et évaluer les dossiers du personnel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ATS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Jeudi 29/10/2026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ATS-10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Assurer la mise en œuvre du plan de formation des contrôleurs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ATS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ATS-11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Tenir une réunion avec les contrôleurs sur les repositionnements à la Tour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Commandant d’aérodrome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27 ou 28/10/2026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à 12h00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ATS-12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Faire valider le manuel de phraséologie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ATS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l’audit USOAP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3.3. Communications, navigation et surveillance (CNS / MIRE)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Il a été rappelé que les agents intervenant dans la planification de la maintenance doivent être qualifiés et que les mesures de protection contre les surtensions et la foudre doivent être effectives.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5088"/>
        <w:gridCol w:w="1900"/>
        <w:gridCol w:w="1700"/>
      </w:tblGrid>
      <w:tr>
        <w:trPr>
          <w:tblHeader/>
        </w:trP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à mener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CNS-1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Transmettre le MANEX IRE à l’Autorité pour validation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MIRE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26 ou 27/10/2026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CNS-2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les dossiers du personnel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MIRE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Vendredi 30/10/2026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CNS-3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Rendre compte de la réunion tenue avec la DG sur le plan de formation des agents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MIRE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Vendredi 30/10/2026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CNS-4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que les dispositifs d’alarme sont actifs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MIRE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Vendredi 30/10/2026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CNS-5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Mettre en quarantaine les appareils de mesure non étalonnés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MIRE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Vendredi 30/10/2026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CNS-6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Consigner les rapports de maintenance dans les procès-verbaux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MIRE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Vendredi 30/10/2026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CNS-7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Rédiger, avec le chargé MIRE, un projet de lettre à la DTI relatif à la qualification des agents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MIRE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Vendredi 30/10/2026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CNS-8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Mettre à jour l’horodatage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MIRE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Vendredi 30/10/2026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CNS-9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S’assurer de l’effectivité des mesures de protection contre les surtensions et la foudre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MIRE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3.4. Météorologie (MET)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Il conviendra de préciser aux auditeurs que le centre MET de Yaoundé-Nsimalen comprend trois composantes — l’Observation, la Veille météorologique d’aérodrome (VMA) et la Protection — et qu’il n’assure donc pas de prévision. La coordination avec le CMA sur les activités de prévision et de protection est d’ailleurs inscrite au programme d’audit (12/11/2026).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5088"/>
        <w:gridCol w:w="1900"/>
        <w:gridCol w:w="1700"/>
      </w:tblGrid>
      <w:tr>
        <w:trPr>
          <w:tblHeader/>
        </w:trP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à mener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MET-1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S’assurer que les dossiers et qualifications du personnel en poste sont à jour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MET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MET-2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Disposer du contrat d’interface avec le CMA pour la protection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MET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3.5. Télécommunications (ENEF)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5088"/>
        <w:gridCol w:w="1900"/>
        <w:gridCol w:w="1700"/>
      </w:tblGrid>
      <w:tr>
        <w:trPr>
          <w:tblHeader/>
        </w:trP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à mener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TEL-1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les dossiers de mise à jour des agents Télécom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ENEF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TEL-2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Poursuivre la mise en œuvre des actions déjà planifiées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ENEF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TEL-3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Mettre à jour le plan de formation du personnel Télécom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ENEF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TEL-4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pourquoi les rapports des instruments autres que le télémètre de nuages ne sont pas pris en compte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Unité ENEF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3.6. Infrastructures et génie civil (IGC)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5088"/>
        <w:gridCol w:w="1900"/>
        <w:gridCol w:w="1700"/>
      </w:tblGrid>
      <w:tr>
        <w:trPr>
          <w:tblHeader/>
        </w:trP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à mener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IGC-1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Revoir l’environnement de travail des différentes unités de la plateforme (mobilier, chaises, rideaux)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IGC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IGC-2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Refaire le tableau d’affichage des diagrammes d’alerte de l’AIM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IGC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IGC-3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Faire tondre les herbes aux abords des installations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IGC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3.7. Sauvetage et lutte contre l’incendie (SLI)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5088"/>
        <w:gridCol w:w="1900"/>
        <w:gridCol w:w="1700"/>
      </w:tblGrid>
      <w:tr>
        <w:trPr>
          <w:tblHeader/>
        </w:trP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à mener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SLI-1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S’assurer que, outre les extincteurs, tous les autres équipements sont à jour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SLI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  <w:tr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SLI-2</w:t>
            </w:r>
          </w:p>
        </w:tc>
        <w:tc>
          <w:tcPr>
            <w:tcW w:type="dxa" w:w="50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Résoudre le problème des VHF des véhicules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 SLI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 le 09/11/2026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DIVERS ET CLÔTURE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prochaine réunion de suivi de la préparation aura lieu 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vendredi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[date]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à 08h00</w:t>
      </w:r>
      <w:r>
        <w:rPr>
          <w:rFonts w:ascii="Arial" w:cs="Arial" w:eastAsia="Arial" w:hAnsi="Arial"/>
          <w:sz w:val="22"/>
          <w:szCs w:val="22"/>
        </w:rPr>
        <w:t xml:space="preserve">. Chaque responsable y présentera l’état d’avancement des actions qui lui incombent.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Le Commandant a insisté sur la mise en œuvre effective de toutes les actions retenues. Il a remercié les participants pour leur présence et les a invités à faire preuve de ponctualité lors des prochaines réunions.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L’ordre du jour étant épuisé, la séance a été levée à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[heure]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 Secrétaire de séance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M. TANKEU Dylane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 Président de séance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 Commandant d’aérodrome</w:t>
            </w:r>
          </w:p>
        </w:tc>
      </w:tr>
    </w:tbl>
    <w:p>
      <w:pPr>
        <w:spacing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Diffusion : </w:t>
      </w:r>
      <w:r>
        <w:rPr>
          <w:rFonts w:ascii="Arial" w:cs="Arial" w:eastAsia="Arial" w:hAnsi="Arial"/>
          <w:sz w:val="20"/>
          <w:szCs w:val="20"/>
        </w:rPr>
        <w:t xml:space="preserve">Participants ; Représentation ASECNA au Cameroun ; Chefs d’unité du Centre ANS de Yaoundé-Nsimalen.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CR – Réunion préparatoire aux audits CCAA – Centre ANS de Yaoundé-Nsimalen    | 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– Réunion préparatoire aux audits CCAA</dc:title>
  <dc:creator>TANKEU Dylane</dc:creator>
  <cp:lastModifiedBy>Un-named</cp:lastModifiedBy>
  <cp:revision>1</cp:revision>
  <dcterms:created xsi:type="dcterms:W3CDTF">2026-10-23T15:13:57.839Z</dcterms:created>
  <dcterms:modified xsi:type="dcterms:W3CDTF">2026-10-23T15:13:57.839Z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