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Procédure de saisie manuelle des NOTAM dans l'ATIS (AIM) – Yaoundé-Nsimalen</w:t>
      </w:r>
    </w:p>
    <w:p>
      <w:pPr/>
      <w:r>
        <w:t xml:space="preserve">Oct 15, 2026</w:t>
      </w:r>
      <w:r>
        <w:t xml:space="preserve"> · </w:t>
      </w:r>
      <w:r>
        <w:t xml:space="preserve">@Dylane Tankeu</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Référence</w:t>
            </w:r>
          </w:p>
        </w:tc>
        <w:tc>
          <w:tcPr>
            <w:tcW w:w="1560" w:type="dxa"/>
            <w:shd w:val="clear" w:color="auto" w:fill="F2F2F2"/>
          </w:tcPr>
          <w:p>
            <w:pPr/>
            <w:r>
              <w:t xml:space="preserve">Version</w:t>
            </w:r>
          </w:p>
        </w:tc>
        <w:tc>
          <w:tcPr>
            <w:tcW w:w="1560" w:type="dxa"/>
            <w:shd w:val="clear" w:color="auto" w:fill="F2F2F2"/>
          </w:tcPr>
          <w:p>
            <w:pPr/>
            <w:r>
              <w:t xml:space="preserve">Date d'application</w:t>
            </w:r>
          </w:p>
        </w:tc>
        <w:tc>
          <w:tcPr>
            <w:tcW w:w="1560" w:type="dxa"/>
            <w:shd w:val="clear" w:color="auto" w:fill="F2F2F2"/>
          </w:tcPr>
          <w:p>
            <w:pPr/>
            <w:r>
              <w:t xml:space="preserve">Rédigé par</w:t>
            </w:r>
          </w:p>
        </w:tc>
        <w:tc>
          <w:tcPr>
            <w:tcW w:w="1560" w:type="dxa"/>
            <w:shd w:val="clear" w:color="auto" w:fill="F2F2F2"/>
          </w:tcPr>
          <w:p>
            <w:pPr/>
            <w:r>
              <w:t xml:space="preserve">Vérifié par</w:t>
            </w:r>
          </w:p>
        </w:tc>
        <w:tc>
          <w:tcPr>
            <w:tcW w:w="1560" w:type="dxa"/>
            <w:shd w:val="clear" w:color="auto" w:fill="F2F2F2"/>
          </w:tcPr>
          <w:p>
            <w:pPr/>
            <w:r>
              <w:t xml:space="preserve">Approuvé par</w:t>
            </w:r>
          </w:p>
        </w:tc>
      </w:tr>
      <w:tr>
        <w:tc>
          <w:tcPr>
            <w:tcW w:w="1560" w:type="dxa"/>
          </w:tcPr>
          <w:p>
            <w:pPr/>
            <w:r>
              <w:t xml:space="preserve">AIM-PRO-ATIS-02 (à confirmer)</w:t>
            </w:r>
          </w:p>
        </w:tc>
        <w:tc>
          <w:tcPr>
            <w:tcW w:w="1560" w:type="dxa"/>
          </w:tcPr>
          <w:p>
            <w:pPr/>
            <w:r>
              <w:t xml:space="preserve">2.0</w:t>
            </w:r>
          </w:p>
        </w:tc>
        <w:tc>
          <w:tcPr>
            <w:tcW w:w="1560" w:type="dxa"/>
          </w:tcPr>
          <w:p>
            <w:pPr/>
          </w:p>
        </w:tc>
        <w:tc>
          <w:tcPr>
            <w:tcW w:w="1560" w:type="dxa"/>
          </w:tcPr>
          <w:p>
            <w:pPr/>
          </w:p>
        </w:tc>
        <w:tc>
          <w:tcPr>
            <w:tcW w:w="1560" w:type="dxa"/>
          </w:tcPr>
          <w:p>
            <w:pPr/>
          </w:p>
        </w:tc>
        <w:tc>
          <w:tcPr>
            <w:tcW w:w="1560" w:type="dxa"/>
          </w:tcPr>
          <w:p>
            <w:pPr/>
          </w:p>
        </w:tc>
      </w:tr>
    </w:tbl>
    <w:p>
      <w:pPr/>
      <w:r>
        <w:t xml:space="preserve">Quand la liaison AMHS-ATIS est rompue, l'agent AIM saisit lui-même dans l'ATIS les NOTAM nouveaux ou modifiés, à partir d'une source autorisée. Chaque saisie est contrôlée par un second agent et validée par l'ATCO avant diffusion. Les NOTAM saisis à la main sont retirés à leur expiration, et rapprochés des messages AMHS au retour de la liaison.</w:t>
      </w:r>
    </w:p>
    <w:p>
      <w:pPr>
        <w:pStyle w:val="Heading2"/>
      </w:pPr>
      <w:r>
        <w:t xml:space="preserve">1. Objet, domaine d'application, références et rôles</w:t>
      </w:r>
    </w:p>
    <w:p>
      <w:pPr/>
      <w:r>
        <w:rPr>
          <w:b/>
        </w:rPr>
        <w:t xml:space="preserve">Objet.</w:t>
      </w:r>
      <w:r>
        <w:t xml:space="preserve"> Décrire la saisie manuelle des NOTAM dans l'ATIS lorsque la liaison AMHS-ATIS est rompue, avec vérification systématique avant transmission à l'ATCO.</w:t>
      </w:r>
    </w:p>
    <w:p>
      <w:pPr/>
      <w:r>
        <w:rPr>
          <w:b/>
        </w:rPr>
        <w:t xml:space="preserve">Domaine d'application.</w:t>
      </w:r>
      <w:r>
        <w:t xml:space="preserve"> ATIS de l'aéroport de Yaoundé-Nsimalen (FKYS), PC ATIS du bureau AIM, H24, pendant toute la durée de la rupture de liaison. Si les données météorologiques arrivent aussi par AMHS, leur saisie manuelle suit le même principe (source : station MET, avec collationnement).</w:t>
      </w:r>
    </w:p>
    <w:p>
      <w:pPr/>
      <w:r>
        <w:rPr>
          <w:b/>
        </w:rPr>
        <w:t xml:space="preserve">Références :</w:t>
      </w:r>
    </w:p>
    <w:p>
      <w:pPr>
        <w:pStyle w:val="ListParagraph"/>
        <w:numPr>
          <w:ilvl w:val="0"/>
          <w:numId w:val="2"/>
        </w:numPr>
      </w:pPr>
      <w:r>
        <w:t xml:space="preserve">OACI Annexe 15 et Doc 10066 (PANS-AIM) : NOTAM.</w:t>
      </w:r>
    </w:p>
    <w:p>
      <w:pPr>
        <w:pStyle w:val="ListParagraph"/>
        <w:numPr>
          <w:ilvl w:val="0"/>
          <w:numId w:val="2"/>
        </w:numPr>
      </w:pPr>
      <w:r>
        <w:t xml:space="preserve">OACI Annexe 11 et Doc 4444 (PANS-ATM) : ATIS.</w:t>
      </w:r>
    </w:p>
    <w:p>
      <w:pPr>
        <w:pStyle w:val="ListParagraph"/>
        <w:numPr>
          <w:ilvl w:val="0"/>
          <w:numId w:val="2"/>
        </w:numPr>
      </w:pPr>
      <w:r>
        <w:t xml:space="preserve">Procédure de mise à jour des messages ATIS (AIM) – Yaoundé-Nsimalen (AIM-PRO-ATIS-01).</w:t>
      </w:r>
    </w:p>
    <w:p>
      <w:pPr>
        <w:pStyle w:val="ListParagraph"/>
        <w:numPr>
          <w:ilvl w:val="0"/>
          <w:numId w:val="2"/>
        </w:numPr>
      </w:pPr>
      <w:r>
        <w:t xml:space="preserve">Procédure de gestion des situations dégradées du poste ATIS superviseur AIM.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Acteur</w:t>
            </w:r>
          </w:p>
        </w:tc>
        <w:tc>
          <w:tcPr>
            <w:tcW w:w="4680" w:type="dxa"/>
            <w:shd w:val="clear" w:color="auto" w:fill="F2F2F2"/>
          </w:tcPr>
          <w:p>
            <w:pPr/>
            <w:r>
              <w:t xml:space="preserve">Responsabilités</w:t>
            </w:r>
          </w:p>
        </w:tc>
      </w:tr>
      <w:tr>
        <w:tc>
          <w:tcPr>
            <w:tcW w:w="4680" w:type="dxa"/>
          </w:tcPr>
          <w:p>
            <w:pPr/>
            <w:r>
              <w:t xml:space="preserve">Agent AIM de quart</w:t>
            </w:r>
          </w:p>
        </w:tc>
        <w:tc>
          <w:tcPr>
            <w:tcW w:w="4680" w:type="dxa"/>
          </w:tcPr>
          <w:p>
            <w:pPr/>
            <w:r>
              <w:t xml:space="preserve">Alerte, obtient et consigne le NOTAM, le saisit, renseigne le cahier de marche.</w:t>
            </w:r>
          </w:p>
        </w:tc>
      </w:tr>
      <w:tr>
        <w:tc>
          <w:tcPr>
            <w:tcW w:w="4680" w:type="dxa"/>
          </w:tcPr>
          <w:p>
            <w:pPr/>
            <w:r>
              <w:t xml:space="preserve">Second agent AIM ou chef de quart</w:t>
            </w:r>
          </w:p>
        </w:tc>
        <w:tc>
          <w:tcPr>
            <w:tcW w:w="4680" w:type="dxa"/>
          </w:tcPr>
          <w:p>
            <w:pPr/>
            <w:r>
              <w:t xml:space="preserve">Contrôle la saisie avec la check-list (section 5).</w:t>
            </w:r>
          </w:p>
        </w:tc>
      </w:tr>
      <w:tr>
        <w:tc>
          <w:tcPr>
            <w:tcW w:w="4680" w:type="dxa"/>
          </w:tcPr>
          <w:p>
            <w:pPr/>
            <w:r>
              <w:t xml:space="preserve">ATCO</w:t>
            </w:r>
          </w:p>
        </w:tc>
        <w:tc>
          <w:tcPr>
            <w:tcW w:w="4680" w:type="dxa"/>
          </w:tcPr>
          <w:p>
            <w:pPr/>
            <w:r>
              <w:t xml:space="preserve">Valide le message avant diffusion, annonce la nouvelle lettre ATIS.</w:t>
            </w:r>
          </w:p>
        </w:tc>
      </w:tr>
      <w:tr>
        <w:tc>
          <w:tcPr>
            <w:tcW w:w="4680" w:type="dxa"/>
          </w:tcPr>
          <w:p>
            <w:pPr/>
            <w:r>
              <w:t xml:space="preserve">Maintenance / centre AMHS</w:t>
            </w:r>
          </w:p>
        </w:tc>
        <w:tc>
          <w:tcPr>
            <w:tcW w:w="4680" w:type="dxa"/>
          </w:tcPr>
          <w:p>
            <w:pPr/>
            <w:r>
              <w:t xml:space="preserve">Rétablit la liaison et informe l'AIM de son retour.</w:t>
            </w:r>
          </w:p>
        </w:tc>
      </w:tr>
      <w:tr>
        <w:tc>
          <w:tcPr>
            <w:tcW w:w="4680" w:type="dxa"/>
          </w:tcPr>
          <w:p>
            <w:pPr/>
            <w:r>
              <w:t xml:space="preserve">Bureau NOTAM</w:t>
            </w:r>
          </w:p>
        </w:tc>
        <w:tc>
          <w:tcPr>
            <w:tcW w:w="4680" w:type="dxa"/>
          </w:tcPr>
          <w:p>
            <w:pPr/>
            <w:r>
              <w:t xml:space="preserve">Fournit le texte des NOTAM pendant la panne.</w:t>
            </w:r>
          </w:p>
        </w:tc>
      </w:tr>
    </w:tbl>
    <w:p>
      <w:pPr>
        <w:pStyle w:val="Heading2"/>
      </w:pPr>
      <w:r>
        <w:t xml:space="preserve">2. Déclenchement et alerte</w:t>
      </w:r>
    </w:p>
    <w:p>
      <w:pPr/>
      <w:r>
        <w:t xml:space="preserve">La saisie manuelle s'applique quand </w:t>
      </w:r>
      <w:r>
        <w:rPr>
          <w:b/>
        </w:rPr>
        <w:t xml:space="preserve">les deux conditions</w:t>
      </w:r>
      <w:r>
        <w:t xml:space="preserve"> sont réunies :</w:t>
      </w:r>
    </w:p>
    <w:p>
      <w:pPr>
        <w:pStyle w:val="ListParagraph"/>
        <w:numPr>
          <w:ilvl w:val="0"/>
          <w:numId w:val="3"/>
        </w:numPr>
      </w:pPr>
      <w:r>
        <w:t xml:space="preserve">la liaison AMHS-ATIS est rompue (alarme, NOTAM publié mais absent de « NOTAMs/Avis disponibles », ou information de la maintenance) ;</w:t>
      </w:r>
    </w:p>
    <w:p>
      <w:pPr>
        <w:pStyle w:val="ListParagraph"/>
        <w:numPr>
          <w:ilvl w:val="0"/>
          <w:numId w:val="3"/>
        </w:numPr>
      </w:pPr>
      <w:r>
        <w:rPr>
          <w:b/>
        </w:rPr>
        <w:t xml:space="preserve">et</w:t>
      </w:r>
      <w:r>
        <w:t xml:space="preserve"> un NOTAM pertinent pour l'ATIS est nouveau, modifié (NOTAMR), annulé (NOTAMC) ou arrive à expiration.</w:t>
      </w:r>
    </w:p>
    <w:p>
      <w:pPr/>
      <w:r>
        <w:t xml:space="preserve">Tant que la liaison fonctionne, appliquer la procédure de mise à jour normale (AIM-PRO-ATIS-01).</w:t>
      </w:r>
    </w:p>
    <w:p>
      <w:pPr/>
      <w:r>
        <w:rPr>
          <w:b/>
        </w:rPr>
        <w:t xml:space="preserve">Dès la constatation de la panne :</w:t>
      </w:r>
    </w:p>
    <w:p>
      <w:pPr>
        <w:pStyle w:val="ListParagraph"/>
        <w:numPr>
          <w:ilvl w:val="0"/>
          <w:numId w:val="4"/>
        </w:numPr>
      </w:pPr>
      <w:r>
        <w:t xml:space="preserve">Noter l'heure UTC et le dernier NOTAM reçu correctement par AMHS.</w:t>
      </w:r>
    </w:p>
    <w:p>
      <w:pPr>
        <w:pStyle w:val="ListParagraph"/>
        <w:numPr>
          <w:ilvl w:val="0"/>
          <w:numId w:val="4"/>
        </w:numPr>
      </w:pPr>
      <w:r>
        <w:t xml:space="preserve">Prévenir le chef de quart, l'ATCO et la maintenance / centre AMHS.</w:t>
      </w:r>
    </w:p>
    <w:p>
      <w:pPr>
        <w:pStyle w:val="ListParagraph"/>
        <w:numPr>
          <w:ilvl w:val="0"/>
          <w:numId w:val="4"/>
        </w:numPr>
      </w:pPr>
      <w:r>
        <w:t xml:space="preserve">Prévenir le bureau NOTAM que l'AIM passe en saisie manuelle et convenir du moyen d'échange.</w:t>
      </w:r>
    </w:p>
    <w:p>
      <w:pPr>
        <w:pStyle w:val="ListParagraph"/>
        <w:numPr>
          <w:ilvl w:val="0"/>
          <w:numId w:val="4"/>
        </w:numPr>
      </w:pPr>
      <w:r>
        <w:t xml:space="preserve">Inscrire le début de la saisie manuelle au cahier de marche.</w:t>
      </w:r>
    </w:p>
    <w:p>
      <w:pPr>
        <w:pStyle w:val="Heading2"/>
      </w:pPr>
      <w:r>
        <w:t xml:space="preserve">3. Sources autorisées et règles de saisie</w:t>
      </w:r>
    </w:p>
    <w:p>
      <w:pPr/>
      <w:r>
        <w:rPr>
          <w:b/>
        </w:rPr>
        <w:t xml:space="preserve">Sources autorisées</w:t>
      </w:r>
      <w:r>
        <w:t xml:space="preserve">, par ordre de préférence :</w:t>
      </w:r>
    </w:p>
    <w:p>
      <w:pPr>
        <w:pStyle w:val="ListParagraph"/>
        <w:numPr>
          <w:ilvl w:val="0"/>
          <w:numId w:val="5"/>
        </w:numPr>
      </w:pPr>
      <w:r>
        <w:t xml:space="preserve">base de données NOTAM de l'organisme (accès direct) ;</w:t>
      </w:r>
    </w:p>
    <w:p>
      <w:pPr>
        <w:pStyle w:val="ListParagraph"/>
        <w:numPr>
          <w:ilvl w:val="0"/>
          <w:numId w:val="5"/>
        </w:numPr>
      </w:pPr>
      <w:r>
        <w:t xml:space="preserve">message écrit du bureau NOTAM (messagerie, télécopie) ;</w:t>
      </w:r>
    </w:p>
    <w:p>
      <w:pPr>
        <w:pStyle w:val="ListParagraph"/>
        <w:numPr>
          <w:ilvl w:val="0"/>
          <w:numId w:val="5"/>
        </w:numPr>
      </w:pPr>
      <w:r>
        <w:t xml:space="preserve">téléphone avec le bureau NOTAM : lecture intégrale, puis relecture par l'agent AIM et confirmation de l'interlocuteur.</w:t>
      </w:r>
    </w:p>
    <w:p>
      <w:pPr/>
      <w:r>
        <w:t xml:space="preserve">Une information non officielle (site internet public, application, pilote) n'est jamais saisie telle quelle.</w:t>
      </w:r>
    </w:p>
    <w:p>
      <w:pPr/>
      <w:r>
        <w:rPr>
          <w:b/>
        </w:rPr>
        <w:t xml:space="preserve">Règles de saisie :</w:t>
      </w:r>
    </w:p>
    <w:p>
      <w:pPr>
        <w:pStyle w:val="ListParagraph"/>
        <w:numPr>
          <w:ilvl w:val="0"/>
          <w:numId w:val="6"/>
        </w:numPr>
      </w:pPr>
      <w:r>
        <w:t xml:space="preserve">Recopier le NOTAM brut au cahier de marche </w:t>
      </w:r>
      <w:r>
        <w:rPr>
          <w:b/>
        </w:rPr>
        <w:t xml:space="preserve">avant</w:t>
      </w:r>
      <w:r>
        <w:t xml:space="preserve"> de le saisir, et saisir à partir de cette copie.</w:t>
      </w:r>
    </w:p>
    <w:p>
      <w:pPr>
        <w:pStyle w:val="ListParagraph"/>
        <w:numPr>
          <w:ilvl w:val="0"/>
          <w:numId w:val="6"/>
        </w:numPr>
      </w:pPr>
      <w:r>
        <w:t xml:space="preserve">Reprendre le numéro du NOTAM, sa période de validité (champs B et C) et le contenu du champ E.</w:t>
      </w:r>
    </w:p>
    <w:p>
      <w:pPr>
        <w:pStyle w:val="ListParagraph"/>
        <w:numPr>
          <w:ilvl w:val="0"/>
          <w:numId w:val="6"/>
        </w:numPr>
      </w:pPr>
      <w:r>
        <w:t xml:space="preserve">Rédiger en clair et en phraséologie normalisée, sans changer le sens : identifiants de piste et de voies, dimensions, horaires, unités identiques à l'original.</w:t>
      </w:r>
    </w:p>
    <w:p>
      <w:pPr>
        <w:pStyle w:val="ListParagraph"/>
        <w:numPr>
          <w:ilvl w:val="0"/>
          <w:numId w:val="6"/>
        </w:numPr>
      </w:pPr>
      <w:r>
        <w:t xml:space="preserve">Ne saisir que l'information utile aux équipages ; en cas de doute sur la pertinence, demander au chef de quart.</w:t>
      </w:r>
    </w:p>
    <w:p>
      <w:pPr>
        <w:pStyle w:val="Heading2"/>
      </w:pPr>
      <w:r>
        <w:t xml:space="preserve">4. Mode opératoire</w:t>
      </w:r>
    </w:p>
    <w:p>
      <w:pPr/>
      <w:r>
        <w:t xml:space="preserve">Les étapes 1 à 10 reprennent la version initiale. On suppose que « Traiter » génère le message vocal, que « Utiliser » l'insère dans le projet d'ATIS et que « Accepter » lance la diffusion : l'ATCO valide donc avant « Accepter ».</w:t>
      </w:r>
    </w:p>
    <w:p>
      <w:pPr/>
      <w:r>
        <w:rPr>
          <w:b/>
        </w:rPr>
        <w:t xml:space="preserve">Connexion</w:t>
      </w:r>
    </w:p>
    <w:p>
      <w:pPr>
        <w:pStyle w:val="ListParagraph"/>
        <w:numPr>
          <w:ilvl w:val="0"/>
          <w:numId w:val="7"/>
        </w:numPr>
      </w:pPr>
      <w:r>
        <w:t xml:space="preserve">Sur le PC ATIS, ouvrir un navigateur web et saisir l'adresse </w:t>
      </w:r>
      <w:r>
        <w:rPr>
          <w:b/>
        </w:rPr>
        <w:t xml:space="preserve">172.24.1.11/Account/LogOn</w:t>
      </w:r>
      <w:r>
        <w:t xml:space="preserve">.</w:t>
      </w:r>
    </w:p>
    <w:p>
      <w:pPr>
        <w:pStyle w:val="ListParagraph"/>
        <w:numPr>
          <w:ilvl w:val="0"/>
          <w:numId w:val="7"/>
        </w:numPr>
      </w:pPr>
      <w:r>
        <w:t xml:space="preserve">Renseigner les champs </w:t>
      </w:r>
      <w:r>
        <w:rPr>
          <w:b/>
        </w:rPr>
        <w:t xml:space="preserve">Nom utilisateur</w:t>
      </w:r>
      <w:r>
        <w:t xml:space="preserve"> et </w:t>
      </w:r>
      <w:r>
        <w:rPr>
          <w:b/>
        </w:rPr>
        <w:t xml:space="preserve">Mot de passe</w:t>
      </w:r>
      <w:r>
        <w:t xml:space="preserve"> fournis par la maintenance (identifiants personnels, jamais communiqués ni notés sur le poste).</w:t>
      </w:r>
    </w:p>
    <w:p>
      <w:pPr>
        <w:pStyle w:val="ListParagraph"/>
        <w:numPr>
          <w:ilvl w:val="0"/>
          <w:numId w:val="7"/>
        </w:numPr>
      </w:pPr>
      <w:r>
        <w:t xml:space="preserve">La page d'accueil affiche la diffusion en cours : noter la lettre ATIS en vigueur.</w:t>
      </w:r>
    </w:p>
    <w:p>
      <w:pPr/>
      <w:r>
        <w:rPr>
          <w:b/>
        </w:rPr>
        <w:t xml:space="preserve">Saisie</w:t>
      </w:r>
    </w:p>
    <w:p>
      <w:pPr>
        <w:pStyle w:val="ListParagraph"/>
        <w:numPr>
          <w:ilvl w:val="0"/>
          <w:numId w:val="8"/>
        </w:numPr>
      </w:pPr>
      <w:r>
        <w:t xml:space="preserve">Sélectionner </w:t>
      </w:r>
      <w:r>
        <w:rPr>
          <w:b/>
        </w:rPr>
        <w:t xml:space="preserve">NOTAM</w:t>
      </w:r>
      <w:r>
        <w:t xml:space="preserve"> sur la page d'accueil de l'ATIS.</w:t>
      </w:r>
    </w:p>
    <w:p>
      <w:pPr>
        <w:pStyle w:val="ListParagraph"/>
        <w:numPr>
          <w:ilvl w:val="0"/>
          <w:numId w:val="8"/>
        </w:numPr>
      </w:pPr>
      <w:r>
        <w:t xml:space="preserve">Cliquer sur </w:t>
      </w:r>
      <w:r>
        <w:rPr>
          <w:b/>
        </w:rPr>
        <w:t xml:space="preserve">Traiter les NOTAM pour diffusion</w:t>
      </w:r>
      <w:r>
        <w:t xml:space="preserve">.</w:t>
      </w:r>
    </w:p>
    <w:p>
      <w:pPr>
        <w:pStyle w:val="ListParagraph"/>
        <w:numPr>
          <w:ilvl w:val="0"/>
          <w:numId w:val="8"/>
        </w:numPr>
      </w:pPr>
      <w:r>
        <w:t xml:space="preserve">Cliquer sur </w:t>
      </w:r>
      <w:r>
        <w:rPr>
          <w:b/>
        </w:rPr>
        <w:t xml:space="preserve">Créer nouveau</w:t>
      </w:r>
      <w:r>
        <w:t xml:space="preserve">.</w:t>
      </w:r>
    </w:p>
    <w:p>
      <w:pPr>
        <w:pStyle w:val="ListParagraph"/>
        <w:numPr>
          <w:ilvl w:val="0"/>
          <w:numId w:val="8"/>
        </w:numPr>
      </w:pPr>
      <w:r>
        <w:t xml:space="preserve">Saisir le NOTAM à diffuser à partir de la copie consignée au cahier de marche, selon les règles de la section 3.</w:t>
      </w:r>
    </w:p>
    <w:p>
      <w:pPr>
        <w:pStyle w:val="ListParagraph"/>
        <w:numPr>
          <w:ilvl w:val="0"/>
          <w:numId w:val="8"/>
        </w:numPr>
      </w:pPr>
      <w:r>
        <w:t xml:space="preserve">Cliquer sur </w:t>
      </w:r>
      <w:r>
        <w:rPr>
          <w:b/>
        </w:rPr>
        <w:t xml:space="preserve">Traiter</w:t>
      </w:r>
      <w:r>
        <w:t xml:space="preserve"> pour générer le message.</w:t>
      </w:r>
    </w:p>
    <w:p>
      <w:pPr>
        <w:pStyle w:val="ListParagraph"/>
        <w:numPr>
          <w:ilvl w:val="0"/>
          <w:numId w:val="8"/>
        </w:numPr>
      </w:pPr>
      <w:r>
        <w:rPr>
          <w:b/>
        </w:rPr>
        <w:t xml:space="preserve">Écouter</w:t>
      </w:r>
      <w:r>
        <w:t xml:space="preserve"> le message en entier.</w:t>
      </w:r>
    </w:p>
    <w:p>
      <w:pPr>
        <w:pStyle w:val="ListParagraph"/>
        <w:numPr>
          <w:ilvl w:val="0"/>
          <w:numId w:val="8"/>
        </w:numPr>
      </w:pPr>
      <w:r>
        <w:t xml:space="preserve">Cliquer sur </w:t>
      </w:r>
      <w:r>
        <w:rPr>
          <w:b/>
        </w:rPr>
        <w:t xml:space="preserve">Utiliser</w:t>
      </w:r>
      <w:r>
        <w:t xml:space="preserve">.</w:t>
      </w:r>
    </w:p>
    <w:p>
      <w:pPr/>
      <w:r>
        <w:rPr>
          <w:b/>
        </w:rPr>
        <w:t xml:space="preserve">Vérification et validation (étapes critiques)</w:t>
      </w:r>
    </w:p>
    <w:p>
      <w:pPr>
        <w:pStyle w:val="ListParagraph"/>
        <w:numPr>
          <w:ilvl w:val="0"/>
          <w:numId w:val="9"/>
        </w:numPr>
      </w:pPr>
      <w:r>
        <w:rPr>
          <w:b/>
        </w:rPr>
        <w:t xml:space="preserve">Auto-vérification</w:t>
      </w:r>
      <w:r>
        <w:t xml:space="preserve"> : comparer le message écouté au NOTAM consigné, avec la check-list (section 5).</w:t>
      </w:r>
    </w:p>
    <w:p>
      <w:pPr>
        <w:pStyle w:val="ListParagraph"/>
        <w:numPr>
          <w:ilvl w:val="0"/>
          <w:numId w:val="9"/>
        </w:numPr>
      </w:pPr>
      <w:r>
        <w:rPr>
          <w:b/>
        </w:rPr>
        <w:t xml:space="preserve">Contrôle par un second agent</w:t>
      </w:r>
      <w:r>
        <w:t xml:space="preserve"> (ou le chef de quart) avec la même check-list. Point non conforme : corriger et reprendre à l'étape 7.</w:t>
      </w:r>
    </w:p>
    <w:p>
      <w:pPr>
        <w:pStyle w:val="ListParagraph"/>
        <w:numPr>
          <w:ilvl w:val="0"/>
          <w:numId w:val="9"/>
        </w:numPr>
      </w:pPr>
      <w:r>
        <w:rPr>
          <w:b/>
        </w:rPr>
        <w:t xml:space="preserve">Transmission à l'ATCO</w:t>
      </w:r>
      <w:r>
        <w:t xml:space="preserve"> : lui lire le NOTAM saisi et lui préciser qu'il s'agit d'une saisie manuelle. L'ATCO valide ou refuse ; en cas de refus, reprendre à l'étape 7.</w:t>
      </w:r>
    </w:p>
    <w:p>
      <w:pPr/>
      <w:r>
        <w:rPr>
          <w:b/>
        </w:rPr>
        <w:t xml:space="preserve">Diffusion et clôture</w:t>
      </w:r>
    </w:p>
    <w:p>
      <w:pPr>
        <w:pStyle w:val="ListParagraph"/>
        <w:numPr>
          <w:ilvl w:val="0"/>
          <w:numId w:val="10"/>
        </w:numPr>
      </w:pPr>
      <w:r>
        <w:t xml:space="preserve">Cliquer sur </w:t>
      </w:r>
      <w:r>
        <w:rPr>
          <w:b/>
        </w:rPr>
        <w:t xml:space="preserve">Accepter</w:t>
      </w:r>
      <w:r>
        <w:t xml:space="preserve">.</w:t>
      </w:r>
    </w:p>
    <w:p>
      <w:pPr>
        <w:pStyle w:val="ListParagraph"/>
        <w:numPr>
          <w:ilvl w:val="0"/>
          <w:numId w:val="10"/>
        </w:numPr>
      </w:pPr>
      <w:r>
        <w:t xml:space="preserve">Vérifier sur la page d'accueil la nouvelle lettre et le contenu diffusé ; écouter un cycle sur la fréquence ATIS si possible.</w:t>
      </w:r>
    </w:p>
    <w:p>
      <w:pPr>
        <w:pStyle w:val="ListParagraph"/>
        <w:numPr>
          <w:ilvl w:val="0"/>
          <w:numId w:val="10"/>
        </w:numPr>
      </w:pPr>
      <w:r>
        <w:t xml:space="preserve">Confirmer à l'ATCO la nouvelle lettre ATIS.</w:t>
      </w:r>
    </w:p>
    <w:p>
      <w:pPr>
        <w:pStyle w:val="ListParagraph"/>
        <w:numPr>
          <w:ilvl w:val="0"/>
          <w:numId w:val="10"/>
        </w:numPr>
      </w:pPr>
      <w:r>
        <w:t xml:space="preserve">Renseigner le cahier de marche (section 7) et noter l'heure de fin de validité du NOTAM pour son retrait.</w:t>
      </w:r>
    </w:p>
    <w:p>
      <w:pPr>
        <w:pStyle w:val="ListParagraph"/>
        <w:numPr>
          <w:ilvl w:val="0"/>
          <w:numId w:val="10"/>
        </w:numPr>
      </w:pPr>
      <w:r>
        <w:t xml:space="preserve">Se déconnecter.</w:t>
      </w:r>
    </w:p>
    <w:p>
      <w:pPr>
        <w:pStyle w:val="Heading2"/>
      </w:pPr>
      <w:r>
        <w:t xml:space="preserve">5. Check-list de vérification</w:t>
      </w:r>
    </w:p>
    <w:p>
      <w:pPr/>
      <w:r>
        <w:t xml:space="preserve">Un seul point non conforme bloque la transmission à l'ATCO.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w:t>
            </w:r>
          </w:p>
        </w:tc>
        <w:tc>
          <w:tcPr>
            <w:tcW w:w="3120" w:type="dxa"/>
            <w:shd w:val="clear" w:color="auto" w:fill="F2F2F2"/>
          </w:tcPr>
          <w:p>
            <w:pPr/>
            <w:r>
              <w:t xml:space="preserve">Point de contrôle</w:t>
            </w:r>
          </w:p>
        </w:tc>
        <w:tc>
          <w:tcPr>
            <w:tcW w:w="3120" w:type="dxa"/>
            <w:shd w:val="clear" w:color="auto" w:fill="F2F2F2"/>
          </w:tcPr>
          <w:p>
            <w:pPr/>
            <w:r>
              <w:t xml:space="preserve">Conforme</w:t>
            </w:r>
          </w:p>
        </w:tc>
      </w:tr>
      <w:tr>
        <w:tc>
          <w:tcPr>
            <w:tcW w:w="3120" w:type="dxa"/>
          </w:tcPr>
          <w:p>
            <w:pPr/>
            <w:r>
              <w:t xml:space="preserve">1</w:t>
            </w:r>
          </w:p>
        </w:tc>
        <w:tc>
          <w:tcPr>
            <w:tcW w:w="3120" w:type="dxa"/>
          </w:tcPr>
          <w:p>
            <w:pPr/>
            <w:r>
              <w:t xml:space="preserve">Le NOTAM provient d'une source autorisée, notée au cahier de marche avec l'heure et l'interlocuteur.</w:t>
            </w:r>
          </w:p>
        </w:tc>
        <w:tc>
          <w:tcPr>
            <w:tcW w:w="3120" w:type="dxa"/>
          </w:tcPr>
          <w:p>
            <w:pPr/>
          </w:p>
        </w:tc>
      </w:tr>
      <w:tr>
        <w:tc>
          <w:tcPr>
            <w:tcW w:w="3120" w:type="dxa"/>
          </w:tcPr>
          <w:p>
            <w:pPr/>
            <w:r>
              <w:t xml:space="preserve">2</w:t>
            </w:r>
          </w:p>
        </w:tc>
        <w:tc>
          <w:tcPr>
            <w:tcW w:w="3120" w:type="dxa"/>
          </w:tcPr>
          <w:p>
            <w:pPr/>
            <w:r>
              <w:t xml:space="preserve">S'il a été reçu par téléphone, il a été relu et confirmé.</w:t>
            </w:r>
          </w:p>
        </w:tc>
        <w:tc>
          <w:tcPr>
            <w:tcW w:w="3120" w:type="dxa"/>
          </w:tcPr>
          <w:p>
            <w:pPr/>
          </w:p>
        </w:tc>
      </w:tr>
      <w:tr>
        <w:tc>
          <w:tcPr>
            <w:tcW w:w="3120" w:type="dxa"/>
          </w:tcPr>
          <w:p>
            <w:pPr/>
            <w:r>
              <w:t xml:space="preserve">3</w:t>
            </w:r>
          </w:p>
        </w:tc>
        <w:tc>
          <w:tcPr>
            <w:tcW w:w="3120" w:type="dxa"/>
          </w:tcPr>
          <w:p>
            <w:pPr/>
            <w:r>
              <w:t xml:space="preserve">Le numéro du NOTAM est identique à l'original.</w:t>
            </w:r>
          </w:p>
        </w:tc>
        <w:tc>
          <w:tcPr>
            <w:tcW w:w="3120" w:type="dxa"/>
          </w:tcPr>
          <w:p>
            <w:pPr/>
          </w:p>
        </w:tc>
      </w:tr>
      <w:tr>
        <w:tc>
          <w:tcPr>
            <w:tcW w:w="3120" w:type="dxa"/>
          </w:tcPr>
          <w:p>
            <w:pPr/>
            <w:r>
              <w:t xml:space="preserve">4</w:t>
            </w:r>
          </w:p>
        </w:tc>
        <w:tc>
          <w:tcPr>
            <w:tcW w:w="3120" w:type="dxa"/>
          </w:tcPr>
          <w:p>
            <w:pPr/>
            <w:r>
              <w:t xml:space="preserve">Le NOTAM est en vigueur à l'heure de diffusion (champs B et C).</w:t>
            </w:r>
          </w:p>
        </w:tc>
        <w:tc>
          <w:tcPr>
            <w:tcW w:w="3120" w:type="dxa"/>
          </w:tcPr>
          <w:p>
            <w:pPr/>
          </w:p>
        </w:tc>
      </w:tr>
      <w:tr>
        <w:tc>
          <w:tcPr>
            <w:tcW w:w="3120" w:type="dxa"/>
          </w:tcPr>
          <w:p>
            <w:pPr/>
            <w:r>
              <w:t xml:space="preserve">5</w:t>
            </w:r>
          </w:p>
        </w:tc>
        <w:tc>
          <w:tcPr>
            <w:tcW w:w="3120" w:type="dxa"/>
          </w:tcPr>
          <w:p>
            <w:pPr/>
            <w:r>
              <w:t xml:space="preserve">Il n'a pas été remplacé (NOTAMR) ni annulé (NOTAMC).</w:t>
            </w:r>
          </w:p>
        </w:tc>
        <w:tc>
          <w:tcPr>
            <w:tcW w:w="3120" w:type="dxa"/>
          </w:tcPr>
          <w:p>
            <w:pPr/>
          </w:p>
        </w:tc>
      </w:tr>
      <w:tr>
        <w:tc>
          <w:tcPr>
            <w:tcW w:w="3120" w:type="dxa"/>
          </w:tcPr>
          <w:p>
            <w:pPr/>
            <w:r>
              <w:t xml:space="preserve">6</w:t>
            </w:r>
          </w:p>
        </w:tc>
        <w:tc>
          <w:tcPr>
            <w:tcW w:w="3120" w:type="dxa"/>
          </w:tcPr>
          <w:p>
            <w:pPr/>
            <w:r>
              <w:t xml:space="preserve">Le texte saisi a le même sens que le champ E : identifiants, chiffres, unités, horaires.</w:t>
            </w:r>
          </w:p>
        </w:tc>
        <w:tc>
          <w:tcPr>
            <w:tcW w:w="3120" w:type="dxa"/>
          </w:tcPr>
          <w:p>
            <w:pPr/>
          </w:p>
        </w:tc>
      </w:tr>
      <w:tr>
        <w:tc>
          <w:tcPr>
            <w:tcW w:w="3120" w:type="dxa"/>
          </w:tcPr>
          <w:p>
            <w:pPr/>
            <w:r>
              <w:t xml:space="preserve">7</w:t>
            </w:r>
          </w:p>
        </w:tc>
        <w:tc>
          <w:tcPr>
            <w:tcW w:w="3120" w:type="dxa"/>
          </w:tcPr>
          <w:p>
            <w:pPr/>
            <w:r>
              <w:t xml:space="preserve">La prononciation du message généré est correcte.</w:t>
            </w:r>
          </w:p>
        </w:tc>
        <w:tc>
          <w:tcPr>
            <w:tcW w:w="3120" w:type="dxa"/>
          </w:tcPr>
          <w:p>
            <w:pPr/>
          </w:p>
        </w:tc>
      </w:tr>
      <w:tr>
        <w:tc>
          <w:tcPr>
            <w:tcW w:w="3120" w:type="dxa"/>
          </w:tcPr>
          <w:p>
            <w:pPr/>
            <w:r>
              <w:t xml:space="preserve">8</w:t>
            </w:r>
          </w:p>
        </w:tc>
        <w:tc>
          <w:tcPr>
            <w:tcW w:w="3120" w:type="dxa"/>
          </w:tcPr>
          <w:p>
            <w:pPr/>
            <w:r>
              <w:t xml:space="preserve">Les autres éléments de l'ATIS n'ont pas été modifiés par erreur.</w:t>
            </w:r>
          </w:p>
        </w:tc>
        <w:tc>
          <w:tcPr>
            <w:tcW w:w="3120" w:type="dxa"/>
          </w:tcPr>
          <w:p>
            <w:pPr/>
          </w:p>
        </w:tc>
      </w:tr>
      <w:tr>
        <w:tc>
          <w:tcPr>
            <w:tcW w:w="3120" w:type="dxa"/>
          </w:tcPr>
          <w:p>
            <w:pPr/>
            <w:r>
              <w:t xml:space="preserve">9</w:t>
            </w:r>
          </w:p>
        </w:tc>
        <w:tc>
          <w:tcPr>
            <w:tcW w:w="3120" w:type="dxa"/>
          </w:tcPr>
          <w:p>
            <w:pPr/>
            <w:r>
              <w:t xml:space="preserve">La nouvelle lettre ATIS suit la précédente.</w:t>
            </w:r>
          </w:p>
        </w:tc>
        <w:tc>
          <w:tcPr>
            <w:tcW w:w="3120" w:type="dxa"/>
          </w:tcPr>
          <w:p>
            <w:pPr/>
          </w:p>
        </w:tc>
      </w:tr>
    </w:tbl>
    <w:p>
      <w:pPr>
        <w:pStyle w:val="Heading2"/>
      </w:pPr>
      <w:r>
        <w:t xml:space="preserve">6. Retrait d'un NOTAM saisi manuellement</w:t>
      </w:r>
    </w:p>
    <w:p>
      <w:pPr/>
      <w:r>
        <w:t xml:space="preserve">Un NOTAM saisi à la main peut ne pas disparaître automatiquement de l'ATIS. L'agent le retire lui-même :</w:t>
      </w:r>
    </w:p>
    <w:p>
      <w:pPr>
        <w:pStyle w:val="ListParagraph"/>
        <w:numPr>
          <w:ilvl w:val="0"/>
          <w:numId w:val="11"/>
        </w:numPr>
      </w:pPr>
      <w:r>
        <w:t xml:space="preserve">à l'heure de fin de validité (champ C) notée au cahier de marche ;</w:t>
      </w:r>
    </w:p>
    <w:p>
      <w:pPr>
        <w:pStyle w:val="ListParagraph"/>
        <w:numPr>
          <w:ilvl w:val="0"/>
          <w:numId w:val="11"/>
        </w:numPr>
      </w:pPr>
      <w:r>
        <w:t xml:space="preserve">dès réception d'un NOTAMC (annulation) ou d'un NOTAMR (remplacement), à vérifier auprès du bureau NOTAM pendant la panne.</w:t>
      </w:r>
    </w:p>
    <w:p>
      <w:pPr/>
      <w:r>
        <w:t xml:space="preserve">Le retrait suit le même circuit : modification dans </w:t>
      </w:r>
      <w:r>
        <w:rPr>
          <w:b/>
        </w:rPr>
        <w:t xml:space="preserve">Traiter les NOTAM pour diffusion</w:t>
      </w:r>
      <w:r>
        <w:t xml:space="preserve">, écoute, contrôle par un second agent, validation ATCO, </w:t>
      </w:r>
      <w:r>
        <w:rPr>
          <w:b/>
        </w:rPr>
        <w:t xml:space="preserve">Accepter</w:t>
      </w:r>
      <w:r>
        <w:t xml:space="preserve">, contrôle de la diffusion et cahier de marche.</w:t>
      </w:r>
    </w:p>
    <w:p>
      <w:pPr/>
      <w:r>
        <w:t xml:space="preserve">À chaque prise de quart, comparer la liste des NOTAM diffusés dans l'ATIS avec la liste des NOTAM en vigueur.</w:t>
      </w:r>
    </w:p>
    <w:p>
      <w:pPr>
        <w:pStyle w:val="Heading2"/>
      </w:pPr>
      <w:r>
        <w:t xml:space="preserve">7. Retour à la normale et traçabilité</w:t>
      </w:r>
    </w:p>
    <w:p>
      <w:pPr/>
      <w:r>
        <w:rPr>
          <w:b/>
        </w:rPr>
        <w:t xml:space="preserve">Au rétablissement de la liaison AMHS-ATIS :</w:t>
      </w:r>
    </w:p>
    <w:p>
      <w:pPr>
        <w:pStyle w:val="ListParagraph"/>
        <w:numPr>
          <w:ilvl w:val="0"/>
          <w:numId w:val="12"/>
        </w:numPr>
      </w:pPr>
      <w:r>
        <w:t xml:space="preserve">☐ La maintenance ou le centre AMHS confirme le retour de la liaison et l'heure.</w:t>
      </w:r>
    </w:p>
    <w:p>
      <w:pPr>
        <w:pStyle w:val="ListParagraph"/>
        <w:numPr>
          <w:ilvl w:val="0"/>
          <w:numId w:val="12"/>
        </w:numPr>
      </w:pPr>
      <w:r>
        <w:t xml:space="preserve">☐ Comparer les NOTAM saisis à la main avec ceux reçus par AMHS dans « NOTAMs/Avis disponibles ».</w:t>
      </w:r>
    </w:p>
    <w:p>
      <w:pPr>
        <w:pStyle w:val="ListParagraph"/>
        <w:numPr>
          <w:ilvl w:val="0"/>
          <w:numId w:val="12"/>
        </w:numPr>
      </w:pPr>
      <w:r>
        <w:t xml:space="preserve">☐ Supprimer les doublons : un même NOTAM ne doit apparaître qu'une fois dans l'ATIS. Préférer la version reçue par AMHS, après vérification qu'elle est identique.</w:t>
      </w:r>
    </w:p>
    <w:p>
      <w:pPr>
        <w:pStyle w:val="ListParagraph"/>
        <w:numPr>
          <w:ilvl w:val="0"/>
          <w:numId w:val="12"/>
        </w:numPr>
      </w:pPr>
      <w:r>
        <w:t xml:space="preserve">☐ Tout écart entre saisie manuelle et message AMHS : rechercher la cause, corriger par une nouvelle mise à jour selon la procédure normale.</w:t>
      </w:r>
    </w:p>
    <w:p>
      <w:pPr>
        <w:pStyle w:val="ListParagraph"/>
        <w:numPr>
          <w:ilvl w:val="0"/>
          <w:numId w:val="12"/>
        </w:numPr>
      </w:pPr>
      <w:r>
        <w:t xml:space="preserve">☐ Informer l'ATCO, le bureau NOTAM et le chef de quart de la fin de la saisie manuelle.</w:t>
      </w:r>
    </w:p>
    <w:p>
      <w:pPr/>
      <w:r>
        <w:rPr>
          <w:b/>
        </w:rPr>
        <w:t xml:space="preserve">Cahier de marche.</w:t>
      </w:r>
      <w:r>
        <w:t xml:space="preserve"> Pour chaque saisie ou retrait : heure UTC, numéro du NOTAM et texte brut reçu, source et interlocuteur, lettre avant / après, agent, vérificateur, ATCO et heure de validation, heure de fin de validité. Y noter aussi le début et la fin de la panne AMHS.</w:t>
      </w:r>
    </w:p>
    <w:p>
      <w:pPr>
        <w:pStyle w:val="Heading2"/>
      </w:pPr>
      <w:r>
        <w:t xml:space="preserve">8. Cas anormaux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Conduite à tenir</w:t>
            </w:r>
          </w:p>
        </w:tc>
      </w:tr>
      <w:tr>
        <w:tc>
          <w:tcPr>
            <w:tcW w:w="4680" w:type="dxa"/>
          </w:tcPr>
          <w:p>
            <w:pPr/>
            <w:r>
              <w:t xml:space="preserve">Bureau NOTAM injoignable</w:t>
            </w:r>
          </w:p>
        </w:tc>
        <w:tc>
          <w:tcPr>
            <w:tcW w:w="4680" w:type="dxa"/>
          </w:tcPr>
          <w:p>
            <w:pPr/>
            <w:r>
              <w:t xml:space="preserve">Ne rien saisir ; prévenir le chef de quart et l'ATCO, qui informe les aéronefs en radio si l'information est connue.</w:t>
            </w:r>
          </w:p>
        </w:tc>
      </w:tr>
      <w:tr>
        <w:tc>
          <w:tcPr>
            <w:tcW w:w="4680" w:type="dxa"/>
          </w:tcPr>
          <w:p>
            <w:pPr/>
            <w:r>
              <w:t xml:space="preserve">Doute sur le texte ou la validité du NOTAM</w:t>
            </w:r>
          </w:p>
        </w:tc>
        <w:tc>
          <w:tcPr>
            <w:tcW w:w="4680" w:type="dxa"/>
          </w:tcPr>
          <w:p>
            <w:pPr/>
            <w:r>
              <w:t xml:space="preserve">Rappeler la source ; ne pas diffuser tant que le doute subsiste.</w:t>
            </w:r>
          </w:p>
        </w:tc>
      </w:tr>
      <w:tr>
        <w:tc>
          <w:tcPr>
            <w:tcW w:w="4680" w:type="dxa"/>
          </w:tcPr>
          <w:p>
            <w:pPr/>
            <w:r>
              <w:t xml:space="preserve">Connexion impossible ou application bloquée</w:t>
            </w:r>
          </w:p>
        </w:tc>
        <w:tc>
          <w:tcPr>
            <w:tcW w:w="4680" w:type="dxa"/>
          </w:tcPr>
          <w:p>
            <w:pPr/>
            <w:r>
              <w:t xml:space="preserve">Appliquer la procédure de gestion des situations dégradées du poste ATIS superviseur AIM.</w:t>
            </w:r>
          </w:p>
        </w:tc>
      </w:tr>
      <w:tr>
        <w:tc>
          <w:tcPr>
            <w:tcW w:w="4680" w:type="dxa"/>
          </w:tcPr>
          <w:p>
            <w:pPr/>
            <w:r>
              <w:t xml:space="preserve">Erreur constatée après diffusion</w:t>
            </w:r>
          </w:p>
        </w:tc>
        <w:tc>
          <w:tcPr>
            <w:tcW w:w="4680" w:type="dxa"/>
          </w:tcPr>
          <w:p>
            <w:pPr/>
            <w:r>
              <w:t xml:space="preserve">Prévenir immédiatement l'ATCO, corriger par une nouvelle saisie, compte rendu d'événement.</w:t>
            </w:r>
          </w:p>
        </w:tc>
      </w:tr>
      <w:tr>
        <w:tc>
          <w:tcPr>
            <w:tcW w:w="4680" w:type="dxa"/>
          </w:tcPr>
          <w:p>
            <w:pPr/>
            <w:r>
              <w:t xml:space="preserve">Un seul agent AIM présent</w:t>
            </w:r>
          </w:p>
        </w:tc>
        <w:tc>
          <w:tcPr>
            <w:tcW w:w="4680" w:type="dxa"/>
          </w:tcPr>
          <w:p>
            <w:pPr/>
            <w:r>
              <w:t xml:space="preserve">Contrôle de l'étape 12 par lecture contradictoire avec l'ATCO ; le noter au cahier de marche.</w:t>
            </w:r>
          </w:p>
        </w:tc>
      </w:tr>
      <w:tr>
        <w:tc>
          <w:tcPr>
            <w:tcW w:w="4680" w:type="dxa"/>
          </w:tcPr>
          <w:p>
            <w:pPr/>
            <w:r>
              <w:t xml:space="preserve">Panne AMHS de plus de 1 h (seuil à confirmer)</w:t>
            </w:r>
          </w:p>
        </w:tc>
        <w:tc>
          <w:tcPr>
            <w:tcW w:w="4680" w:type="dxa"/>
          </w:tcPr>
          <w:p>
            <w:pPr/>
            <w:r>
              <w:t xml:space="preserve">Le chef de quart informe l'encadrement ; point de situation avec la maintenance toutes les 30 min.</w:t>
            </w:r>
          </w:p>
        </w:tc>
      </w:tr>
    </w:tbl>
    <w:p>
      <w:pPr>
        <w:pStyle w:val="Heading2"/>
      </w:pPr>
      <w:r>
        <w:t xml:space="preserve">Annexe – Modèle de ligne du cahier de marche</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Heure UTC</w:t>
            </w:r>
          </w:p>
        </w:tc>
        <w:tc>
          <w:tcPr>
            <w:tcW w:w="1040" w:type="dxa"/>
            <w:shd w:val="clear" w:color="auto" w:fill="F2F2F2"/>
          </w:tcPr>
          <w:p>
            <w:pPr/>
            <w:r>
              <w:t xml:space="preserve">N° NOTAM</w:t>
            </w:r>
          </w:p>
        </w:tc>
        <w:tc>
          <w:tcPr>
            <w:tcW w:w="1040" w:type="dxa"/>
            <w:shd w:val="clear" w:color="auto" w:fill="F2F2F2"/>
          </w:tcPr>
          <w:p>
            <w:pPr/>
            <w:r>
              <w:t xml:space="preserve">Texte brut reçu</w:t>
            </w:r>
          </w:p>
        </w:tc>
        <w:tc>
          <w:tcPr>
            <w:tcW w:w="1040" w:type="dxa"/>
            <w:shd w:val="clear" w:color="auto" w:fill="F2F2F2"/>
          </w:tcPr>
          <w:p>
            <w:pPr/>
            <w:r>
              <w:t xml:space="preserve">Source / interlocuteur</w:t>
            </w:r>
          </w:p>
        </w:tc>
        <w:tc>
          <w:tcPr>
            <w:tcW w:w="1040" w:type="dxa"/>
            <w:shd w:val="clear" w:color="auto" w:fill="F2F2F2"/>
          </w:tcPr>
          <w:p>
            <w:pPr/>
            <w:r>
              <w:t xml:space="preserve">Lettre avant / après</w:t>
            </w:r>
          </w:p>
        </w:tc>
        <w:tc>
          <w:tcPr>
            <w:tcW w:w="1040" w:type="dxa"/>
            <w:shd w:val="clear" w:color="auto" w:fill="F2F2F2"/>
          </w:tcPr>
          <w:p>
            <w:pPr/>
            <w:r>
              <w:t xml:space="preserve">Agent</w:t>
            </w:r>
          </w:p>
        </w:tc>
        <w:tc>
          <w:tcPr>
            <w:tcW w:w="1040" w:type="dxa"/>
            <w:shd w:val="clear" w:color="auto" w:fill="F2F2F2"/>
          </w:tcPr>
          <w:p>
            <w:pPr/>
            <w:r>
              <w:t xml:space="preserve">Vérificateur</w:t>
            </w:r>
          </w:p>
        </w:tc>
        <w:tc>
          <w:tcPr>
            <w:tcW w:w="1040" w:type="dxa"/>
            <w:shd w:val="clear" w:color="auto" w:fill="F2F2F2"/>
          </w:tcPr>
          <w:p>
            <w:pPr/>
            <w:r>
              <w:t xml:space="preserve">ATCO (nom, heure)</w:t>
            </w:r>
          </w:p>
        </w:tc>
        <w:tc>
          <w:tcPr>
            <w:tcW w:w="1040" w:type="dxa"/>
            <w:shd w:val="clear" w:color="auto" w:fill="F2F2F2"/>
          </w:tcPr>
          <w:p>
            <w:pPr/>
            <w:r>
              <w:t xml:space="preserve">Fin de validité</w:t>
            </w:r>
          </w:p>
        </w:tc>
      </w:tr>
      <w:tr>
        <w:tc>
          <w:tcPr>
            <w:tcW w:w="1040" w:type="dxa"/>
          </w:tcPr>
          <w:p>
            <w:pPr/>
          </w:p>
        </w:tc>
        <w:tc>
          <w:tcPr>
            <w:tcW w:w="1040" w:type="dxa"/>
          </w:tcPr>
          <w:p>
            <w:pPr/>
          </w:p>
        </w:tc>
        <w:tc>
          <w:tcPr>
            <w:tcW w:w="1040" w:type="dxa"/>
          </w:tcPr>
          <w:p>
            <w:pPr/>
          </w:p>
        </w:tc>
        <w:tc>
          <w:tcPr>
            <w:tcW w:w="1040" w:type="dxa"/>
          </w:tcPr>
          <w:p>
            <w:pPr/>
          </w:p>
        </w:tc>
        <w:tc>
          <w:tcPr>
            <w:tcW w:w="1040" w:type="dxa"/>
          </w:tcPr>
          <w:p>
            <w:pPr/>
            <w:r>
              <w:t xml:space="preserve">/</w:t>
            </w:r>
          </w:p>
        </w:tc>
        <w:tc>
          <w:tcPr>
            <w:tcW w:w="1040" w:type="dxa"/>
          </w:tcPr>
          <w:p>
            <w:pPr/>
          </w:p>
        </w:tc>
        <w:tc>
          <w:tcPr>
            <w:tcW w:w="1040" w:type="dxa"/>
          </w:tcPr>
          <w:p>
            <w:pPr/>
          </w:p>
        </w:tc>
        <w:tc>
          <w:tcPr>
            <w:tcW w:w="1040" w:type="dxa"/>
          </w:tcPr>
          <w:p>
            <w:pPr/>
          </w:p>
        </w:tc>
        <w:tc>
          <w:tcPr>
            <w:tcW w:w="104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4"/>
    </w:lvlOverride>
  </w:num>
  <w:num w:numId="9">
    <w:abstractNumId w:val="1"/>
    <w:lvlOverride w:ilvl="0">
      <w:startOverride w:val="11"/>
    </w:lvlOverride>
  </w:num>
  <w:num w:numId="10">
    <w:abstractNumId w:val="1"/>
    <w:lvlOverride w:ilvl="0">
      <w:startOverride w:val="14"/>
    </w:lvlOverride>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Procédure de saisie manuelle des NOTAM dans l'ATIS (AIM) – Yaoundé-Nsimalen</dc:title>
  <dc:description>Claude Docs node/b46cd840-ffb2@6 docx-w6</dc:description>
  <cp:revision>6</cp:revision>
</cp:coreProperties>
</file>