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0" w:before="0"/>
        <w:jc w:val="center"/>
      </w:pPr>
      <w:r>
        <w:drawing>
          <wp:inline distT="0" distB="0" distL="0" distR="0">
            <wp:extent cx="1714500" cy="1714500"/>
            <wp:effectExtent t="0" r="0" b="0" l="0"/>
            <wp:docPr id="1" name="CushingMalloyLogo" descr="Official C-M Books logo" title="Cushing-Mallo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0" w:before="360"/>
      </w:pPr>
      <w:r>
        <w:t xml:space="preserve"/>
      </w:r>
    </w:p>
    <w:p>
      <w:pPr>
        <w:spacing w:after="0" w:before="0"/>
        <w:jc w:val="center"/>
      </w:pPr>
      <w:r>
        <w:rPr>
          <w:rFonts w:ascii="Open Sans" w:cs="Open Sans" w:eastAsia="Open Sans" w:hAnsi="Open Sans"/>
          <w:b/>
          <w:bCs/>
          <w:color w:val="1F365C"/>
          <w:sz w:val="56"/>
          <w:szCs w:val="56"/>
        </w:rPr>
        <w:t xml:space="preserve">BRAND STYLE GUIDE</w:t>
      </w:r>
    </w:p>
    <w:p>
      <w:pPr>
        <w:spacing w:after="0" w:before="120"/>
        <w:jc w:val="center"/>
      </w:pPr>
      <w:r>
        <w:rPr>
          <w:rFonts w:ascii="Open Sans" w:cs="Open Sans" w:eastAsia="Open Sans" w:hAnsi="Open Sans"/>
          <w:color w:val="1F365C"/>
          <w:sz w:val="32"/>
          <w:szCs w:val="32"/>
        </w:rPr>
        <w:t xml:space="preserve">Cushing-Malloy, Inc.</w:t>
      </w:r>
    </w:p>
    <w:p>
      <w:pPr>
        <w:spacing w:after="0" w:before="80"/>
        <w:jc w:val="center"/>
      </w:pPr>
      <w:r>
        <w:rPr>
          <w:rFonts w:ascii="Open Sans" w:cs="Open Sans" w:eastAsia="Open Sans" w:hAnsi="Open Sans"/>
          <w:color w:val="777777"/>
          <w:sz w:val="22"/>
          <w:szCs w:val="22"/>
        </w:rPr>
        <w:t xml:space="preserve">cushing-malloy.com</w:t>
      </w:r>
    </w:p>
    <w:p>
      <w:pPr>
        <w:spacing w:after="0" w:before="160"/>
        <w:jc w:val="center"/>
      </w:pPr>
      <w:r>
        <w:rPr>
          <w:rFonts w:ascii="Open Sans" w:cs="Open Sans" w:eastAsia="Open Sans" w:hAnsi="Open Sans"/>
          <w:i/>
          <w:iCs/>
          <w:color w:val="FFB536"/>
          <w:sz w:val="26"/>
          <w:szCs w:val="26"/>
        </w:rPr>
        <w:t xml:space="preserve">Where Books Are Bound for Greatness®</w:t>
      </w:r>
    </w:p>
    <w:p>
      <w:pPr>
        <w:pBdr>
          <w:bottom w:val="single" w:color="FFB536" w:sz="12" w:space="1"/>
        </w:pBdr>
        <w:spacing w:after="0" w:before="0"/>
        <w:jc w:val="center"/>
      </w:pPr>
      <w:r>
        <w:t xml:space="preserve"/>
      </w:r>
    </w:p>
    <w:p>
      <w:pPr>
        <w:spacing w:after="0" w:before="720"/>
      </w:pPr>
      <w:r>
        <w:t xml:space="preserve"/>
      </w:r>
    </w:p>
    <w:p>
      <w:pPr>
        <w:jc w:val="center"/>
      </w:pPr>
      <w:r>
        <w:rPr>
          <w:rFonts w:ascii="Open Sans" w:cs="Open Sans" w:eastAsia="Open Sans" w:hAnsi="Open Sans"/>
          <w:color w:val="999999"/>
          <w:sz w:val="18"/>
          <w:szCs w:val="18"/>
        </w:rPr>
        <w:t xml:space="preserve">Version 1.0  •  March 2026</w:t>
      </w:r>
    </w:p>
    <w:p>
      <w:r>
        <w:br w:type="page"/>
      </w:r>
    </w:p>
    <w:p>
      <w:pPr>
        <w:pStyle w:val="Heading1"/>
        <w:shd w:fill="1F365C" w:val="clear"/>
        <w:spacing w:after="240" w:before="0"/>
      </w:pPr>
      <w:bookmarkStart w:name="100" w:id="100"/>
      <w:r>
        <w:rPr>
          <w:rFonts w:ascii="Open Sans" w:cs="Open Sans" w:eastAsia="Open Sans" w:hAnsi="Open Sans"/>
          <w:b/>
          <w:bCs/>
          <w:color w:val="FFFFFF"/>
        </w:rPr>
        <w:t xml:space="preserve">Introduction</w:t>
      </w:r>
      <w:bookmarkEnd w:id="100"/>
    </w:p>
    <w:p>
      <w:pPr>
        <w:spacing w:after="140" w:before="80"/>
      </w:pPr>
      <w:r>
        <w:rPr>
          <w:rFonts w:ascii="Open Sans" w:cs="Open Sans" w:eastAsia="Open Sans" w:hAnsi="Open Sans"/>
          <w:color w:val="333333"/>
          <w:sz w:val="22"/>
          <w:szCs w:val="22"/>
        </w:rPr>
        <w:t xml:space="preserve">This Style Guide defines the visual and verbal standards for representing the Cushing-Malloy brand. It is intended for use by employees, designers, vendors, and any partner creating materials on behalf of Cushing-Malloy, Inc.</w:t>
      </w:r>
    </w:p>
    <w:p>
      <w:pPr>
        <w:spacing w:after="140" w:before="80"/>
      </w:pPr>
      <w:r>
        <w:rPr>
          <w:rFonts w:ascii="Open Sans" w:cs="Open Sans" w:eastAsia="Open Sans" w:hAnsi="Open Sans"/>
          <w:color w:val="333333"/>
          <w:sz w:val="22"/>
          <w:szCs w:val="22"/>
        </w:rPr>
        <w:t xml:space="preserve">Consistent application of these guidelines ensures that our brand communicates a unified, professional identity — one that reflects our heritage of quality and our commitment to every author and publisher we serve.</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About Cushing-Malloy</w:t>
      </w:r>
    </w:p>
    <w:p>
      <w:pPr>
        <w:spacing w:after="140" w:before="80"/>
      </w:pPr>
      <w:r>
        <w:rPr>
          <w:rFonts w:ascii="Open Sans" w:cs="Open Sans" w:eastAsia="Open Sans" w:hAnsi="Open Sans"/>
          <w:color w:val="333333"/>
          <w:sz w:val="22"/>
          <w:szCs w:val="22"/>
        </w:rPr>
        <w:t xml:space="preserve">Founded in 1948 and headquartered in Ann Arbor, Michigan, Cushing-Malloy is a third-generation, family-owned book manufacturer. For over 75 years, we have served universities, independent publishers, religious organizations, and self-publishers with offset printing, digital printing, and e-book conversion services.</w:t>
      </w:r>
    </w:p>
    <w:p>
      <w:pPr>
        <w:spacing w:after="140" w:before="80"/>
      </w:pPr>
      <w:r>
        <w:rPr>
          <w:rFonts w:ascii="Open Sans" w:cs="Open Sans" w:eastAsia="Open Sans" w:hAnsi="Open Sans"/>
          <w:color w:val="333333"/>
          <w:sz w:val="22"/>
          <w:szCs w:val="22"/>
        </w:rPr>
        <w:t xml:space="preserve">Ann Arbor has long been known as the Short Run Book Capital of America — and Cushing-Malloy has been central to that identity every step of the way.</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Core Brand Values</w:t>
      </w:r>
    </w:p>
    <w:p>
      <w:pPr>
        <w:pStyle w:val="ListParagraph"/>
        <w:numPr>
          <w:ilvl w:val="0"/>
          <w:numId w:val="2"/>
        </w:numPr>
        <w:spacing w:after="80" w:before="60"/>
      </w:pPr>
      <w:r>
        <w:rPr>
          <w:rFonts w:ascii="Open Sans" w:cs="Open Sans" w:eastAsia="Open Sans" w:hAnsi="Open Sans"/>
          <w:b/>
          <w:bCs/>
          <w:color w:val="1F365C"/>
          <w:sz w:val="22"/>
          <w:szCs w:val="22"/>
        </w:rPr>
        <w:t xml:space="preserve">Diversity: </w:t>
      </w:r>
      <w:r>
        <w:rPr>
          <w:rFonts w:ascii="Open Sans" w:cs="Open Sans" w:eastAsia="Open Sans" w:hAnsi="Open Sans"/>
          <w:color w:val="333333"/>
          <w:sz w:val="22"/>
          <w:szCs w:val="22"/>
        </w:rPr>
        <w:t xml:space="preserve">We honor the variety of perspectives, backgrounds, and voices that our clients bring to the page.</w:t>
      </w:r>
    </w:p>
    <w:p>
      <w:pPr>
        <w:pStyle w:val="ListParagraph"/>
        <w:numPr>
          <w:ilvl w:val="0"/>
          <w:numId w:val="2"/>
        </w:numPr>
        <w:spacing w:after="80" w:before="60"/>
      </w:pPr>
      <w:r>
        <w:rPr>
          <w:rFonts w:ascii="Open Sans" w:cs="Open Sans" w:eastAsia="Open Sans" w:hAnsi="Open Sans"/>
          <w:b/>
          <w:bCs/>
          <w:color w:val="1F365C"/>
          <w:sz w:val="22"/>
          <w:szCs w:val="22"/>
        </w:rPr>
        <w:t xml:space="preserve">Respect: </w:t>
      </w:r>
      <w:r>
        <w:rPr>
          <w:rFonts w:ascii="Open Sans" w:cs="Open Sans" w:eastAsia="Open Sans" w:hAnsi="Open Sans"/>
          <w:color w:val="333333"/>
          <w:sz w:val="22"/>
          <w:szCs w:val="22"/>
        </w:rPr>
        <w:t xml:space="preserve">We treat every client, partner, and community member with dignity and professionalism.</w:t>
      </w:r>
    </w:p>
    <w:p>
      <w:pPr>
        <w:pStyle w:val="ListParagraph"/>
        <w:numPr>
          <w:ilvl w:val="0"/>
          <w:numId w:val="2"/>
        </w:numPr>
        <w:spacing w:after="80" w:before="60"/>
      </w:pPr>
      <w:r>
        <w:rPr>
          <w:rFonts w:ascii="Open Sans" w:cs="Open Sans" w:eastAsia="Open Sans" w:hAnsi="Open Sans"/>
          <w:b/>
          <w:bCs/>
          <w:color w:val="1F365C"/>
          <w:sz w:val="22"/>
          <w:szCs w:val="22"/>
        </w:rPr>
        <w:t xml:space="preserve">Transparency: </w:t>
      </w:r>
      <w:r>
        <w:rPr>
          <w:rFonts w:ascii="Open Sans" w:cs="Open Sans" w:eastAsia="Open Sans" w:hAnsi="Open Sans"/>
          <w:color w:val="333333"/>
          <w:sz w:val="22"/>
          <w:szCs w:val="22"/>
        </w:rPr>
        <w:t xml:space="preserve">We communicate openly about our processes, pricing, and timelines — no surprises.</w:t>
      </w:r>
    </w:p>
    <w:p>
      <w:pPr>
        <w:pStyle w:val="ListParagraph"/>
        <w:numPr>
          <w:ilvl w:val="0"/>
          <w:numId w:val="2"/>
        </w:numPr>
        <w:spacing w:after="80" w:before="60"/>
      </w:pPr>
      <w:r>
        <w:rPr>
          <w:rFonts w:ascii="Open Sans" w:cs="Open Sans" w:eastAsia="Open Sans" w:hAnsi="Open Sans"/>
          <w:b/>
          <w:bCs/>
          <w:color w:val="1F365C"/>
          <w:sz w:val="22"/>
          <w:szCs w:val="22"/>
        </w:rPr>
        <w:t xml:space="preserve">Integrity: </w:t>
      </w:r>
      <w:r>
        <w:rPr>
          <w:rFonts w:ascii="Open Sans" w:cs="Open Sans" w:eastAsia="Open Sans" w:hAnsi="Open Sans"/>
          <w:color w:val="333333"/>
          <w:sz w:val="22"/>
          <w:szCs w:val="22"/>
        </w:rPr>
        <w:t xml:space="preserve">We deliver on our promises. Every time.</w:t>
      </w:r>
    </w:p>
    <w:p>
      <w:pPr>
        <w:spacing w:after="80" w:before="80"/>
      </w:pPr>
      <w:r>
        <w:t xml:space="preserve"/>
      </w:r>
    </w:p>
    <w:p>
      <w:pPr>
        <w:pStyle w:val="Heading1"/>
        <w:pageBreakBefore/>
        <w:shd w:fill="1F365C" w:val="clear"/>
        <w:spacing w:after="240" w:before="0"/>
      </w:pPr>
      <w:bookmarkStart w:name="101" w:id="101"/>
      <w:r>
        <w:rPr>
          <w:rFonts w:ascii="Open Sans" w:cs="Open Sans" w:eastAsia="Open Sans" w:hAnsi="Open Sans"/>
          <w:b/>
          <w:bCs/>
          <w:color w:val="FFFFFF"/>
        </w:rPr>
        <w:t xml:space="preserve">1. Logo Usage</w:t>
      </w:r>
      <w:bookmarkEnd w:id="101"/>
    </w:p>
    <w:p>
      <w:pPr>
        <w:pStyle w:val="Heading2"/>
        <w:pBdr>
          <w:bottom w:val="single" w:color="C5D2E5" w:sz="3" w:space="1"/>
        </w:pBdr>
        <w:spacing w:after="120" w:before="280"/>
      </w:pPr>
      <w:r>
        <w:rPr>
          <w:rFonts w:ascii="Open Sans" w:cs="Open Sans" w:eastAsia="Open Sans" w:hAnsi="Open Sans"/>
          <w:b/>
          <w:bCs/>
          <w:color w:val="1F365C"/>
        </w:rPr>
        <w:t xml:space="preserve">Primary Logo</w:t>
      </w:r>
    </w:p>
    <w:p>
      <w:pPr>
        <w:spacing w:after="140" w:before="80"/>
      </w:pPr>
      <w:r>
        <w:rPr>
          <w:rFonts w:ascii="Open Sans" w:cs="Open Sans" w:eastAsia="Open Sans" w:hAnsi="Open Sans"/>
          <w:color w:val="333333"/>
          <w:sz w:val="22"/>
          <w:szCs w:val="22"/>
        </w:rPr>
        <w:t xml:space="preserve">The Cushing-Malloy logo is the cornerstone of our visual identity. It features the iconic "C-M" lettermark framed by our navy blue border, with "CUSHING-MALLOY" and "BOOK MANUFACTURER" as identifying text.</w:t>
      </w:r>
    </w:p>
    <w:p>
      <w:pPr>
        <w:spacing w:after="80" w:before="80"/>
      </w:pPr>
      <w:r>
        <w:t xml:space="preserve"/>
      </w:r>
    </w:p>
    <w:p>
      <w:pPr>
        <w:spacing w:after="120" w:before="120"/>
        <w:jc w:val="left"/>
      </w:pPr>
      <w:r>
        <w:drawing>
          <wp:inline distT="0" distB="0" distL="0" distR="0">
            <wp:extent cx="1428750" cy="1428750"/>
            <wp:effectExtent t="0" r="0" b="0" l="0"/>
            <wp:docPr id="1" name="CushingMalloyLogo" descr="Official C-M Books logo" title="Cushing-Mallo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40" w:before="60"/>
      </w:pPr>
      <w:r>
        <w:rPr>
          <w:rFonts w:ascii="Open Sans" w:cs="Open Sans" w:eastAsia="Open Sans" w:hAnsi="Open Sans"/>
          <w:b/>
          <w:bCs/>
          <w:color w:val="555555"/>
          <w:sz w:val="18"/>
          <w:szCs w:val="18"/>
        </w:rPr>
        <w:t xml:space="preserve">Primary logo — use on white or very light backgrounds</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Logo Construction &amp; Clear Space</w:t>
      </w:r>
    </w:p>
    <w:p>
      <w:pPr>
        <w:spacing w:after="140" w:before="80"/>
      </w:pPr>
      <w:r>
        <w:rPr>
          <w:rFonts w:ascii="Open Sans" w:cs="Open Sans" w:eastAsia="Open Sans" w:hAnsi="Open Sans"/>
          <w:color w:val="333333"/>
          <w:sz w:val="22"/>
          <w:szCs w:val="22"/>
        </w:rPr>
        <w:t xml:space="preserve">Always maintain a minimum clear space equal to half the height of the logo on all four sides. This ensures the logo is never crowded by other design elements, text, or the edges of a page or screen.</w:t>
      </w:r>
    </w:p>
    <w:p>
      <w:pPr>
        <w:spacing w:after="140" w:before="80"/>
      </w:pPr>
      <w:r>
        <w:rPr>
          <w:rFonts w:ascii="Open Sans" w:cs="Open Sans" w:eastAsia="Open Sans" w:hAnsi="Open Sans"/>
          <w:color w:val="333333"/>
          <w:sz w:val="22"/>
          <w:szCs w:val="22"/>
        </w:rPr>
        <w:t xml:space="preserve">The logo should never appear smaller than 0.75 inches (54px) in height in any application.</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Approved Color Versions</w:t>
      </w:r>
    </w:p>
    <w:p>
      <w:pPr>
        <w:pStyle w:val="ListParagraph"/>
        <w:numPr>
          <w:ilvl w:val="0"/>
          <w:numId w:val="2"/>
        </w:numPr>
        <w:spacing w:after="80" w:before="60"/>
      </w:pPr>
      <w:r>
        <w:rPr>
          <w:rFonts w:ascii="Open Sans" w:cs="Open Sans" w:eastAsia="Open Sans" w:hAnsi="Open Sans"/>
          <w:color w:val="333333"/>
          <w:sz w:val="22"/>
          <w:szCs w:val="22"/>
        </w:rPr>
        <w:t xml:space="preserve">Full color (navy blue &amp; white) — primary version for most applications</w:t>
      </w:r>
    </w:p>
    <w:p>
      <w:pPr>
        <w:pStyle w:val="ListParagraph"/>
        <w:numPr>
          <w:ilvl w:val="0"/>
          <w:numId w:val="2"/>
        </w:numPr>
        <w:spacing w:after="80" w:before="60"/>
      </w:pPr>
      <w:r>
        <w:rPr>
          <w:rFonts w:ascii="Open Sans" w:cs="Open Sans" w:eastAsia="Open Sans" w:hAnsi="Open Sans"/>
          <w:color w:val="333333"/>
          <w:sz w:val="22"/>
          <w:szCs w:val="22"/>
        </w:rPr>
        <w:t xml:space="preserve">All white (reversed) — for use on dark or navy backgrounds</w:t>
      </w:r>
    </w:p>
    <w:p>
      <w:pPr>
        <w:pStyle w:val="ListParagraph"/>
        <w:numPr>
          <w:ilvl w:val="0"/>
          <w:numId w:val="2"/>
        </w:numPr>
        <w:spacing w:after="80" w:before="60"/>
      </w:pPr>
      <w:r>
        <w:rPr>
          <w:rFonts w:ascii="Open Sans" w:cs="Open Sans" w:eastAsia="Open Sans" w:hAnsi="Open Sans"/>
          <w:color w:val="333333"/>
          <w:sz w:val="22"/>
          <w:szCs w:val="22"/>
        </w:rPr>
        <w:t xml:space="preserve">All black — for single-color print or engraving applications</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Logo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20"/>
                <w:szCs w:val="20"/>
              </w:rPr>
              <w:t xml:space="preserve">Correct Usage</w:t>
            </w:r>
          </w:p>
        </w:tc>
        <w:tc>
          <w:tcPr>
            <w:tcW w:type="dxa" w:w="468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20"/>
                <w:szCs w:val="20"/>
              </w:rPr>
              <w:t xml:space="preserve">Incorrect Usage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 Use on clear space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DON'T: Crowd logo with other elements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 Use approved color versions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DON'T: Alter, rotate, or distort the logo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 Maintain aspect ratio when resizing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DON'T: Place on low-contrast backgrounds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 Use navy blue version on white/light backgrounds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DON'T: Recreate the logo in unapproved fonts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 Maintain minimum clear space of 0.5x logo height on all sides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20"/>
                <w:szCs w:val="20"/>
              </w:rPr>
              <w:t xml:space="preserve">DON'T: Use drop shadows or special effects</w:t>
            </w:r>
          </w:p>
        </w:tc>
      </w:tr>
    </w:tbl>
    <w:p>
      <w:pPr>
        <w:spacing w:after="80" w:before="80"/>
      </w:pPr>
      <w:r>
        <w:t xml:space="preserve"/>
      </w:r>
    </w:p>
    <w:p>
      <w:pPr>
        <w:pStyle w:val="Heading1"/>
        <w:pageBreakBefore/>
        <w:shd w:fill="1F365C" w:val="clear"/>
        <w:spacing w:after="240" w:before="0"/>
      </w:pPr>
      <w:bookmarkStart w:name="102" w:id="102"/>
      <w:r>
        <w:rPr>
          <w:rFonts w:ascii="Open Sans" w:cs="Open Sans" w:eastAsia="Open Sans" w:hAnsi="Open Sans"/>
          <w:b/>
          <w:bCs/>
          <w:color w:val="FFFFFF"/>
        </w:rPr>
        <w:t xml:space="preserve">2. Color Palette</w:t>
      </w:r>
      <w:bookmarkEnd w:id="102"/>
    </w:p>
    <w:p>
      <w:pPr>
        <w:spacing w:after="140" w:before="80"/>
      </w:pPr>
      <w:r>
        <w:rPr>
          <w:rFonts w:ascii="Open Sans" w:cs="Open Sans" w:eastAsia="Open Sans" w:hAnsi="Open Sans"/>
          <w:color w:val="333333"/>
          <w:sz w:val="22"/>
          <w:szCs w:val="22"/>
        </w:rPr>
        <w:t xml:space="preserve">The Cushing-Malloy color palette is grounded in professionalism and heritage. Navy blue communicates trust and expertise; golden amber brings warmth, optimism, and energy. Together, they create a distinctive and memorable brand identity.</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Primary &amp; Secondary Colors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sz w:val="40"/>
                <w:szCs w:val="40"/>
              </w:rPr>
              <w:t xml:space="preserve"/>
            </w:r>
          </w:p>
          <w:p>
            <w:r>
              <w:rPr>
                <w:sz w:val="40"/>
                <w:szCs w:val="40"/>
              </w:rPr>
              <w:t xml:space="preserve"/>
            </w:r>
          </w:p>
        </w:tc>
        <w:tc>
          <w:tcPr>
            <w:tcW w:type="dxa" w:w="2200"/>
            <w:tcBorders>
              <w:top w:val="single" w:color="CCCCCC" w:sz="1"/>
              <w:left w:val="single" w:color="CCCCCC" w:sz="1"/>
              <w:bottom w:val="single" w:color="CCCCCC" w:sz="1"/>
              <w:right w:val="single" w:color="CCCCCC" w:sz="1"/>
            </w:tcBorders>
            <w:shd w:fill="FFB536" w:val="clear"/>
            <w:tcMar>
              <w:top w:type="dxa" w:w="80"/>
              <w:left w:type="dxa" w:w="120"/>
              <w:bottom w:type="dxa" w:w="80"/>
              <w:right w:type="dxa" w:w="120"/>
            </w:tcMar>
          </w:tcPr>
          <w:p>
            <w:r>
              <w:rPr>
                <w:sz w:val="40"/>
                <w:szCs w:val="40"/>
              </w:rPr>
              <w:t xml:space="preserve"/>
            </w:r>
          </w:p>
          <w:p>
            <w:r>
              <w:rPr>
                <w:sz w:val="40"/>
                <w:szCs w:val="4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40"/>
                <w:szCs w:val="40"/>
              </w:rPr>
              <w:t xml:space="preserve"/>
            </w:r>
          </w:p>
          <w:p>
            <w:r>
              <w:rPr>
                <w:sz w:val="40"/>
                <w:szCs w:val="40"/>
              </w:rPr>
              <w:t xml:space="preserve"/>
            </w:r>
          </w:p>
        </w:tc>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sz w:val="40"/>
                <w:szCs w:val="40"/>
              </w:rPr>
              <w:t xml:space="preserve"/>
            </w:r>
          </w:p>
          <w:p>
            <w:r>
              <w:rPr>
                <w:sz w:val="40"/>
                <w:szCs w:val="40"/>
              </w:rPr>
              <w:t xml:space="preserve"/>
            </w:r>
          </w:p>
        </w:tc>
      </w:tr>
    </w:tbl>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Open Sans" w:cs="Open Sans" w:eastAsia="Open Sans" w:hAnsi="Open Sans"/>
                <w:b/>
                <w:bCs/>
                <w:color w:val="1F365C"/>
                <w:sz w:val="20"/>
                <w:szCs w:val="20"/>
              </w:rPr>
              <w:t xml:space="preserve">Navy Blue</w:t>
            </w:r>
          </w:p>
          <w:p>
            <w:r>
              <w:rPr>
                <w:rFonts w:ascii="Open Sans" w:cs="Open Sans" w:eastAsia="Open Sans" w:hAnsi="Open Sans"/>
                <w:color w:val="444444"/>
                <w:sz w:val="18"/>
                <w:szCs w:val="18"/>
              </w:rPr>
              <w:t xml:space="preserve">HEX: #1F365C</w:t>
            </w:r>
          </w:p>
          <w:p>
            <w:r>
              <w:rPr>
                <w:rFonts w:ascii="Open Sans" w:cs="Open Sans" w:eastAsia="Open Sans" w:hAnsi="Open Sans"/>
                <w:color w:val="444444"/>
                <w:sz w:val="18"/>
                <w:szCs w:val="18"/>
              </w:rPr>
              <w:t xml:space="preserve">RGB: 31, 54, 92</w:t>
            </w:r>
          </w:p>
          <w:p>
            <w:r>
              <w:rPr>
                <w:rFonts w:ascii="Open Sans" w:cs="Open Sans" w:eastAsia="Open Sans" w:hAnsi="Open Sans"/>
                <w:i/>
                <w:iCs/>
                <w:color w:val="777777"/>
                <w:sz w:val="16"/>
                <w:szCs w:val="16"/>
              </w:rPr>
              <w:t xml:space="preserve">Primary brand color</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Open Sans" w:cs="Open Sans" w:eastAsia="Open Sans" w:hAnsi="Open Sans"/>
                <w:b/>
                <w:bCs/>
                <w:color w:val="1F365C"/>
                <w:sz w:val="20"/>
                <w:szCs w:val="20"/>
              </w:rPr>
              <w:t xml:space="preserve">Golden Amber</w:t>
            </w:r>
          </w:p>
          <w:p>
            <w:r>
              <w:rPr>
                <w:rFonts w:ascii="Open Sans" w:cs="Open Sans" w:eastAsia="Open Sans" w:hAnsi="Open Sans"/>
                <w:color w:val="444444"/>
                <w:sz w:val="18"/>
                <w:szCs w:val="18"/>
              </w:rPr>
              <w:t xml:space="preserve">HEX: #FFB536</w:t>
            </w:r>
          </w:p>
          <w:p>
            <w:r>
              <w:rPr>
                <w:rFonts w:ascii="Open Sans" w:cs="Open Sans" w:eastAsia="Open Sans" w:hAnsi="Open Sans"/>
                <w:color w:val="444444"/>
                <w:sz w:val="18"/>
                <w:szCs w:val="18"/>
              </w:rPr>
              <w:t xml:space="preserve">RGB: 255, 181, 54</w:t>
            </w:r>
          </w:p>
          <w:p>
            <w:r>
              <w:rPr>
                <w:rFonts w:ascii="Open Sans" w:cs="Open Sans" w:eastAsia="Open Sans" w:hAnsi="Open Sans"/>
                <w:i/>
                <w:iCs/>
                <w:color w:val="777777"/>
                <w:sz w:val="16"/>
                <w:szCs w:val="16"/>
              </w:rPr>
              <w:t xml:space="preserve">Accent &amp; highlights</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Open Sans" w:cs="Open Sans" w:eastAsia="Open Sans" w:hAnsi="Open Sans"/>
                <w:b/>
                <w:bCs/>
                <w:color w:val="1F365C"/>
                <w:sz w:val="20"/>
                <w:szCs w:val="20"/>
              </w:rPr>
              <w:t xml:space="preserve">White</w:t>
            </w:r>
          </w:p>
          <w:p>
            <w:r>
              <w:rPr>
                <w:rFonts w:ascii="Open Sans" w:cs="Open Sans" w:eastAsia="Open Sans" w:hAnsi="Open Sans"/>
                <w:color w:val="444444"/>
                <w:sz w:val="18"/>
                <w:szCs w:val="18"/>
              </w:rPr>
              <w:t xml:space="preserve">HEX: #FFFFFF</w:t>
            </w:r>
          </w:p>
          <w:p>
            <w:r>
              <w:rPr>
                <w:rFonts w:ascii="Open Sans" w:cs="Open Sans" w:eastAsia="Open Sans" w:hAnsi="Open Sans"/>
                <w:color w:val="444444"/>
                <w:sz w:val="18"/>
                <w:szCs w:val="18"/>
              </w:rPr>
              <w:t xml:space="preserve">RGB: 255, 255, 255</w:t>
            </w:r>
          </w:p>
          <w:p>
            <w:r>
              <w:rPr>
                <w:rFonts w:ascii="Open Sans" w:cs="Open Sans" w:eastAsia="Open Sans" w:hAnsi="Open Sans"/>
                <w:i/>
                <w:iCs/>
                <w:color w:val="777777"/>
                <w:sz w:val="16"/>
                <w:szCs w:val="16"/>
              </w:rPr>
              <w:t xml:space="preserve">Backgrounds</w:t>
            </w:r>
          </w:p>
        </w:tc>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Open Sans" w:cs="Open Sans" w:eastAsia="Open Sans" w:hAnsi="Open Sans"/>
                <w:b/>
                <w:bCs/>
                <w:color w:val="1F365C"/>
                <w:sz w:val="20"/>
                <w:szCs w:val="20"/>
              </w:rPr>
              <w:t xml:space="preserve">Charcoal</w:t>
            </w:r>
          </w:p>
          <w:p>
            <w:r>
              <w:rPr>
                <w:rFonts w:ascii="Open Sans" w:cs="Open Sans" w:eastAsia="Open Sans" w:hAnsi="Open Sans"/>
                <w:color w:val="444444"/>
                <w:sz w:val="18"/>
                <w:szCs w:val="18"/>
              </w:rPr>
              <w:t xml:space="preserve">HEX: #333333</w:t>
            </w:r>
          </w:p>
          <w:p>
            <w:r>
              <w:rPr>
                <w:rFonts w:ascii="Open Sans" w:cs="Open Sans" w:eastAsia="Open Sans" w:hAnsi="Open Sans"/>
                <w:color w:val="444444"/>
                <w:sz w:val="18"/>
                <w:szCs w:val="18"/>
              </w:rPr>
              <w:t xml:space="preserve">RGB: 51, 51, 51</w:t>
            </w:r>
          </w:p>
          <w:p>
            <w:r>
              <w:rPr>
                <w:rFonts w:ascii="Open Sans" w:cs="Open Sans" w:eastAsia="Open Sans" w:hAnsi="Open Sans"/>
                <w:i/>
                <w:iCs/>
                <w:color w:val="777777"/>
                <w:sz w:val="16"/>
                <w:szCs w:val="16"/>
              </w:rPr>
              <w:t xml:space="preserve">Body text</w:t>
            </w:r>
          </w:p>
        </w:tc>
      </w:tr>
    </w:tbl>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Color Usage Guidelines</w:t>
      </w:r>
    </w:p>
    <w:p>
      <w:pPr>
        <w:pStyle w:val="ListParagraph"/>
        <w:numPr>
          <w:ilvl w:val="0"/>
          <w:numId w:val="2"/>
        </w:numPr>
        <w:spacing w:after="80" w:before="60"/>
      </w:pPr>
      <w:r>
        <w:rPr>
          <w:rFonts w:ascii="Open Sans" w:cs="Open Sans" w:eastAsia="Open Sans" w:hAnsi="Open Sans"/>
          <w:color w:val="333333"/>
          <w:sz w:val="22"/>
          <w:szCs w:val="22"/>
        </w:rPr>
        <w:t xml:space="preserve">Navy Blue (#1F365C) is the primary brand color. Use it for headers, navigation, primary buttons, and key UI elements.</w:t>
      </w:r>
    </w:p>
    <w:p>
      <w:pPr>
        <w:pStyle w:val="ListParagraph"/>
        <w:numPr>
          <w:ilvl w:val="0"/>
          <w:numId w:val="2"/>
        </w:numPr>
        <w:spacing w:after="80" w:before="60"/>
      </w:pPr>
      <w:r>
        <w:rPr>
          <w:rFonts w:ascii="Open Sans" w:cs="Open Sans" w:eastAsia="Open Sans" w:hAnsi="Open Sans"/>
          <w:color w:val="333333"/>
          <w:sz w:val="22"/>
          <w:szCs w:val="22"/>
        </w:rPr>
        <w:t xml:space="preserve">Golden Amber (#FFB536) is the accent color. Reserve it for calls-to-action, highlights, borders, and decorative elements — never overuse it.</w:t>
      </w:r>
    </w:p>
    <w:p>
      <w:pPr>
        <w:pStyle w:val="ListParagraph"/>
        <w:numPr>
          <w:ilvl w:val="0"/>
          <w:numId w:val="2"/>
        </w:numPr>
        <w:spacing w:after="80" w:before="60"/>
      </w:pPr>
      <w:r>
        <w:rPr>
          <w:rFonts w:ascii="Open Sans" w:cs="Open Sans" w:eastAsia="Open Sans" w:hAnsi="Open Sans"/>
          <w:color w:val="333333"/>
          <w:sz w:val="22"/>
          <w:szCs w:val="22"/>
        </w:rPr>
        <w:t xml:space="preserve">White (#FFFFFF) is the primary background color. It keeps layouts clean and ensures legibility.</w:t>
      </w:r>
    </w:p>
    <w:p>
      <w:pPr>
        <w:pStyle w:val="ListParagraph"/>
        <w:numPr>
          <w:ilvl w:val="0"/>
          <w:numId w:val="2"/>
        </w:numPr>
        <w:spacing w:after="80" w:before="60"/>
      </w:pPr>
      <w:r>
        <w:rPr>
          <w:rFonts w:ascii="Open Sans" w:cs="Open Sans" w:eastAsia="Open Sans" w:hAnsi="Open Sans"/>
          <w:color w:val="333333"/>
          <w:sz w:val="22"/>
          <w:szCs w:val="22"/>
        </w:rPr>
        <w:t xml:space="preserve">Charcoal (#333333) is the standard body text color. Never use pure black (#000000) for body text — it is too harsh against white backgrounds.</w:t>
      </w:r>
    </w:p>
    <w:p>
      <w:pPr>
        <w:pStyle w:val="ListParagraph"/>
        <w:numPr>
          <w:ilvl w:val="0"/>
          <w:numId w:val="2"/>
        </w:numPr>
        <w:spacing w:after="80" w:before="60"/>
      </w:pPr>
      <w:r>
        <w:rPr>
          <w:rFonts w:ascii="Open Sans" w:cs="Open Sans" w:eastAsia="Open Sans" w:hAnsi="Open Sans"/>
          <w:color w:val="333333"/>
          <w:sz w:val="22"/>
          <w:szCs w:val="22"/>
        </w:rPr>
        <w:t xml:space="preserve">Do not introduce new colors without approval from the brand owner.</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Accessibility: Contrast Requirements</w:t>
      </w:r>
    </w:p>
    <w:p>
      <w:pPr>
        <w:spacing w:after="140" w:before="80"/>
      </w:pPr>
      <w:r>
        <w:rPr>
          <w:rFonts w:ascii="Open Sans" w:cs="Open Sans" w:eastAsia="Open Sans" w:hAnsi="Open Sans"/>
          <w:color w:val="333333"/>
          <w:sz w:val="22"/>
          <w:szCs w:val="22"/>
        </w:rPr>
        <w:t xml:space="preserve">All text must meet WCAG 2.1 AA contrast requirements (minimum 4.5:1 for normal text, 3:1 for large text). The following combinations are pre-approved: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Text Color</w:t>
            </w:r>
          </w:p>
        </w:tc>
        <w:tc>
          <w:tcPr>
            <w:tcW w:type="dxa" w:w="312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Background</w:t>
            </w:r>
          </w:p>
        </w:tc>
        <w:tc>
          <w:tcPr>
            <w:tcW w:type="dxa" w:w="312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Contrast Ratio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#1F365C Navy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#FFFFFF White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10.6:1 ✓ AAA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#FFFFFF White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#1F365C Navy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10.6:1 ✓ AAA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#333333 Charcoal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#FFFFFF White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12.6:1 ✓ AAA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#1F365C Navy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#FFB536 Amber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4.7:1 ✓ AA</w:t>
            </w:r>
          </w:p>
        </w:tc>
      </w:tr>
    </w:tbl>
    <w:p>
      <w:pPr>
        <w:spacing w:after="80" w:before="80"/>
      </w:pPr>
      <w:r>
        <w:t xml:space="preserve"/>
      </w:r>
    </w:p>
    <w:p>
      <w:pPr>
        <w:pStyle w:val="Heading1"/>
        <w:pageBreakBefore/>
        <w:shd w:fill="1F365C" w:val="clear"/>
        <w:spacing w:after="240" w:before="0"/>
      </w:pPr>
      <w:bookmarkStart w:name="103" w:id="103"/>
      <w:r>
        <w:rPr>
          <w:rFonts w:ascii="Open Sans" w:cs="Open Sans" w:eastAsia="Open Sans" w:hAnsi="Open Sans"/>
          <w:b/>
          <w:bCs/>
          <w:color w:val="FFFFFF"/>
        </w:rPr>
        <w:t xml:space="preserve">3. Typography</w:t>
      </w:r>
      <w:bookmarkEnd w:id="103"/>
    </w:p>
    <w:p>
      <w:pPr>
        <w:spacing w:after="140" w:before="80"/>
      </w:pPr>
      <w:r>
        <w:rPr>
          <w:rFonts w:ascii="Open Sans" w:cs="Open Sans" w:eastAsia="Open Sans" w:hAnsi="Open Sans"/>
          <w:color w:val="333333"/>
          <w:sz w:val="22"/>
          <w:szCs w:val="22"/>
        </w:rPr>
        <w:t xml:space="preserve">Cushing-Malloy uses Open Sans as its primary typeface across all digital and print communications. Open Sans was selected for its exceptional legibility, modern aesthetic, and broad availability across design tools and web platforms.</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Primary Typeface: Open Sans</w:t>
      </w:r>
    </w:p>
    <w:p>
      <w:pPr>
        <w:spacing w:after="40" w:before="120"/>
      </w:pPr>
      <w:r>
        <w:rPr>
          <w:rFonts w:ascii="Open Sans" w:cs="Open Sans" w:eastAsia="Open Sans" w:hAnsi="Open Sans"/>
          <w:b/>
          <w:bCs/>
          <w:color w:val="1F365C"/>
          <w:sz w:val="72"/>
          <w:szCs w:val="72"/>
        </w:rPr>
        <w:t xml:space="preserve">Open Sans</w:t>
      </w:r>
    </w:p>
    <w:p>
      <w:pPr>
        <w:spacing w:after="80" w:before="40"/>
      </w:pPr>
      <w:r>
        <w:rPr>
          <w:rFonts w:ascii="Open Sans" w:cs="Open Sans" w:eastAsia="Open Sans" w:hAnsi="Open Sans"/>
          <w:color w:val="555555"/>
          <w:sz w:val="22"/>
          <w:szCs w:val="22"/>
        </w:rPr>
        <w:t xml:space="preserve">Aa Bb Cc Dd Ee Ff Gg Hh Ii Jj Kk Ll Mm Nn Oo Pp Qq Rr Ss Tt Uu Vv Ww Xx Yy Zz</w:t>
      </w:r>
    </w:p>
    <w:p>
      <w:pPr>
        <w:spacing w:after="80" w:before="20"/>
      </w:pPr>
      <w:r>
        <w:rPr>
          <w:rFonts w:ascii="Open Sans" w:cs="Open Sans" w:eastAsia="Open Sans" w:hAnsi="Open Sans"/>
          <w:color w:val="555555"/>
          <w:sz w:val="22"/>
          <w:szCs w:val="22"/>
        </w:rPr>
        <w:t xml:space="preserve">0 1 2 3 4 5 6 7 8 9  !  @  #  &amp;  *  (  )</w:t>
      </w:r>
    </w:p>
    <w:p>
      <w:pPr>
        <w:spacing w:after="40" w:before="60"/>
      </w:pPr>
      <w:r>
        <w:rPr>
          <w:rFonts w:ascii="Open Sans" w:cs="Open Sans" w:eastAsia="Open Sans" w:hAnsi="Open Sans"/>
          <w:b/>
          <w:bCs/>
          <w:color w:val="555555"/>
          <w:sz w:val="18"/>
          <w:szCs w:val="18"/>
        </w:rPr>
        <w:t xml:space="preserve">Available weights: Light (300), Regular (400), SemiBold (600), Bold (700), ExtraBold (800)</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1400"/>
        <w:gridCol w:w="2560"/>
      </w:tblGrid>
      <w:tr>
        <w:tc>
          <w:tcPr>
            <w:tcW w:type="dxa" w:w="180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Role</w:t>
            </w:r>
          </w:p>
        </w:tc>
        <w:tc>
          <w:tcPr>
            <w:tcW w:type="dxa" w:w="220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Font Family</w:t>
            </w:r>
          </w:p>
        </w:tc>
        <w:tc>
          <w:tcPr>
            <w:tcW w:type="dxa" w:w="140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Weight</w:t>
            </w:r>
          </w:p>
        </w:tc>
        <w:tc>
          <w:tcPr>
            <w:tcW w:type="dxa" w:w="256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Used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Display 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Open Sans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36–42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Bold (700)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i/>
                <w:iCs/>
                <w:color w:val="555555"/>
                <w:sz w:val="18"/>
                <w:szCs w:val="18"/>
              </w:rPr>
              <w:t xml:space="preserve">Page titles, hero 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Heading H2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Open Sans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28–32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SemiBold (600)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i/>
                <w:iCs/>
                <w:color w:val="555555"/>
                <w:sz w:val="18"/>
                <w:szCs w:val="18"/>
              </w:rPr>
              <w:t xml:space="preserve">Section headers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Heading H3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Open Sans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22–24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SemiBold (600)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i/>
                <w:iCs/>
                <w:color w:val="555555"/>
                <w:sz w:val="18"/>
                <w:szCs w:val="18"/>
              </w:rPr>
              <w:t xml:space="preserve">Sub-section headers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Body 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Open Sans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16–18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i/>
                <w:iCs/>
                <w:color w:val="555555"/>
                <w:sz w:val="18"/>
                <w:szCs w:val="18"/>
              </w:rPr>
              <w:t xml:space="preserve">Paragraphs, descriptions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Small / Caption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Open Sans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12–14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Regular (400)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i/>
                <w:iCs/>
                <w:color w:val="555555"/>
                <w:sz w:val="18"/>
                <w:szCs w:val="18"/>
              </w:rPr>
              <w:t xml:space="preserve">Captions, footnotes, labels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Button / CTA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Open Sans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14–16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Bold (700)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i/>
                <w:iCs/>
                <w:color w:val="555555"/>
                <w:sz w:val="18"/>
                <w:szCs w:val="18"/>
              </w:rPr>
              <w:t xml:space="preserve">Call-to-action buttons</w:t>
            </w:r>
          </w:p>
        </w:tc>
      </w:tr>
    </w:tbl>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Typographic Rules</w:t>
      </w:r>
    </w:p>
    <w:p>
      <w:pPr>
        <w:pStyle w:val="ListParagraph"/>
        <w:numPr>
          <w:ilvl w:val="0"/>
          <w:numId w:val="2"/>
        </w:numPr>
        <w:spacing w:after="80" w:before="60"/>
      </w:pPr>
      <w:r>
        <w:rPr>
          <w:rFonts w:ascii="Open Sans" w:cs="Open Sans" w:eastAsia="Open Sans" w:hAnsi="Open Sans"/>
          <w:color w:val="333333"/>
          <w:sz w:val="22"/>
          <w:szCs w:val="22"/>
        </w:rPr>
        <w:t xml:space="preserve">Never use more than two font weights on a single page (e.g., Regular + Bold).</w:t>
      </w:r>
    </w:p>
    <w:p>
      <w:pPr>
        <w:pStyle w:val="ListParagraph"/>
        <w:numPr>
          <w:ilvl w:val="0"/>
          <w:numId w:val="2"/>
        </w:numPr>
        <w:spacing w:after="80" w:before="60"/>
      </w:pPr>
      <w:r>
        <w:rPr>
          <w:rFonts w:ascii="Open Sans" w:cs="Open Sans" w:eastAsia="Open Sans" w:hAnsi="Open Sans"/>
          <w:color w:val="333333"/>
          <w:sz w:val="22"/>
          <w:szCs w:val="22"/>
        </w:rPr>
        <w:t xml:space="preserve">Headlines and section titles should always be set in Open Sans Bold.</w:t>
      </w:r>
    </w:p>
    <w:p>
      <w:pPr>
        <w:pStyle w:val="ListParagraph"/>
        <w:numPr>
          <w:ilvl w:val="0"/>
          <w:numId w:val="2"/>
        </w:numPr>
        <w:spacing w:after="80" w:before="60"/>
      </w:pPr>
      <w:r>
        <w:rPr>
          <w:rFonts w:ascii="Open Sans" w:cs="Open Sans" w:eastAsia="Open Sans" w:hAnsi="Open Sans"/>
          <w:color w:val="333333"/>
          <w:sz w:val="22"/>
          <w:szCs w:val="22"/>
        </w:rPr>
        <w:t xml:space="preserve">Body text should be set in Open Sans Regular at 16–18px with 1.5–1.6 line height.</w:t>
      </w:r>
    </w:p>
    <w:p>
      <w:pPr>
        <w:pStyle w:val="ListParagraph"/>
        <w:numPr>
          <w:ilvl w:val="0"/>
          <w:numId w:val="2"/>
        </w:numPr>
        <w:spacing w:after="80" w:before="60"/>
      </w:pPr>
      <w:r>
        <w:rPr>
          <w:rFonts w:ascii="Open Sans" w:cs="Open Sans" w:eastAsia="Open Sans" w:hAnsi="Open Sans"/>
          <w:color w:val="333333"/>
          <w:sz w:val="22"/>
          <w:szCs w:val="22"/>
        </w:rPr>
        <w:t xml:space="preserve">Line length (measure) should be kept between 60–80 characters for optimal readability.</w:t>
      </w:r>
    </w:p>
    <w:p>
      <w:pPr>
        <w:pStyle w:val="ListParagraph"/>
        <w:numPr>
          <w:ilvl w:val="0"/>
          <w:numId w:val="2"/>
        </w:numPr>
        <w:spacing w:after="80" w:before="60"/>
      </w:pPr>
      <w:r>
        <w:rPr>
          <w:rFonts w:ascii="Open Sans" w:cs="Open Sans" w:eastAsia="Open Sans" w:hAnsi="Open Sans"/>
          <w:color w:val="333333"/>
          <w:sz w:val="22"/>
          <w:szCs w:val="22"/>
        </w:rPr>
        <w:t xml:space="preserve">Use sentence case for body copy and buttons. Use title case for main headings only.</w:t>
      </w:r>
    </w:p>
    <w:p>
      <w:pPr>
        <w:pStyle w:val="ListParagraph"/>
        <w:numPr>
          <w:ilvl w:val="0"/>
          <w:numId w:val="2"/>
        </w:numPr>
        <w:spacing w:after="80" w:before="60"/>
      </w:pPr>
      <w:r>
        <w:rPr>
          <w:rFonts w:ascii="Open Sans" w:cs="Open Sans" w:eastAsia="Open Sans" w:hAnsi="Open Sans"/>
          <w:color w:val="333333"/>
          <w:sz w:val="22"/>
          <w:szCs w:val="22"/>
        </w:rPr>
        <w:t xml:space="preserve">Avoid using all-caps for body text. All-caps may be used sparingly for labels and navigation.</w:t>
      </w:r>
    </w:p>
    <w:p>
      <w:pPr>
        <w:pStyle w:val="ListParagraph"/>
        <w:numPr>
          <w:ilvl w:val="0"/>
          <w:numId w:val="2"/>
        </w:numPr>
        <w:spacing w:after="80" w:before="60"/>
      </w:pPr>
      <w:r>
        <w:rPr>
          <w:rFonts w:ascii="Open Sans" w:cs="Open Sans" w:eastAsia="Open Sans" w:hAnsi="Open Sans"/>
          <w:color w:val="333333"/>
          <w:sz w:val="22"/>
          <w:szCs w:val="22"/>
        </w:rPr>
        <w:t xml:space="preserve">Minimum font size for any printed material is 9pt. Minimum for digital is 12px.</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Web Font Stack</w:t>
      </w:r>
    </w:p>
    <w:p>
      <w:pPr>
        <w:pBdr>
          <w:left w:val="single" w:color="FFB536" w:sz="12" w:space="4"/>
        </w:pBdr>
        <w:shd w:fill="EBF0F7" w:val="clear"/>
        <w:spacing w:after="100" w:before="100"/>
      </w:pPr>
      <w:r>
        <w:rPr>
          <w:rFonts w:ascii="Courier New" w:cs="Courier New" w:eastAsia="Courier New" w:hAnsi="Courier New"/>
          <w:color w:val="1F365C"/>
          <w:sz w:val="18"/>
          <w:szCs w:val="18"/>
        </w:rPr>
        <w:t xml:space="preserve">font-family: 'Open Sans', -apple-system, BlinkMacSystemFont, 'Segoe UI', Helvetica, Arial, sans-serif;</w:t>
      </w:r>
    </w:p>
    <w:p>
      <w:pPr>
        <w:spacing w:after="80" w:before="80"/>
      </w:pPr>
      <w:r>
        <w:t xml:space="preserve"/>
      </w:r>
    </w:p>
    <w:p>
      <w:pPr>
        <w:pStyle w:val="Heading1"/>
        <w:pageBreakBefore/>
        <w:shd w:fill="1F365C" w:val="clear"/>
        <w:spacing w:after="240" w:before="0"/>
      </w:pPr>
      <w:bookmarkStart w:name="104" w:id="104"/>
      <w:r>
        <w:rPr>
          <w:rFonts w:ascii="Open Sans" w:cs="Open Sans" w:eastAsia="Open Sans" w:hAnsi="Open Sans"/>
          <w:b/>
          <w:bCs/>
          <w:color w:val="FFFFFF"/>
        </w:rPr>
        <w:t xml:space="preserve">4. Voice &amp; Tone</w:t>
      </w:r>
      <w:bookmarkEnd w:id="104"/>
    </w:p>
    <w:p>
      <w:pPr>
        <w:spacing w:after="140" w:before="80"/>
      </w:pPr>
      <w:r>
        <w:rPr>
          <w:rFonts w:ascii="Open Sans" w:cs="Open Sans" w:eastAsia="Open Sans" w:hAnsi="Open Sans"/>
          <w:color w:val="333333"/>
          <w:sz w:val="22"/>
          <w:szCs w:val="22"/>
        </w:rPr>
        <w:t xml:space="preserve">Every word written on behalf of Cushing-Malloy is an expression of who we are. Our brand voice is the consistent personality that comes through in everything we publish — from our website and emails to our quotes and social media posts.</w:t>
      </w:r>
    </w:p>
    <w:p>
      <w:pPr>
        <w:spacing w:after="140" w:before="80"/>
      </w:pPr>
      <w:r>
        <w:rPr>
          <w:rFonts w:ascii="Open Sans" w:cs="Open Sans" w:eastAsia="Open Sans" w:hAnsi="Open Sans"/>
          <w:color w:val="333333"/>
          <w:sz w:val="22"/>
          <w:szCs w:val="22"/>
        </w:rPr>
        <w:t xml:space="preserve">Voice is who we are. Tone is how we adjust to the situation. Our voice stays constant; our tone shifts depending on the context (celebratory, informative, empathetic, etc.).</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Our Brand Personality</w:t>
      </w:r>
    </w:p>
    <w:p>
      <w:pPr>
        <w:spacing w:after="80" w:before="80"/>
        <w:jc w:val="center"/>
      </w:pPr>
      <w:r>
        <w:rPr>
          <w:rFonts w:ascii="Open Sans" w:cs="Open Sans" w:eastAsia="Open Sans" w:hAnsi="Open Sans"/>
          <w:b/>
          <w:bCs/>
          <w:color w:val="1F365C"/>
          <w:sz w:val="26"/>
          <w:szCs w:val="26"/>
        </w:rPr>
        <w:t xml:space="preserve">Confident  •  Approachable  •  Direct  •  Proud  •  Honest</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Voice Traits &amp;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Trait</w:t>
            </w:r>
          </w:p>
        </w:tc>
        <w:tc>
          <w:tcPr>
            <w:tcW w:type="dxa" w:w="240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Description</w:t>
            </w:r>
          </w:p>
        </w:tc>
        <w:tc>
          <w:tcPr>
            <w:tcW w:type="dxa" w:w="268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Write Like This</w:t>
            </w:r>
          </w:p>
        </w:tc>
        <w:tc>
          <w:tcPr>
            <w:tcW w:type="dxa" w:w="268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Avoid This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Confident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Speak with authority earned over 75+ years in the industry.</w:t>
            </w:r>
          </w:p>
        </w:tc>
        <w:tc>
          <w:tcPr>
            <w:tcW w:type="dxa" w:w="2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Open Sans" w:cs="Open Sans" w:eastAsia="Open Sans" w:hAnsi="Open Sans"/>
                <w:i/>
                <w:iCs/>
                <w:color w:val="226622"/>
                <w:sz w:val="18"/>
                <w:szCs w:val="18"/>
              </w:rPr>
              <w:t xml:space="preserve">"We deliver books you can be proud of."</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Open Sans" w:cs="Open Sans" w:eastAsia="Open Sans" w:hAnsi="Open Sans"/>
                <w:i/>
                <w:iCs/>
                <w:color w:val="882222"/>
                <w:sz w:val="18"/>
                <w:szCs w:val="18"/>
              </w:rPr>
              <w:t xml:space="preserve">"We hope you might enjoy our services."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Approachable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Warm and human — avoid stiff corporate language.</w:t>
            </w:r>
          </w:p>
        </w:tc>
        <w:tc>
          <w:tcPr>
            <w:tcW w:type="dxa" w:w="2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Open Sans" w:cs="Open Sans" w:eastAsia="Open Sans" w:hAnsi="Open Sans"/>
                <w:i/>
                <w:iCs/>
                <w:color w:val="226622"/>
                <w:sz w:val="18"/>
                <w:szCs w:val="18"/>
              </w:rPr>
              <w:t xml:space="preserve">"We're here to help every step of the way."</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Open Sans" w:cs="Open Sans" w:eastAsia="Open Sans" w:hAnsi="Open Sans"/>
                <w:i/>
                <w:iCs/>
                <w:color w:val="882222"/>
                <w:sz w:val="18"/>
                <w:szCs w:val="18"/>
              </w:rPr>
              <w:t xml:space="preserve">"Please submit your request via our intake portal."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Direct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Say what you mean. No jargon, no filler.</w:t>
            </w:r>
          </w:p>
        </w:tc>
        <w:tc>
          <w:tcPr>
            <w:tcW w:type="dxa" w:w="2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Open Sans" w:cs="Open Sans" w:eastAsia="Open Sans" w:hAnsi="Open Sans"/>
                <w:i/>
                <w:iCs/>
                <w:color w:val="226622"/>
                <w:sz w:val="18"/>
                <w:szCs w:val="18"/>
              </w:rPr>
              <w:t xml:space="preserve">"Your book ships within 15 business days."</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Open Sans" w:cs="Open Sans" w:eastAsia="Open Sans" w:hAnsi="Open Sans"/>
                <w:i/>
                <w:iCs/>
                <w:color w:val="882222"/>
                <w:sz w:val="18"/>
                <w:szCs w:val="18"/>
              </w:rPr>
              <w:t xml:space="preserve">"Turnaround time is optimized for efficiency."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Proud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Celebrate American craftsmanship and Ann Arbor heritage.</w:t>
            </w:r>
          </w:p>
        </w:tc>
        <w:tc>
          <w:tcPr>
            <w:tcW w:type="dxa" w:w="2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Open Sans" w:cs="Open Sans" w:eastAsia="Open Sans" w:hAnsi="Open Sans"/>
                <w:i/>
                <w:iCs/>
                <w:color w:val="226622"/>
                <w:sz w:val="18"/>
                <w:szCs w:val="18"/>
              </w:rPr>
              <w:t xml:space="preserve">"Proudly made in the USA since 1948."</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Open Sans" w:cs="Open Sans" w:eastAsia="Open Sans" w:hAnsi="Open Sans"/>
                <w:i/>
                <w:iCs/>
                <w:color w:val="882222"/>
                <w:sz w:val="18"/>
                <w:szCs w:val="18"/>
              </w:rPr>
              <w:t xml:space="preserve">"Our global production capabilities..."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b/>
                <w:bCs/>
                <w:color w:val="1F365C"/>
                <w:sz w:val="18"/>
                <w:szCs w:val="18"/>
              </w:rPr>
              <w:t xml:space="preserve">Honest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Transparent about process, pricing, and timelines.</w:t>
            </w:r>
          </w:p>
        </w:tc>
        <w:tc>
          <w:tcPr>
            <w:tcW w:type="dxa" w:w="268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Open Sans" w:cs="Open Sans" w:eastAsia="Open Sans" w:hAnsi="Open Sans"/>
                <w:i/>
                <w:iCs/>
                <w:color w:val="226622"/>
                <w:sz w:val="18"/>
                <w:szCs w:val="18"/>
              </w:rPr>
              <w:t xml:space="preserve">"Here's exactly what to expect at each stage."</w:t>
            </w:r>
          </w:p>
        </w:tc>
        <w:tc>
          <w:tcPr>
            <w:tcW w:type="dxa" w:w="2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Open Sans" w:cs="Open Sans" w:eastAsia="Open Sans" w:hAnsi="Open Sans"/>
                <w:i/>
                <w:iCs/>
                <w:color w:val="882222"/>
                <w:sz w:val="18"/>
                <w:szCs w:val="18"/>
              </w:rPr>
              <w:t xml:space="preserve">"Everything is taken care of seamlessly."</w:t>
            </w:r>
          </w:p>
        </w:tc>
      </w:tr>
    </w:tbl>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Brand Tagline</w:t>
      </w:r>
    </w:p>
    <w:p>
      <w:pPr>
        <w:shd w:fill="1F365C" w:val="clear"/>
        <w:spacing w:after="80" w:before="200"/>
        <w:jc w:val="center"/>
      </w:pPr>
      <w:r>
        <w:rPr>
          <w:rFonts w:ascii="Open Sans" w:cs="Open Sans" w:eastAsia="Open Sans" w:hAnsi="Open Sans"/>
          <w:b/>
          <w:bCs/>
          <w:i/>
          <w:iCs/>
          <w:color w:val="FFB536"/>
          <w:sz w:val="36"/>
          <w:szCs w:val="36"/>
        </w:rPr>
        <w:t xml:space="preserve">Where Books Are Bound for Greatness®</w:t>
      </w:r>
    </w:p>
    <w:p>
      <w:pPr>
        <w:spacing w:after="200" w:before="80"/>
        <w:jc w:val="center"/>
      </w:pPr>
      <w:r>
        <w:rPr>
          <w:rFonts w:ascii="Open Sans" w:cs="Open Sans" w:eastAsia="Open Sans" w:hAnsi="Open Sans"/>
          <w:i/>
          <w:iCs/>
          <w:color w:val="555555"/>
          <w:sz w:val="18"/>
          <w:szCs w:val="18"/>
        </w:rPr>
        <w:t xml:space="preserve">This is our registered tagline. Use it exactly as written. Never paraphrase, modify, or omit the ® symbol.</w:t>
      </w:r>
    </w:p>
    <w:p>
      <w:pPr>
        <w:spacing w:after="80" w:before="80"/>
      </w:pPr>
      <w:r>
        <w:t xml:space="preserve"/>
      </w:r>
    </w:p>
    <w:p>
      <w:pPr>
        <w:pStyle w:val="Heading2"/>
        <w:pBdr>
          <w:bottom w:val="single" w:color="C5D2E5" w:sz="3" w:space="1"/>
        </w:pBdr>
        <w:spacing w:after="120" w:before="280"/>
      </w:pPr>
      <w:r>
        <w:rPr>
          <w:rFonts w:ascii="Open Sans" w:cs="Open Sans" w:eastAsia="Open Sans" w:hAnsi="Open Sans"/>
          <w:b/>
          <w:bCs/>
          <w:color w:val="1F365C"/>
        </w:rPr>
        <w:t xml:space="preserve">Writing for Different Channels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Channel</w:t>
            </w:r>
          </w:p>
        </w:tc>
        <w:tc>
          <w:tcPr>
            <w:tcW w:type="dxa" w:w="351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Tone Guidance</w:t>
            </w:r>
          </w:p>
        </w:tc>
        <w:tc>
          <w:tcPr>
            <w:tcW w:type="dxa" w:w="3510"/>
            <w:tcBorders>
              <w:top w:val="single" w:color="CCCCCC" w:sz="1"/>
              <w:left w:val="single" w:color="CCCCCC" w:sz="1"/>
              <w:bottom w:val="single" w:color="CCCCCC" w:sz="1"/>
              <w:right w:val="single" w:color="CCCCCC" w:sz="1"/>
            </w:tcBorders>
            <w:shd w:fill="1F365C" w:val="clear"/>
            <w:tcMar>
              <w:top w:type="dxa" w:w="80"/>
              <w:left w:type="dxa" w:w="120"/>
              <w:bottom w:type="dxa" w:w="80"/>
              <w:right w:type="dxa" w:w="120"/>
            </w:tcMar>
          </w:tcPr>
          <w:p>
            <w:r>
              <w:rPr>
                <w:rFonts w:ascii="Open Sans" w:cs="Open Sans" w:eastAsia="Open Sans" w:hAnsi="Open Sans"/>
                <w:b/>
                <w:bCs/>
                <w:color w:val="FFFFFF"/>
                <w:sz w:val="18"/>
                <w:szCs w:val="18"/>
              </w:rPr>
              <w:t xml:space="preserve">Key Principles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Website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Professional, welcoming, and informative. Lead with value.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Clear CTAs; explain services in plain language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Email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Personal and direct. Treat the reader as a partner.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First-name greetings; concise; clear next step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Social Media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Warmer and celebratory. Highlight stories and achievements.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Short sentences; share wins; engage with community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Quotes &amp; Proposals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Precise and transparent. Build confidence with clarity.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No jargon; itemized; honest about 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Customer Service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Empathetic and solution-focused. Always resolve first.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Open Sans" w:cs="Open Sans" w:eastAsia="Open Sans" w:hAnsi="Open Sans"/>
                <w:color w:val="333333"/>
                <w:sz w:val="18"/>
                <w:szCs w:val="18"/>
              </w:rPr>
              <w:t xml:space="preserve">Listen first; acknowledge; give clear path forward</w:t>
            </w:r>
          </w:p>
        </w:tc>
      </w:tr>
    </w:tbl>
    <w:p>
      <w:pPr>
        <w:spacing w:after="80" w:before="80"/>
      </w:pPr>
      <w:r>
        <w:t xml:space="preserve"/>
      </w:r>
    </w:p>
    <w:p>
      <w:pPr>
        <w:pStyle w:val="Heading1"/>
        <w:pageBreakBefore/>
        <w:shd w:fill="1F365C" w:val="clear"/>
        <w:spacing w:after="240" w:before="0"/>
      </w:pPr>
      <w:r>
        <w:rPr>
          <w:rFonts w:ascii="Open Sans" w:cs="Open Sans" w:eastAsia="Open Sans" w:hAnsi="Open Sans"/>
          <w:b/>
          <w:bCs/>
          <w:color w:val="FFFFFF"/>
        </w:rPr>
        <w:t xml:space="preserve">Questions &amp; Contact</w:t>
      </w:r>
    </w:p>
    <w:p>
      <w:pPr>
        <w:spacing w:after="140" w:before="80"/>
      </w:pPr>
      <w:r>
        <w:rPr>
          <w:rFonts w:ascii="Open Sans" w:cs="Open Sans" w:eastAsia="Open Sans" w:hAnsi="Open Sans"/>
          <w:color w:val="333333"/>
          <w:sz w:val="22"/>
          <w:szCs w:val="22"/>
        </w:rPr>
        <w:t xml:space="preserve">For questions about brand usage, requests for logo files, or guidance on applying these standards, please contact:</w:t>
      </w:r>
    </w:p>
    <w:p>
      <w:pPr>
        <w:spacing w:after="80" w:before="80"/>
      </w:pPr>
      <w:r>
        <w:t xml:space="preserve"/>
      </w:r>
    </w:p>
    <w:p>
      <w:pPr>
        <w:pBdr>
          <w:left w:val="single" w:color="FFB536" w:sz="12" w:space="4"/>
        </w:pBdr>
        <w:shd w:fill="EBF0F7" w:val="clear"/>
        <w:spacing w:after="80" w:before="160"/>
      </w:pPr>
      <w:r>
        <w:rPr>
          <w:rFonts w:ascii="Open Sans" w:cs="Open Sans" w:eastAsia="Open Sans" w:hAnsi="Open Sans"/>
          <w:b/>
          <w:bCs/>
          <w:color w:val="1F365C"/>
          <w:sz w:val="22"/>
          <w:szCs w:val="22"/>
        </w:rPr>
        <w:t xml:space="preserve">Cushing-Malloy, Inc.  •  Ann Arbor, Michigan</w:t>
      </w:r>
    </w:p>
    <w:p>
      <w:pPr>
        <w:pBdr>
          <w:left w:val="single" w:color="FFB536" w:sz="12" w:space="4"/>
        </w:pBdr>
        <w:shd w:fill="EBF0F7" w:val="clear"/>
        <w:spacing w:after="80" w:before="0"/>
      </w:pPr>
      <w:r>
        <w:rPr>
          <w:rFonts w:ascii="Open Sans" w:cs="Open Sans" w:eastAsia="Open Sans" w:hAnsi="Open Sans"/>
          <w:color w:val="555555"/>
          <w:sz w:val="22"/>
          <w:szCs w:val="22"/>
        </w:rPr>
        <w:t xml:space="preserve">Website: </w:t>
      </w:r>
      <w:hyperlink w:history="1" r:id="rId3ypp2gkmgx6iujfyj1bst">
        <w:r>
          <w:rPr>
            <w:rStyle w:val="Hyperlink"/>
            <w:rFonts w:ascii="Open Sans" w:cs="Open Sans" w:eastAsia="Open Sans" w:hAnsi="Open Sans"/>
            <w:sz w:val="22"/>
            <w:szCs w:val="22"/>
          </w:rPr>
          <w:t xml:space="preserve">cushing-malloy.com</w:t>
        </w:r>
      </w:hyperlink>
    </w:p>
    <w:p>
      <w:pPr>
        <w:pBdr>
          <w:left w:val="single" w:color="FFB536" w:sz="12" w:space="4"/>
        </w:pBdr>
        <w:shd w:fill="EBF0F7" w:val="clear"/>
        <w:spacing w:after="160" w:before="0"/>
      </w:pPr>
      <w:r>
        <w:rPr>
          <w:rFonts w:ascii="Open Sans" w:cs="Open Sans" w:eastAsia="Open Sans" w:hAnsi="Open Sans"/>
          <w:i/>
          <w:iCs/>
          <w:color w:val="555555"/>
          <w:sz w:val="22"/>
          <w:szCs w:val="22"/>
        </w:rPr>
        <w:t xml:space="preserve">Est. 1948  •  Made in America</w:t>
      </w:r>
    </w:p>
    <w:p>
      <w:pPr>
        <w:spacing w:after="80" w:before="80"/>
      </w:pPr>
      <w:r>
        <w:t xml:space="preserve"/>
      </w:r>
    </w:p>
    <w:p>
      <w:pPr>
        <w:spacing w:after="140" w:before="80"/>
      </w:pPr>
      <w:r>
        <w:rPr>
          <w:rFonts w:ascii="Open Sans" w:cs="Open Sans" w:eastAsia="Open Sans" w:hAnsi="Open Sans"/>
          <w:i/>
          <w:iCs/>
          <w:color w:val="888888"/>
          <w:sz w:val="18"/>
          <w:szCs w:val="18"/>
        </w:rPr>
        <w:t xml:space="preserve">This document is the property of Cushing-Malloy, Inc. All brand assets are protected trademarks and may not be reproduced or modified without written permission.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E5" w:sz="3" w:space="2"/>
      </w:pBdr>
    </w:pPr>
    <w:r>
      <w:rPr>
        <w:rFonts w:ascii="Open Sans" w:cs="Open Sans" w:eastAsia="Open Sans" w:hAnsi="Open Sans"/>
        <w:i/>
        <w:iCs/>
        <w:color w:val="777777"/>
        <w:sz w:val="16"/>
        <w:szCs w:val="16"/>
      </w:rPr>
      <w:t xml:space="preserve">Where Books Are Bound for Greatness®  •  cushing-malloy.com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B536" w:sz="3" w:space="2"/>
      </w:pBdr>
      <w:tabs>
        <w:tab w:val="right" w:pos="9360"/>
      </w:tabs>
    </w:pPr>
    <w:r>
      <w:rPr>
        <w:rFonts w:ascii="Open Sans" w:cs="Open Sans" w:eastAsia="Open Sans" w:hAnsi="Open Sans"/>
        <w:b/>
        <w:bCs/>
        <w:color w:val="1F365C"/>
        <w:sz w:val="16"/>
        <w:szCs w:val="16"/>
      </w:rPr>
      <w:t xml:space="preserve">CUSHING-MALLOY BRAND STYLE GUIDE</w:t>
    </w:r>
    <w:r>
      <w:t xml:space="preserve">	</w:t>
    </w:r>
    <w:r>
      <w:rPr>
        <w:rFonts w:ascii="Open Sans" w:cs="Open Sans" w:eastAsia="Open Sans" w:hAnsi="Open Sans"/>
        <w:color w:val="777777"/>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65C" w:val="clear"/>
      <w:spacing w:after="240" w:before="240"/>
      <w:outlineLvl w:val="0"/>
    </w:pPr>
    <w:rPr>
      <w:rFonts w:ascii="Open Sans" w:cs="Open Sans" w:eastAsia="Open Sans" w:hAnsi="Open Sans"/>
      <w:b/>
      <w:bCs/>
      <w:color w:val="FFFFFF"/>
      <w:sz w:val="36"/>
      <w:szCs w:val="36"/>
    </w:rPr>
  </w:style>
  <w:style w:type="paragraph" w:styleId="Heading2">
    <w:name w:val="Heading 2"/>
    <w:basedOn w:val="Normal"/>
    <w:next w:val="Normal"/>
    <w:qFormat/>
    <w:pPr>
      <w:spacing w:after="120" w:before="240"/>
      <w:outlineLvl w:val="1"/>
    </w:pPr>
    <w:rPr>
      <w:rFonts w:ascii="Open Sans" w:cs="Open Sans" w:eastAsia="Open Sans" w:hAnsi="Open Sans"/>
      <w:b/>
      <w:bCs/>
      <w:color w:val="1F365C"/>
      <w:sz w:val="28"/>
      <w:szCs w:val="28"/>
    </w:rPr>
  </w:style>
  <w:style w:type="paragraph" w:styleId="Heading3">
    <w:name w:val="Heading 3"/>
    <w:basedOn w:val="Normal"/>
    <w:next w:val="Normal"/>
    <w:qFormat/>
    <w:pPr>
      <w:spacing w:after="80" w:before="180"/>
      <w:outlineLvl w:val="2"/>
    </w:pPr>
    <w:rPr>
      <w:rFonts w:ascii="Open Sans" w:cs="Open Sans" w:eastAsia="Open Sans" w:hAnsi="Open Sans"/>
      <w:b/>
      <w:bCs/>
      <w:color w:val="1F36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ypp2gkmgx6iujfyj1bst" Type="http://schemas.openxmlformats.org/officeDocument/2006/relationships/hyperlink" Target="https://cushing-malloy.com" TargetMode="External"/><Relationship Id="rId9" Type="http://schemas.openxmlformats.org/officeDocument/2006/relationships/image" Target="media/584ff3208a603d773b4a4752e7e430a533f7ae81.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2026-03-26T14:32:00.192Z</dcterms:created>
  <dcterms:modified xsi:type="dcterms:W3CDTF">2026-03-26T14:32:00.192Z</dcterms:modified>
</cp:coreProperties>
</file>

<file path=docProps/custom.xml><?xml version="1.0" encoding="utf-8"?>
<Properties xmlns="http://schemas.openxmlformats.org/officeDocument/2006/custom-properties" xmlns:vt="http://schemas.openxmlformats.org/officeDocument/2006/docPropsVTypes"/>
</file>