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E5124" w14:textId="77777777" w:rsidR="001E493C" w:rsidRPr="001E493C" w:rsidRDefault="001E493C" w:rsidP="001E493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E493C">
        <w:rPr>
          <w:rFonts w:ascii="Times New Roman" w:eastAsia="Times New Roman" w:hAnsi="Times New Roman" w:cs="Times New Roman"/>
          <w:b/>
          <w:bCs/>
          <w:kern w:val="36"/>
          <w:sz w:val="48"/>
          <w:szCs w:val="48"/>
          <w14:ligatures w14:val="none"/>
        </w:rPr>
        <w:t>TERRA Action Taxonomy — Data Dictionary</w:t>
      </w:r>
    </w:p>
    <w:p w14:paraId="68AB80C2" w14:textId="77777777" w:rsidR="001E493C" w:rsidRPr="001E493C" w:rsidRDefault="001E493C" w:rsidP="001E493C">
      <w:pPr>
        <w:spacing w:before="100" w:beforeAutospacing="1" w:after="100" w:afterAutospacing="1"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b/>
          <w:bCs/>
          <w:kern w:val="0"/>
          <w14:ligatures w14:val="none"/>
        </w:rPr>
        <w:t>Version:</w:t>
      </w:r>
      <w:r w:rsidRPr="001E493C">
        <w:rPr>
          <w:rFonts w:ascii="Times New Roman" w:eastAsia="Times New Roman" w:hAnsi="Times New Roman" w:cs="Times New Roman"/>
          <w:kern w:val="0"/>
          <w14:ligatures w14:val="none"/>
        </w:rPr>
        <w:t xml:space="preserve"> 0.1-draft </w:t>
      </w:r>
      <w:r w:rsidRPr="001E493C">
        <w:rPr>
          <w:rFonts w:ascii="Times New Roman" w:eastAsia="Times New Roman" w:hAnsi="Times New Roman" w:cs="Times New Roman"/>
          <w:b/>
          <w:bCs/>
          <w:kern w:val="0"/>
          <w14:ligatures w14:val="none"/>
        </w:rPr>
        <w:t>Scope:</w:t>
      </w:r>
      <w:r w:rsidRPr="001E493C">
        <w:rPr>
          <w:rFonts w:ascii="Times New Roman" w:eastAsia="Times New Roman" w:hAnsi="Times New Roman" w:cs="Times New Roman"/>
          <w:kern w:val="0"/>
          <w14:ligatures w14:val="none"/>
        </w:rPr>
        <w:t xml:space="preserve"> Generalizable action library schema for the TERRA platform. Designed so the Mountain West prototype is one regional instantiation of a national framework. Any US EPA Level III ecoregion set can be loaded as a study area; the action palette populates from this taxonomy filtered by ecoregion applicability.</w:t>
      </w:r>
    </w:p>
    <w:p w14:paraId="1677728A" w14:textId="77777777" w:rsidR="001E493C" w:rsidRPr="001E493C" w:rsidRDefault="001E493C" w:rsidP="001E493C">
      <w:pPr>
        <w:spacing w:before="100" w:beforeAutospacing="1" w:after="100" w:afterAutospacing="1"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b/>
          <w:bCs/>
          <w:kern w:val="0"/>
          <w14:ligatures w14:val="none"/>
        </w:rPr>
        <w:t>Governing principle:</w:t>
      </w:r>
      <w:r w:rsidRPr="001E493C">
        <w:rPr>
          <w:rFonts w:ascii="Times New Roman" w:eastAsia="Times New Roman" w:hAnsi="Times New Roman" w:cs="Times New Roman"/>
          <w:kern w:val="0"/>
          <w14:ligatures w14:val="none"/>
        </w:rPr>
        <w:t xml:space="preserve"> The ecoregion is the unit of analysis. The bus is the unit of energy system intervention. The tract is the unit of social measurement. The material ledger is the unit of honesty.</w:t>
      </w:r>
    </w:p>
    <w:p w14:paraId="7F71C65C" w14:textId="77777777" w:rsidR="001E493C" w:rsidRPr="001E493C" w:rsidRDefault="00BA70A7"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noProof/>
          <w:kern w:val="0"/>
        </w:rPr>
        <w:pict w14:anchorId="70BB11DD">
          <v:rect id="_x0000_i1035" alt="" style="width:468pt;height:.05pt;mso-width-percent:0;mso-height-percent:0;mso-width-percent:0;mso-height-percent:0" o:hralign="center" o:hrstd="t" o:hr="t" fillcolor="#a0a0a0" stroked="f"/>
        </w:pict>
      </w:r>
    </w:p>
    <w:p w14:paraId="4AD3BA65" w14:textId="77777777" w:rsidR="001E493C" w:rsidRPr="001E493C" w:rsidRDefault="001E493C" w:rsidP="001E493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E493C">
        <w:rPr>
          <w:rFonts w:ascii="Times New Roman" w:eastAsia="Times New Roman" w:hAnsi="Times New Roman" w:cs="Times New Roman"/>
          <w:b/>
          <w:bCs/>
          <w:kern w:val="0"/>
          <w:sz w:val="36"/>
          <w:szCs w:val="36"/>
          <w14:ligatures w14:val="none"/>
        </w:rPr>
        <w:t>1. Action Record Schema</w:t>
      </w:r>
    </w:p>
    <w:p w14:paraId="37A2A203" w14:textId="77777777" w:rsidR="001E493C" w:rsidRPr="001E493C" w:rsidRDefault="001E493C" w:rsidP="001E493C">
      <w:pPr>
        <w:spacing w:before="100" w:beforeAutospacing="1" w:after="100" w:afterAutospacing="1"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 xml:space="preserve">Every entry in </w:t>
      </w:r>
      <w:r w:rsidRPr="001E493C">
        <w:rPr>
          <w:rFonts w:ascii="Courier New" w:eastAsia="Times New Roman" w:hAnsi="Courier New" w:cs="Courier New"/>
          <w:kern w:val="0"/>
          <w:sz w:val="20"/>
          <w:szCs w:val="20"/>
          <w14:ligatures w14:val="none"/>
        </w:rPr>
        <w:t>mw_action_library.json</w:t>
      </w:r>
      <w:r w:rsidRPr="001E493C">
        <w:rPr>
          <w:rFonts w:ascii="Times New Roman" w:eastAsia="Times New Roman" w:hAnsi="Times New Roman" w:cs="Times New Roman"/>
          <w:kern w:val="0"/>
          <w14:ligatures w14:val="none"/>
        </w:rPr>
        <w:t xml:space="preserve"> (and its future national equivalent) conforms to this schema. Fields marked </w:t>
      </w:r>
      <w:r w:rsidRPr="001E493C">
        <w:rPr>
          <w:rFonts w:ascii="Times New Roman" w:eastAsia="Times New Roman" w:hAnsi="Times New Roman" w:cs="Times New Roman"/>
          <w:b/>
          <w:bCs/>
          <w:kern w:val="0"/>
          <w14:ligatures w14:val="none"/>
        </w:rPr>
        <w:t>[required]</w:t>
      </w:r>
      <w:r w:rsidRPr="001E493C">
        <w:rPr>
          <w:rFonts w:ascii="Times New Roman" w:eastAsia="Times New Roman" w:hAnsi="Times New Roman" w:cs="Times New Roman"/>
          <w:kern w:val="0"/>
          <w14:ligatures w14:val="none"/>
        </w:rPr>
        <w:t xml:space="preserve"> must be present; fields marked </w:t>
      </w:r>
      <w:r w:rsidRPr="001E493C">
        <w:rPr>
          <w:rFonts w:ascii="Times New Roman" w:eastAsia="Times New Roman" w:hAnsi="Times New Roman" w:cs="Times New Roman"/>
          <w:b/>
          <w:bCs/>
          <w:kern w:val="0"/>
          <w14:ligatures w14:val="none"/>
        </w:rPr>
        <w:t>[optional]</w:t>
      </w:r>
      <w:r w:rsidRPr="001E493C">
        <w:rPr>
          <w:rFonts w:ascii="Times New Roman" w:eastAsia="Times New Roman" w:hAnsi="Times New Roman" w:cs="Times New Roman"/>
          <w:kern w:val="0"/>
          <w14:ligatures w14:val="none"/>
        </w:rPr>
        <w:t xml:space="preserve"> have stated defaults.</w:t>
      </w:r>
    </w:p>
    <w:p w14:paraId="752E2773" w14:textId="77777777" w:rsidR="001E493C" w:rsidRPr="001E493C" w:rsidRDefault="001E493C" w:rsidP="001E4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493C">
        <w:rPr>
          <w:rFonts w:ascii="Courier New" w:eastAsia="Times New Roman" w:hAnsi="Courier New" w:cs="Courier New"/>
          <w:kern w:val="0"/>
          <w:sz w:val="20"/>
          <w:szCs w:val="20"/>
          <w14:ligatures w14:val="none"/>
        </w:rPr>
        <w:t>{</w:t>
      </w:r>
    </w:p>
    <w:p w14:paraId="06AC693B" w14:textId="77777777" w:rsidR="001E493C" w:rsidRPr="001E493C" w:rsidRDefault="001E493C" w:rsidP="001E4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493C">
        <w:rPr>
          <w:rFonts w:ascii="Courier New" w:eastAsia="Times New Roman" w:hAnsi="Courier New" w:cs="Courier New"/>
          <w:kern w:val="0"/>
          <w:sz w:val="20"/>
          <w:szCs w:val="20"/>
          <w14:ligatures w14:val="none"/>
        </w:rPr>
        <w:t xml:space="preserve">  "action_id":                string   [required]  — unique snake_case identifier</w:t>
      </w:r>
    </w:p>
    <w:p w14:paraId="1F4DB90E" w14:textId="77777777" w:rsidR="001E493C" w:rsidRPr="001E493C" w:rsidRDefault="001E493C" w:rsidP="001E4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493C">
        <w:rPr>
          <w:rFonts w:ascii="Courier New" w:eastAsia="Times New Roman" w:hAnsi="Courier New" w:cs="Courier New"/>
          <w:kern w:val="0"/>
          <w:sz w:val="20"/>
          <w:szCs w:val="20"/>
          <w14:ligatures w14:val="none"/>
        </w:rPr>
        <w:t xml:space="preserve">  "action_name":              string   [required]  — human-readable display name</w:t>
      </w:r>
    </w:p>
    <w:p w14:paraId="03C0FF8B" w14:textId="77777777" w:rsidR="001E493C" w:rsidRPr="001E493C" w:rsidRDefault="001E493C" w:rsidP="001E4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493C">
        <w:rPr>
          <w:rFonts w:ascii="Courier New" w:eastAsia="Times New Roman" w:hAnsi="Courier New" w:cs="Courier New"/>
          <w:kern w:val="0"/>
          <w:sz w:val="20"/>
          <w:szCs w:val="20"/>
          <w14:ligatures w14:val="none"/>
        </w:rPr>
        <w:t xml:space="preserve">  "bucket":                   string   [required]  — generalized category (see §2)</w:t>
      </w:r>
    </w:p>
    <w:p w14:paraId="1E18267B" w14:textId="77777777" w:rsidR="001E493C" w:rsidRPr="001E493C" w:rsidRDefault="001E493C" w:rsidP="001E4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493C">
        <w:rPr>
          <w:rFonts w:ascii="Courier New" w:eastAsia="Times New Roman" w:hAnsi="Courier New" w:cs="Courier New"/>
          <w:kern w:val="0"/>
          <w:sz w:val="20"/>
          <w:szCs w:val="20"/>
          <w14:ligatures w14:val="none"/>
        </w:rPr>
        <w:t xml:space="preserve">  "category":                 string   [required]  — top-level domain (see §3)</w:t>
      </w:r>
    </w:p>
    <w:p w14:paraId="1F88EBE4" w14:textId="77777777" w:rsidR="001E493C" w:rsidRPr="001E493C" w:rsidRDefault="001E493C" w:rsidP="001E4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493C">
        <w:rPr>
          <w:rFonts w:ascii="Courier New" w:eastAsia="Times New Roman" w:hAnsi="Courier New" w:cs="Courier New"/>
          <w:kern w:val="0"/>
          <w:sz w:val="20"/>
          <w:szCs w:val="20"/>
          <w14:ligatures w14:val="none"/>
        </w:rPr>
        <w:t xml:space="preserve">  "subcategory":              string   [optional]  — finer grouping within category</w:t>
      </w:r>
    </w:p>
    <w:p w14:paraId="62CE4DF0" w14:textId="77777777" w:rsidR="001E493C" w:rsidRPr="001E493C" w:rsidRDefault="001E493C" w:rsidP="001E4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493C">
        <w:rPr>
          <w:rFonts w:ascii="Courier New" w:eastAsia="Times New Roman" w:hAnsi="Courier New" w:cs="Courier New"/>
          <w:kern w:val="0"/>
          <w:sz w:val="20"/>
          <w:szCs w:val="20"/>
          <w14:ligatures w14:val="none"/>
        </w:rPr>
        <w:t xml:space="preserve">  "regional_variant_of":      string   [optional]  — parent bucket action this specializes</w:t>
      </w:r>
    </w:p>
    <w:p w14:paraId="1F90CE4D" w14:textId="77777777" w:rsidR="001E493C" w:rsidRPr="001E493C" w:rsidRDefault="001E493C" w:rsidP="001E4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493C">
        <w:rPr>
          <w:rFonts w:ascii="Courier New" w:eastAsia="Times New Roman" w:hAnsi="Courier New" w:cs="Courier New"/>
          <w:kern w:val="0"/>
          <w:sz w:val="20"/>
          <w:szCs w:val="20"/>
          <w14:ligatures w14:val="none"/>
        </w:rPr>
        <w:t xml:space="preserve">  "applicable_ecoregions":    int[]    [required]  — EPA Level III codes where action is valid</w:t>
      </w:r>
    </w:p>
    <w:p w14:paraId="114718D9" w14:textId="77777777" w:rsidR="001E493C" w:rsidRPr="001E493C" w:rsidRDefault="001E493C" w:rsidP="001E4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493C">
        <w:rPr>
          <w:rFonts w:ascii="Courier New" w:eastAsia="Times New Roman" w:hAnsi="Courier New" w:cs="Courier New"/>
          <w:kern w:val="0"/>
          <w:sz w:val="20"/>
          <w:szCs w:val="20"/>
          <w14:ligatures w14:val="none"/>
        </w:rPr>
        <w:t xml:space="preserve">  "suitability_source":       string   [optional]  — dataset constraining heatmap layer</w:t>
      </w:r>
    </w:p>
    <w:p w14:paraId="6F90EB23" w14:textId="77777777" w:rsidR="001E493C" w:rsidRPr="001E493C" w:rsidRDefault="001E493C" w:rsidP="001E4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493C">
        <w:rPr>
          <w:rFonts w:ascii="Courier New" w:eastAsia="Times New Roman" w:hAnsi="Courier New" w:cs="Courier New"/>
          <w:kern w:val="0"/>
          <w:sz w:val="20"/>
          <w:szCs w:val="20"/>
          <w14:ligatures w14:val="none"/>
        </w:rPr>
        <w:t xml:space="preserve">  "unit_label":               string   [required]  — user-facing unit ("MW", "acres", "watersheds", etc.)</w:t>
      </w:r>
    </w:p>
    <w:p w14:paraId="2599814C" w14:textId="77777777" w:rsidR="001E493C" w:rsidRPr="001E493C" w:rsidRDefault="001E493C" w:rsidP="001E4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493C">
        <w:rPr>
          <w:rFonts w:ascii="Courier New" w:eastAsia="Times New Roman" w:hAnsi="Courier New" w:cs="Courier New"/>
          <w:kern w:val="0"/>
          <w:sz w:val="20"/>
          <w:szCs w:val="20"/>
          <w14:ligatures w14:val="none"/>
        </w:rPr>
        <w:t xml:space="preserve">  "unit_scale":               float    [required]  — internal scaling factor for magnitude</w:t>
      </w:r>
    </w:p>
    <w:p w14:paraId="0D020386" w14:textId="77777777" w:rsidR="001E493C" w:rsidRPr="001E493C" w:rsidRDefault="001E493C" w:rsidP="001E4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493C">
        <w:rPr>
          <w:rFonts w:ascii="Courier New" w:eastAsia="Times New Roman" w:hAnsi="Courier New" w:cs="Courier New"/>
          <w:kern w:val="0"/>
          <w:sz w:val="20"/>
          <w:szCs w:val="20"/>
          <w14:ligatures w14:val="none"/>
        </w:rPr>
        <w:t xml:space="preserve">  "time_to_deploy":           float    [required]  — years from decision to operational</w:t>
      </w:r>
    </w:p>
    <w:p w14:paraId="214DE706" w14:textId="77777777" w:rsidR="001E493C" w:rsidRPr="001E493C" w:rsidRDefault="001E493C" w:rsidP="001E4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493C">
        <w:rPr>
          <w:rFonts w:ascii="Courier New" w:eastAsia="Times New Roman" w:hAnsi="Courier New" w:cs="Courier New"/>
          <w:kern w:val="0"/>
          <w:sz w:val="20"/>
          <w:szCs w:val="20"/>
          <w14:ligatures w14:val="none"/>
        </w:rPr>
        <w:t xml:space="preserve">  "design_life":              float    [optional]  — years before replacement/renewal needed</w:t>
      </w:r>
    </w:p>
    <w:p w14:paraId="44A4A5A0" w14:textId="77777777" w:rsidR="001E493C" w:rsidRPr="001E493C" w:rsidRDefault="001E493C" w:rsidP="001E4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493C">
        <w:rPr>
          <w:rFonts w:ascii="Courier New" w:eastAsia="Times New Roman" w:hAnsi="Courier New" w:cs="Courier New"/>
          <w:kern w:val="0"/>
          <w:sz w:val="20"/>
          <w:szCs w:val="20"/>
          <w14:ligatures w14:val="none"/>
        </w:rPr>
        <w:t xml:space="preserve">  "capacity_factor":          float    [optional]  — 0–1, for energy generation actions only</w:t>
      </w:r>
    </w:p>
    <w:p w14:paraId="7B72B9CC" w14:textId="77777777" w:rsidR="001E493C" w:rsidRPr="001E493C" w:rsidRDefault="001E493C" w:rsidP="001E4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B4EBCAB" w14:textId="77777777" w:rsidR="001E493C" w:rsidRPr="001E493C" w:rsidRDefault="001E493C" w:rsidP="001E4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493C">
        <w:rPr>
          <w:rFonts w:ascii="Courier New" w:eastAsia="Times New Roman" w:hAnsi="Courier New" w:cs="Courier New"/>
          <w:kern w:val="0"/>
          <w:sz w:val="20"/>
          <w:szCs w:val="20"/>
          <w14:ligatures w14:val="none"/>
        </w:rPr>
        <w:t xml:space="preserve">  "ees_effects": {</w:t>
      </w:r>
    </w:p>
    <w:p w14:paraId="16A8EC2D" w14:textId="77777777" w:rsidR="001E493C" w:rsidRPr="001E493C" w:rsidRDefault="001E493C" w:rsidP="001E4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493C">
        <w:rPr>
          <w:rFonts w:ascii="Courier New" w:eastAsia="Times New Roman" w:hAnsi="Courier New" w:cs="Courier New"/>
          <w:kern w:val="0"/>
          <w:sz w:val="20"/>
          <w:szCs w:val="20"/>
          <w14:ligatures w14:val="none"/>
        </w:rPr>
        <w:lastRenderedPageBreak/>
        <w:t xml:space="preserve">    "environmental": {</w:t>
      </w:r>
    </w:p>
    <w:p w14:paraId="69793E28" w14:textId="77777777" w:rsidR="001E493C" w:rsidRPr="001E493C" w:rsidRDefault="001E493C" w:rsidP="001E4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493C">
        <w:rPr>
          <w:rFonts w:ascii="Courier New" w:eastAsia="Times New Roman" w:hAnsi="Courier New" w:cs="Courier New"/>
          <w:kern w:val="0"/>
          <w:sz w:val="20"/>
          <w:szCs w:val="20"/>
          <w14:ligatures w14:val="none"/>
        </w:rPr>
        <w:t xml:space="preserve">      "indicator_id":         float    — marginal change per unit_scale of action</w:t>
      </w:r>
    </w:p>
    <w:p w14:paraId="6B526D21" w14:textId="77777777" w:rsidR="001E493C" w:rsidRPr="001E493C" w:rsidRDefault="001E493C" w:rsidP="001E4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493C">
        <w:rPr>
          <w:rFonts w:ascii="Courier New" w:eastAsia="Times New Roman" w:hAnsi="Courier New" w:cs="Courier New"/>
          <w:kern w:val="0"/>
          <w:sz w:val="20"/>
          <w:szCs w:val="20"/>
          <w14:ligatures w14:val="none"/>
        </w:rPr>
        <w:t xml:space="preserve">      ...</w:t>
      </w:r>
    </w:p>
    <w:p w14:paraId="54317AB5" w14:textId="77777777" w:rsidR="001E493C" w:rsidRPr="001E493C" w:rsidRDefault="001E493C" w:rsidP="001E4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493C">
        <w:rPr>
          <w:rFonts w:ascii="Courier New" w:eastAsia="Times New Roman" w:hAnsi="Courier New" w:cs="Courier New"/>
          <w:kern w:val="0"/>
          <w:sz w:val="20"/>
          <w:szCs w:val="20"/>
          <w14:ligatures w14:val="none"/>
        </w:rPr>
        <w:t xml:space="preserve">    },</w:t>
      </w:r>
    </w:p>
    <w:p w14:paraId="093D4501" w14:textId="77777777" w:rsidR="001E493C" w:rsidRPr="001E493C" w:rsidRDefault="001E493C" w:rsidP="001E4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493C">
        <w:rPr>
          <w:rFonts w:ascii="Courier New" w:eastAsia="Times New Roman" w:hAnsi="Courier New" w:cs="Courier New"/>
          <w:kern w:val="0"/>
          <w:sz w:val="20"/>
          <w:szCs w:val="20"/>
          <w14:ligatures w14:val="none"/>
        </w:rPr>
        <w:t xml:space="preserve">    "economic": { ... },</w:t>
      </w:r>
    </w:p>
    <w:p w14:paraId="0E8CE346" w14:textId="77777777" w:rsidR="001E493C" w:rsidRPr="001E493C" w:rsidRDefault="001E493C" w:rsidP="001E4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493C">
        <w:rPr>
          <w:rFonts w:ascii="Courier New" w:eastAsia="Times New Roman" w:hAnsi="Courier New" w:cs="Courier New"/>
          <w:kern w:val="0"/>
          <w:sz w:val="20"/>
          <w:szCs w:val="20"/>
          <w14:ligatures w14:val="none"/>
        </w:rPr>
        <w:t xml:space="preserve">    "social": { ... }</w:t>
      </w:r>
    </w:p>
    <w:p w14:paraId="4DF7B8D7" w14:textId="77777777" w:rsidR="001E493C" w:rsidRPr="001E493C" w:rsidRDefault="001E493C" w:rsidP="001E4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493C">
        <w:rPr>
          <w:rFonts w:ascii="Courier New" w:eastAsia="Times New Roman" w:hAnsi="Courier New" w:cs="Courier New"/>
          <w:kern w:val="0"/>
          <w:sz w:val="20"/>
          <w:szCs w:val="20"/>
          <w14:ligatures w14:val="none"/>
        </w:rPr>
        <w:t xml:space="preserve">  }                                    [required]</w:t>
      </w:r>
    </w:p>
    <w:p w14:paraId="337AE3BA" w14:textId="77777777" w:rsidR="001E493C" w:rsidRPr="001E493C" w:rsidRDefault="001E493C" w:rsidP="001E4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C7F2553" w14:textId="77777777" w:rsidR="001E493C" w:rsidRPr="001E493C" w:rsidRDefault="001E493C" w:rsidP="001E4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493C">
        <w:rPr>
          <w:rFonts w:ascii="Courier New" w:eastAsia="Times New Roman" w:hAnsi="Courier New" w:cs="Courier New"/>
          <w:kern w:val="0"/>
          <w:sz w:val="20"/>
          <w:szCs w:val="20"/>
          <w14:ligatures w14:val="none"/>
        </w:rPr>
        <w:t xml:space="preserve">  "material_requirements": {</w:t>
      </w:r>
    </w:p>
    <w:p w14:paraId="04C790F6" w14:textId="77777777" w:rsidR="001E493C" w:rsidRPr="001E493C" w:rsidRDefault="001E493C" w:rsidP="001E4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493C">
        <w:rPr>
          <w:rFonts w:ascii="Courier New" w:eastAsia="Times New Roman" w:hAnsi="Courier New" w:cs="Courier New"/>
          <w:kern w:val="0"/>
          <w:sz w:val="20"/>
          <w:szCs w:val="20"/>
          <w14:ligatures w14:val="none"/>
        </w:rPr>
        <w:t xml:space="preserve">    "material_type":          float    — quantity per unit_scale of action</w:t>
      </w:r>
    </w:p>
    <w:p w14:paraId="7710DC7E" w14:textId="77777777" w:rsidR="001E493C" w:rsidRPr="001E493C" w:rsidRDefault="001E493C" w:rsidP="001E4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493C">
        <w:rPr>
          <w:rFonts w:ascii="Courier New" w:eastAsia="Times New Roman" w:hAnsi="Courier New" w:cs="Courier New"/>
          <w:kern w:val="0"/>
          <w:sz w:val="20"/>
          <w:szCs w:val="20"/>
          <w14:ligatures w14:val="none"/>
        </w:rPr>
        <w:t xml:space="preserve">    ...</w:t>
      </w:r>
    </w:p>
    <w:p w14:paraId="5CE7D7A4" w14:textId="77777777" w:rsidR="001E493C" w:rsidRPr="001E493C" w:rsidRDefault="001E493C" w:rsidP="001E4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493C">
        <w:rPr>
          <w:rFonts w:ascii="Courier New" w:eastAsia="Times New Roman" w:hAnsi="Courier New" w:cs="Courier New"/>
          <w:kern w:val="0"/>
          <w:sz w:val="20"/>
          <w:szCs w:val="20"/>
          <w14:ligatures w14:val="none"/>
        </w:rPr>
        <w:t xml:space="preserve">  }                                    [required]</w:t>
      </w:r>
    </w:p>
    <w:p w14:paraId="454890CF" w14:textId="77777777" w:rsidR="001E493C" w:rsidRPr="001E493C" w:rsidRDefault="001E493C" w:rsidP="001E4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BE83410" w14:textId="77777777" w:rsidR="001E493C" w:rsidRPr="001E493C" w:rsidRDefault="001E493C" w:rsidP="001E4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493C">
        <w:rPr>
          <w:rFonts w:ascii="Courier New" w:eastAsia="Times New Roman" w:hAnsi="Courier New" w:cs="Courier New"/>
          <w:kern w:val="0"/>
          <w:sz w:val="20"/>
          <w:szCs w:val="20"/>
          <w14:ligatures w14:val="none"/>
        </w:rPr>
        <w:t xml:space="preserve">  "network_effects": {</w:t>
      </w:r>
    </w:p>
    <w:p w14:paraId="6621FBA3" w14:textId="77777777" w:rsidR="001E493C" w:rsidRPr="001E493C" w:rsidRDefault="001E493C" w:rsidP="001E4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493C">
        <w:rPr>
          <w:rFonts w:ascii="Courier New" w:eastAsia="Times New Roman" w:hAnsi="Courier New" w:cs="Courier New"/>
          <w:kern w:val="0"/>
          <w:sz w:val="20"/>
          <w:szCs w:val="20"/>
          <w14:ligatures w14:val="none"/>
        </w:rPr>
        <w:t xml:space="preserve">    "effect_type":            string   — one of: "bus_capacity_add", "bus_load_add",</w:t>
      </w:r>
    </w:p>
    <w:p w14:paraId="40BF9466" w14:textId="77777777" w:rsidR="001E493C" w:rsidRPr="001E493C" w:rsidRDefault="001E493C" w:rsidP="001E4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493C">
        <w:rPr>
          <w:rFonts w:ascii="Courier New" w:eastAsia="Times New Roman" w:hAnsi="Courier New" w:cs="Courier New"/>
          <w:kern w:val="0"/>
          <w:sz w:val="20"/>
          <w:szCs w:val="20"/>
          <w14:ligatures w14:val="none"/>
        </w:rPr>
        <w:t xml:space="preserve">                                         "bus_storage_add", "branch_thermal_increase",</w:t>
      </w:r>
    </w:p>
    <w:p w14:paraId="10ACF462" w14:textId="77777777" w:rsidR="001E493C" w:rsidRPr="001E493C" w:rsidRDefault="001E493C" w:rsidP="001E4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493C">
        <w:rPr>
          <w:rFonts w:ascii="Courier New" w:eastAsia="Times New Roman" w:hAnsi="Courier New" w:cs="Courier New"/>
          <w:kern w:val="0"/>
          <w:sz w:val="20"/>
          <w:szCs w:val="20"/>
          <w14:ligatures w14:val="none"/>
        </w:rPr>
        <w:t xml:space="preserve">                                         "branch_add", "bus_load_reduce", "none"</w:t>
      </w:r>
    </w:p>
    <w:p w14:paraId="56281995" w14:textId="77777777" w:rsidR="001E493C" w:rsidRPr="001E493C" w:rsidRDefault="001E493C" w:rsidP="001E4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493C">
        <w:rPr>
          <w:rFonts w:ascii="Courier New" w:eastAsia="Times New Roman" w:hAnsi="Courier New" w:cs="Courier New"/>
          <w:kern w:val="0"/>
          <w:sz w:val="20"/>
          <w:szCs w:val="20"/>
          <w14:ligatures w14:val="none"/>
        </w:rPr>
        <w:t xml:space="preserve">    "magnitude_per_unit":     float    — MW, MWh, or MW-mi per unit_scale</w:t>
      </w:r>
    </w:p>
    <w:p w14:paraId="5B6A5BFE" w14:textId="77777777" w:rsidR="001E493C" w:rsidRPr="001E493C" w:rsidRDefault="001E493C" w:rsidP="001E4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493C">
        <w:rPr>
          <w:rFonts w:ascii="Courier New" w:eastAsia="Times New Roman" w:hAnsi="Courier New" w:cs="Courier New"/>
          <w:kern w:val="0"/>
          <w:sz w:val="20"/>
          <w:szCs w:val="20"/>
          <w14:ligatures w14:val="none"/>
        </w:rPr>
        <w:t xml:space="preserve">    "dispatch_type":          string   [optional] — "variable", "baseload", "peaker", "storage"</w:t>
      </w:r>
    </w:p>
    <w:p w14:paraId="1A580A93" w14:textId="77777777" w:rsidR="001E493C" w:rsidRPr="001E493C" w:rsidRDefault="001E493C" w:rsidP="001E4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493C">
        <w:rPr>
          <w:rFonts w:ascii="Courier New" w:eastAsia="Times New Roman" w:hAnsi="Courier New" w:cs="Courier New"/>
          <w:kern w:val="0"/>
          <w:sz w:val="20"/>
          <w:szCs w:val="20"/>
          <w14:ligatures w14:val="none"/>
        </w:rPr>
        <w:t xml:space="preserve">  }                                    [required]</w:t>
      </w:r>
    </w:p>
    <w:p w14:paraId="3E9A6113" w14:textId="77777777" w:rsidR="001E493C" w:rsidRPr="001E493C" w:rsidRDefault="001E493C" w:rsidP="001E4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38AEE2B" w14:textId="77777777" w:rsidR="001E493C" w:rsidRPr="001E493C" w:rsidRDefault="001E493C" w:rsidP="001E4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493C">
        <w:rPr>
          <w:rFonts w:ascii="Courier New" w:eastAsia="Times New Roman" w:hAnsi="Courier New" w:cs="Courier New"/>
          <w:kern w:val="0"/>
          <w:sz w:val="20"/>
          <w:szCs w:val="20"/>
          <w14:ligatures w14:val="none"/>
        </w:rPr>
        <w:t xml:space="preserve">  "synergy_group":            string   [optional]  — identifier for synergy cluster (see §5)</w:t>
      </w:r>
    </w:p>
    <w:p w14:paraId="43DFC069" w14:textId="77777777" w:rsidR="001E493C" w:rsidRPr="001E493C" w:rsidRDefault="001E493C" w:rsidP="001E4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493C">
        <w:rPr>
          <w:rFonts w:ascii="Courier New" w:eastAsia="Times New Roman" w:hAnsi="Courier New" w:cs="Courier New"/>
          <w:kern w:val="0"/>
          <w:sz w:val="20"/>
          <w:szCs w:val="20"/>
          <w14:ligatures w14:val="none"/>
        </w:rPr>
        <w:t xml:space="preserve">  "synergy_multiplier":       float    [optional]  — EES bonus when co-located with group members</w:t>
      </w:r>
    </w:p>
    <w:p w14:paraId="79E55F59" w14:textId="77777777" w:rsidR="001E493C" w:rsidRPr="001E493C" w:rsidRDefault="001E493C" w:rsidP="001E4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493C">
        <w:rPr>
          <w:rFonts w:ascii="Courier New" w:eastAsia="Times New Roman" w:hAnsi="Courier New" w:cs="Courier New"/>
          <w:kern w:val="0"/>
          <w:sz w:val="20"/>
          <w:szCs w:val="20"/>
          <w14:ligatures w14:val="none"/>
        </w:rPr>
        <w:t xml:space="preserve">                                                      default 1.0 (no synergy)</w:t>
      </w:r>
    </w:p>
    <w:p w14:paraId="6F87C60D" w14:textId="77777777" w:rsidR="001E493C" w:rsidRPr="001E493C" w:rsidRDefault="001E493C" w:rsidP="001E4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6C5D024" w14:textId="77777777" w:rsidR="001E493C" w:rsidRPr="001E493C" w:rsidRDefault="001E493C" w:rsidP="001E4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493C">
        <w:rPr>
          <w:rFonts w:ascii="Courier New" w:eastAsia="Times New Roman" w:hAnsi="Courier New" w:cs="Courier New"/>
          <w:kern w:val="0"/>
          <w:sz w:val="20"/>
          <w:szCs w:val="20"/>
          <w14:ligatures w14:val="none"/>
        </w:rPr>
        <w:t xml:space="preserve">  "capex_per_unit":           float    [optional]  — total capital cost per unit_scale (2024 USD)</w:t>
      </w:r>
    </w:p>
    <w:p w14:paraId="2DCED2D1" w14:textId="77777777" w:rsidR="001E493C" w:rsidRPr="001E493C" w:rsidRDefault="001E493C" w:rsidP="001E4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493C">
        <w:rPr>
          <w:rFonts w:ascii="Courier New" w:eastAsia="Times New Roman" w:hAnsi="Courier New" w:cs="Courier New"/>
          <w:kern w:val="0"/>
          <w:sz w:val="20"/>
          <w:szCs w:val="20"/>
          <w14:ligatures w14:val="none"/>
        </w:rPr>
        <w:t xml:space="preserve">  "capex_source":             string   [optional]  — citation for capex figure</w:t>
      </w:r>
    </w:p>
    <w:p w14:paraId="727A5851" w14:textId="77777777" w:rsidR="001E493C" w:rsidRPr="001E493C" w:rsidRDefault="001E493C" w:rsidP="001E4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493C">
        <w:rPr>
          <w:rFonts w:ascii="Courier New" w:eastAsia="Times New Roman" w:hAnsi="Courier New" w:cs="Courier New"/>
          <w:kern w:val="0"/>
          <w:sz w:val="20"/>
          <w:szCs w:val="20"/>
          <w14:ligatures w14:val="none"/>
        </w:rPr>
        <w:t xml:space="preserve">  "opex_per_unit_year":       float    [optional]  — annual O&amp;M per unit_scale (2024 USD)</w:t>
      </w:r>
    </w:p>
    <w:p w14:paraId="5A9B04B3" w14:textId="77777777" w:rsidR="001E493C" w:rsidRPr="001E493C" w:rsidRDefault="001E493C" w:rsidP="001E4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81028D0" w14:textId="77777777" w:rsidR="001E493C" w:rsidRPr="001E493C" w:rsidRDefault="001E493C" w:rsidP="001E4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493C">
        <w:rPr>
          <w:rFonts w:ascii="Courier New" w:eastAsia="Times New Roman" w:hAnsi="Courier New" w:cs="Courier New"/>
          <w:kern w:val="0"/>
          <w:sz w:val="20"/>
          <w:szCs w:val="20"/>
          <w14:ligatures w14:val="none"/>
        </w:rPr>
        <w:t xml:space="preserve">  "coefficient_sources": [</w:t>
      </w:r>
    </w:p>
    <w:p w14:paraId="6EFA689C" w14:textId="77777777" w:rsidR="001E493C" w:rsidRPr="001E493C" w:rsidRDefault="001E493C" w:rsidP="001E4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493C">
        <w:rPr>
          <w:rFonts w:ascii="Courier New" w:eastAsia="Times New Roman" w:hAnsi="Courier New" w:cs="Courier New"/>
          <w:kern w:val="0"/>
          <w:sz w:val="20"/>
          <w:szCs w:val="20"/>
          <w14:ligatures w14:val="none"/>
        </w:rPr>
        <w:t xml:space="preserve">    {</w:t>
      </w:r>
    </w:p>
    <w:p w14:paraId="178C1997" w14:textId="77777777" w:rsidR="001E493C" w:rsidRPr="001E493C" w:rsidRDefault="001E493C" w:rsidP="001E4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493C">
        <w:rPr>
          <w:rFonts w:ascii="Courier New" w:eastAsia="Times New Roman" w:hAnsi="Courier New" w:cs="Courier New"/>
          <w:kern w:val="0"/>
          <w:sz w:val="20"/>
          <w:szCs w:val="20"/>
          <w14:ligatures w14:val="none"/>
        </w:rPr>
        <w:t xml:space="preserve">      "field":                string   — which field this source validates</w:t>
      </w:r>
    </w:p>
    <w:p w14:paraId="74BE8580" w14:textId="77777777" w:rsidR="001E493C" w:rsidRPr="001E493C" w:rsidRDefault="001E493C" w:rsidP="001E4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493C">
        <w:rPr>
          <w:rFonts w:ascii="Courier New" w:eastAsia="Times New Roman" w:hAnsi="Courier New" w:cs="Courier New"/>
          <w:kern w:val="0"/>
          <w:sz w:val="20"/>
          <w:szCs w:val="20"/>
          <w14:ligatures w14:val="none"/>
        </w:rPr>
        <w:t xml:space="preserve">      "source":               string   — citation (e.g. "NREL ATB 2024")</w:t>
      </w:r>
    </w:p>
    <w:p w14:paraId="4C1482EC" w14:textId="77777777" w:rsidR="001E493C" w:rsidRPr="001E493C" w:rsidRDefault="001E493C" w:rsidP="001E4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493C">
        <w:rPr>
          <w:rFonts w:ascii="Courier New" w:eastAsia="Times New Roman" w:hAnsi="Courier New" w:cs="Courier New"/>
          <w:kern w:val="0"/>
          <w:sz w:val="20"/>
          <w:szCs w:val="20"/>
          <w14:ligatures w14:val="none"/>
        </w:rPr>
        <w:t xml:space="preserve">      "year":                 int</w:t>
      </w:r>
    </w:p>
    <w:p w14:paraId="49EF8880" w14:textId="77777777" w:rsidR="001E493C" w:rsidRPr="001E493C" w:rsidRDefault="001E493C" w:rsidP="001E4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493C">
        <w:rPr>
          <w:rFonts w:ascii="Courier New" w:eastAsia="Times New Roman" w:hAnsi="Courier New" w:cs="Courier New"/>
          <w:kern w:val="0"/>
          <w:sz w:val="20"/>
          <w:szCs w:val="20"/>
          <w14:ligatures w14:val="none"/>
        </w:rPr>
        <w:t xml:space="preserve">      "confidence":           string   — "empirical", "expert_estimate", "proxy"</w:t>
      </w:r>
    </w:p>
    <w:p w14:paraId="05547E81" w14:textId="77777777" w:rsidR="001E493C" w:rsidRPr="001E493C" w:rsidRDefault="001E493C" w:rsidP="001E4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493C">
        <w:rPr>
          <w:rFonts w:ascii="Courier New" w:eastAsia="Times New Roman" w:hAnsi="Courier New" w:cs="Courier New"/>
          <w:kern w:val="0"/>
          <w:sz w:val="20"/>
          <w:szCs w:val="20"/>
          <w14:ligatures w14:val="none"/>
        </w:rPr>
        <w:t xml:space="preserve">      "notes":                string</w:t>
      </w:r>
    </w:p>
    <w:p w14:paraId="1585D2D6" w14:textId="77777777" w:rsidR="001E493C" w:rsidRPr="001E493C" w:rsidRDefault="001E493C" w:rsidP="001E4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493C">
        <w:rPr>
          <w:rFonts w:ascii="Courier New" w:eastAsia="Times New Roman" w:hAnsi="Courier New" w:cs="Courier New"/>
          <w:kern w:val="0"/>
          <w:sz w:val="20"/>
          <w:szCs w:val="20"/>
          <w14:ligatures w14:val="none"/>
        </w:rPr>
        <w:t xml:space="preserve">    }</w:t>
      </w:r>
    </w:p>
    <w:p w14:paraId="49F62984" w14:textId="77777777" w:rsidR="001E493C" w:rsidRPr="001E493C" w:rsidRDefault="001E493C" w:rsidP="001E4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493C">
        <w:rPr>
          <w:rFonts w:ascii="Courier New" w:eastAsia="Times New Roman" w:hAnsi="Courier New" w:cs="Courier New"/>
          <w:kern w:val="0"/>
          <w:sz w:val="20"/>
          <w:szCs w:val="20"/>
          <w14:ligatures w14:val="none"/>
        </w:rPr>
        <w:t xml:space="preserve">  ]                                    [optional]</w:t>
      </w:r>
    </w:p>
    <w:p w14:paraId="03A39BA0" w14:textId="77777777" w:rsidR="001E493C" w:rsidRPr="001E493C" w:rsidRDefault="001E493C" w:rsidP="001E4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6960777" w14:textId="77777777" w:rsidR="001E493C" w:rsidRPr="001E493C" w:rsidRDefault="001E493C" w:rsidP="001E4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493C">
        <w:rPr>
          <w:rFonts w:ascii="Courier New" w:eastAsia="Times New Roman" w:hAnsi="Courier New" w:cs="Courier New"/>
          <w:kern w:val="0"/>
          <w:sz w:val="20"/>
          <w:szCs w:val="20"/>
          <w14:ligatures w14:val="none"/>
        </w:rPr>
        <w:t xml:space="preserve">  "notes":                    string   [optional]  — implementation notes, caveats</w:t>
      </w:r>
    </w:p>
    <w:p w14:paraId="34A93EDE" w14:textId="77777777" w:rsidR="001E493C" w:rsidRPr="001E493C" w:rsidRDefault="001E493C" w:rsidP="001E4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493C">
        <w:rPr>
          <w:rFonts w:ascii="Courier New" w:eastAsia="Times New Roman" w:hAnsi="Courier New" w:cs="Courier New"/>
          <w:kern w:val="0"/>
          <w:sz w:val="20"/>
          <w:szCs w:val="20"/>
          <w14:ligatures w14:val="none"/>
        </w:rPr>
        <w:t>}</w:t>
      </w:r>
    </w:p>
    <w:p w14:paraId="5BDD8DEF" w14:textId="77777777" w:rsidR="001E493C" w:rsidRPr="001E493C" w:rsidRDefault="00BA70A7"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noProof/>
          <w:kern w:val="0"/>
        </w:rPr>
        <w:pict w14:anchorId="00F6980A">
          <v:rect id="_x0000_i1034" alt="" style="width:468pt;height:.05pt;mso-width-percent:0;mso-height-percent:0;mso-width-percent:0;mso-height-percent:0" o:hralign="center" o:hrstd="t" o:hr="t" fillcolor="#a0a0a0" stroked="f"/>
        </w:pict>
      </w:r>
    </w:p>
    <w:p w14:paraId="5D9AE802" w14:textId="77777777" w:rsidR="001E493C" w:rsidRPr="001E493C" w:rsidRDefault="001E493C" w:rsidP="001E493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E493C">
        <w:rPr>
          <w:rFonts w:ascii="Times New Roman" w:eastAsia="Times New Roman" w:hAnsi="Times New Roman" w:cs="Times New Roman"/>
          <w:b/>
          <w:bCs/>
          <w:kern w:val="0"/>
          <w:sz w:val="36"/>
          <w:szCs w:val="36"/>
          <w14:ligatures w14:val="none"/>
        </w:rPr>
        <w:lastRenderedPageBreak/>
        <w:t>2. Bucket Taxonomy</w:t>
      </w:r>
    </w:p>
    <w:p w14:paraId="1AC37AEE" w14:textId="77777777" w:rsidR="001E493C" w:rsidRPr="001E493C" w:rsidRDefault="001E493C" w:rsidP="001E493C">
      <w:pPr>
        <w:spacing w:before="100" w:beforeAutospacing="1" w:after="100" w:afterAutospacing="1"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 xml:space="preserve">Buckets are the generalizable categories. Each bucket has regional variants — the specific action_ids that express that bucket in a given ecoregion set. The engine filters by </w:t>
      </w:r>
      <w:r w:rsidRPr="001E493C">
        <w:rPr>
          <w:rFonts w:ascii="Courier New" w:eastAsia="Times New Roman" w:hAnsi="Courier New" w:cs="Courier New"/>
          <w:kern w:val="0"/>
          <w:sz w:val="20"/>
          <w:szCs w:val="20"/>
          <w14:ligatures w14:val="none"/>
        </w:rPr>
        <w:t>applicable_ecoregions</w:t>
      </w:r>
      <w:r w:rsidRPr="001E493C">
        <w:rPr>
          <w:rFonts w:ascii="Times New Roman" w:eastAsia="Times New Roman" w:hAnsi="Times New Roman" w:cs="Times New Roman"/>
          <w:kern w:val="0"/>
          <w14:ligatures w14:val="none"/>
        </w:rPr>
        <w:t xml:space="preserve">; the UI groups by </w:t>
      </w:r>
      <w:r w:rsidRPr="001E493C">
        <w:rPr>
          <w:rFonts w:ascii="Courier New" w:eastAsia="Times New Roman" w:hAnsi="Courier New" w:cs="Courier New"/>
          <w:kern w:val="0"/>
          <w:sz w:val="20"/>
          <w:szCs w:val="20"/>
          <w14:ligatures w14:val="none"/>
        </w:rPr>
        <w:t>bucket</w:t>
      </w:r>
      <w:r w:rsidRPr="001E493C">
        <w:rPr>
          <w:rFonts w:ascii="Times New Roman" w:eastAsia="Times New Roman" w:hAnsi="Times New Roman" w:cs="Times New Roman"/>
          <w:kern w:val="0"/>
          <w14:ligatures w14:val="none"/>
        </w:rPr>
        <w:t xml:space="preserve"> for display.</w:t>
      </w:r>
    </w:p>
    <w:p w14:paraId="584FCD02" w14:textId="77777777" w:rsidR="001E493C" w:rsidRPr="001E493C" w:rsidRDefault="001E493C" w:rsidP="001E493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E493C">
        <w:rPr>
          <w:rFonts w:ascii="Times New Roman" w:eastAsia="Times New Roman" w:hAnsi="Times New Roman" w:cs="Times New Roman"/>
          <w:b/>
          <w:bCs/>
          <w:kern w:val="0"/>
          <w:sz w:val="27"/>
          <w:szCs w:val="27"/>
          <w14:ligatures w14:val="none"/>
        </w:rPr>
        <w:t>2.1 ENERGY_GENERATION</w:t>
      </w:r>
    </w:p>
    <w:p w14:paraId="0878A9AF" w14:textId="77777777" w:rsidR="001E493C" w:rsidRPr="001E493C" w:rsidRDefault="001E493C" w:rsidP="001E493C">
      <w:pPr>
        <w:spacing w:before="100" w:beforeAutospacing="1" w:after="100" w:afterAutospacing="1"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Electricity generation technologies. Suitability constrained by resource data (NREL wind class, solar irradiance, geothermal gradient, hydro site assessment, brownfield/industrial site inventory for nuclear).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0"/>
        <w:gridCol w:w="1188"/>
        <w:gridCol w:w="938"/>
        <w:gridCol w:w="938"/>
        <w:gridCol w:w="1279"/>
        <w:gridCol w:w="1757"/>
        <w:gridCol w:w="1420"/>
      </w:tblGrid>
      <w:tr w:rsidR="001E493C" w:rsidRPr="001E493C" w14:paraId="69EFA552" w14:textId="77777777">
        <w:trPr>
          <w:tblHeader/>
          <w:tblCellSpacing w:w="15" w:type="dxa"/>
        </w:trPr>
        <w:tc>
          <w:tcPr>
            <w:tcW w:w="0" w:type="auto"/>
            <w:vAlign w:val="center"/>
            <w:hideMark/>
          </w:tcPr>
          <w:p w14:paraId="18125DE4" w14:textId="77777777" w:rsidR="001E493C" w:rsidRPr="001E493C" w:rsidRDefault="001E493C" w:rsidP="001E493C">
            <w:pPr>
              <w:spacing w:after="0" w:line="240" w:lineRule="auto"/>
              <w:jc w:val="center"/>
              <w:rPr>
                <w:rFonts w:ascii="Times New Roman" w:eastAsia="Times New Roman" w:hAnsi="Times New Roman" w:cs="Times New Roman"/>
                <w:b/>
                <w:bCs/>
                <w:kern w:val="0"/>
                <w14:ligatures w14:val="none"/>
              </w:rPr>
            </w:pPr>
            <w:r w:rsidRPr="001E493C">
              <w:rPr>
                <w:rFonts w:ascii="Times New Roman" w:eastAsia="Times New Roman" w:hAnsi="Times New Roman" w:cs="Times New Roman"/>
                <w:b/>
                <w:bCs/>
                <w:kern w:val="0"/>
                <w14:ligatures w14:val="none"/>
              </w:rPr>
              <w:t>action_id</w:t>
            </w:r>
          </w:p>
        </w:tc>
        <w:tc>
          <w:tcPr>
            <w:tcW w:w="0" w:type="auto"/>
            <w:vAlign w:val="center"/>
            <w:hideMark/>
          </w:tcPr>
          <w:p w14:paraId="13A8B9F7" w14:textId="77777777" w:rsidR="001E493C" w:rsidRPr="001E493C" w:rsidRDefault="001E493C" w:rsidP="001E493C">
            <w:pPr>
              <w:spacing w:after="0" w:line="240" w:lineRule="auto"/>
              <w:jc w:val="center"/>
              <w:rPr>
                <w:rFonts w:ascii="Times New Roman" w:eastAsia="Times New Roman" w:hAnsi="Times New Roman" w:cs="Times New Roman"/>
                <w:b/>
                <w:bCs/>
                <w:kern w:val="0"/>
                <w14:ligatures w14:val="none"/>
              </w:rPr>
            </w:pPr>
            <w:r w:rsidRPr="001E493C">
              <w:rPr>
                <w:rFonts w:ascii="Times New Roman" w:eastAsia="Times New Roman" w:hAnsi="Times New Roman" w:cs="Times New Roman"/>
                <w:b/>
                <w:bCs/>
                <w:kern w:val="0"/>
                <w14:ligatures w14:val="none"/>
              </w:rPr>
              <w:t>action_name</w:t>
            </w:r>
          </w:p>
        </w:tc>
        <w:tc>
          <w:tcPr>
            <w:tcW w:w="0" w:type="auto"/>
            <w:vAlign w:val="center"/>
            <w:hideMark/>
          </w:tcPr>
          <w:p w14:paraId="4AF2ECCE" w14:textId="77777777" w:rsidR="001E493C" w:rsidRPr="001E493C" w:rsidRDefault="001E493C" w:rsidP="001E493C">
            <w:pPr>
              <w:spacing w:after="0" w:line="240" w:lineRule="auto"/>
              <w:jc w:val="center"/>
              <w:rPr>
                <w:rFonts w:ascii="Times New Roman" w:eastAsia="Times New Roman" w:hAnsi="Times New Roman" w:cs="Times New Roman"/>
                <w:b/>
                <w:bCs/>
                <w:kern w:val="0"/>
                <w14:ligatures w14:val="none"/>
              </w:rPr>
            </w:pPr>
            <w:r w:rsidRPr="001E493C">
              <w:rPr>
                <w:rFonts w:ascii="Times New Roman" w:eastAsia="Times New Roman" w:hAnsi="Times New Roman" w:cs="Times New Roman"/>
                <w:b/>
                <w:bCs/>
                <w:kern w:val="0"/>
                <w14:ligatures w14:val="none"/>
              </w:rPr>
              <w:t>unit_label</w:t>
            </w:r>
          </w:p>
        </w:tc>
        <w:tc>
          <w:tcPr>
            <w:tcW w:w="0" w:type="auto"/>
            <w:vAlign w:val="center"/>
            <w:hideMark/>
          </w:tcPr>
          <w:p w14:paraId="64737DE4" w14:textId="77777777" w:rsidR="001E493C" w:rsidRPr="001E493C" w:rsidRDefault="001E493C" w:rsidP="001E493C">
            <w:pPr>
              <w:spacing w:after="0" w:line="240" w:lineRule="auto"/>
              <w:jc w:val="center"/>
              <w:rPr>
                <w:rFonts w:ascii="Times New Roman" w:eastAsia="Times New Roman" w:hAnsi="Times New Roman" w:cs="Times New Roman"/>
                <w:b/>
                <w:bCs/>
                <w:kern w:val="0"/>
                <w14:ligatures w14:val="none"/>
              </w:rPr>
            </w:pPr>
            <w:r w:rsidRPr="001E493C">
              <w:rPr>
                <w:rFonts w:ascii="Times New Roman" w:eastAsia="Times New Roman" w:hAnsi="Times New Roman" w:cs="Times New Roman"/>
                <w:b/>
                <w:bCs/>
                <w:kern w:val="0"/>
                <w14:ligatures w14:val="none"/>
              </w:rPr>
              <w:t>unit_scale</w:t>
            </w:r>
          </w:p>
        </w:tc>
        <w:tc>
          <w:tcPr>
            <w:tcW w:w="0" w:type="auto"/>
            <w:vAlign w:val="center"/>
            <w:hideMark/>
          </w:tcPr>
          <w:p w14:paraId="3DB1729D" w14:textId="77777777" w:rsidR="001E493C" w:rsidRPr="001E493C" w:rsidRDefault="001E493C" w:rsidP="001E493C">
            <w:pPr>
              <w:spacing w:after="0" w:line="240" w:lineRule="auto"/>
              <w:jc w:val="center"/>
              <w:rPr>
                <w:rFonts w:ascii="Times New Roman" w:eastAsia="Times New Roman" w:hAnsi="Times New Roman" w:cs="Times New Roman"/>
                <w:b/>
                <w:bCs/>
                <w:kern w:val="0"/>
                <w14:ligatures w14:val="none"/>
              </w:rPr>
            </w:pPr>
            <w:r w:rsidRPr="001E493C">
              <w:rPr>
                <w:rFonts w:ascii="Times New Roman" w:eastAsia="Times New Roman" w:hAnsi="Times New Roman" w:cs="Times New Roman"/>
                <w:b/>
                <w:bCs/>
                <w:kern w:val="0"/>
                <w14:ligatures w14:val="none"/>
              </w:rPr>
              <w:t>dispatch_type</w:t>
            </w:r>
          </w:p>
        </w:tc>
        <w:tc>
          <w:tcPr>
            <w:tcW w:w="0" w:type="auto"/>
            <w:vAlign w:val="center"/>
            <w:hideMark/>
          </w:tcPr>
          <w:p w14:paraId="5B86C242" w14:textId="77777777" w:rsidR="001E493C" w:rsidRPr="001E493C" w:rsidRDefault="001E493C" w:rsidP="001E493C">
            <w:pPr>
              <w:spacing w:after="0" w:line="240" w:lineRule="auto"/>
              <w:jc w:val="center"/>
              <w:rPr>
                <w:rFonts w:ascii="Times New Roman" w:eastAsia="Times New Roman" w:hAnsi="Times New Roman" w:cs="Times New Roman"/>
                <w:b/>
                <w:bCs/>
                <w:kern w:val="0"/>
                <w14:ligatures w14:val="none"/>
              </w:rPr>
            </w:pPr>
            <w:r w:rsidRPr="001E493C">
              <w:rPr>
                <w:rFonts w:ascii="Times New Roman" w:eastAsia="Times New Roman" w:hAnsi="Times New Roman" w:cs="Times New Roman"/>
                <w:b/>
                <w:bCs/>
                <w:kern w:val="0"/>
                <w14:ligatures w14:val="none"/>
              </w:rPr>
              <w:t>suitability_source</w:t>
            </w:r>
          </w:p>
        </w:tc>
        <w:tc>
          <w:tcPr>
            <w:tcW w:w="0" w:type="auto"/>
            <w:vAlign w:val="center"/>
            <w:hideMark/>
          </w:tcPr>
          <w:p w14:paraId="5BD733EB" w14:textId="77777777" w:rsidR="001E493C" w:rsidRPr="001E493C" w:rsidRDefault="001E493C" w:rsidP="001E493C">
            <w:pPr>
              <w:spacing w:after="0" w:line="240" w:lineRule="auto"/>
              <w:jc w:val="center"/>
              <w:rPr>
                <w:rFonts w:ascii="Times New Roman" w:eastAsia="Times New Roman" w:hAnsi="Times New Roman" w:cs="Times New Roman"/>
                <w:b/>
                <w:bCs/>
                <w:kern w:val="0"/>
                <w14:ligatures w14:val="none"/>
              </w:rPr>
            </w:pPr>
            <w:r w:rsidRPr="001E493C">
              <w:rPr>
                <w:rFonts w:ascii="Times New Roman" w:eastAsia="Times New Roman" w:hAnsi="Times New Roman" w:cs="Times New Roman"/>
                <w:b/>
                <w:bCs/>
                <w:kern w:val="0"/>
                <w14:ligatures w14:val="none"/>
              </w:rPr>
              <w:t>time_to_deploy</w:t>
            </w:r>
          </w:p>
        </w:tc>
      </w:tr>
      <w:tr w:rsidR="001E493C" w:rsidRPr="001E493C" w14:paraId="526E2514" w14:textId="77777777">
        <w:trPr>
          <w:tblCellSpacing w:w="15" w:type="dxa"/>
        </w:trPr>
        <w:tc>
          <w:tcPr>
            <w:tcW w:w="0" w:type="auto"/>
            <w:vAlign w:val="center"/>
            <w:hideMark/>
          </w:tcPr>
          <w:p w14:paraId="29A62AA9"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solar_utility</w:t>
            </w:r>
          </w:p>
        </w:tc>
        <w:tc>
          <w:tcPr>
            <w:tcW w:w="0" w:type="auto"/>
            <w:vAlign w:val="center"/>
            <w:hideMark/>
          </w:tcPr>
          <w:p w14:paraId="66BF5023"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Utility-Scale Solar PV</w:t>
            </w:r>
          </w:p>
        </w:tc>
        <w:tc>
          <w:tcPr>
            <w:tcW w:w="0" w:type="auto"/>
            <w:vAlign w:val="center"/>
            <w:hideMark/>
          </w:tcPr>
          <w:p w14:paraId="54723823"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MW</w:t>
            </w:r>
          </w:p>
        </w:tc>
        <w:tc>
          <w:tcPr>
            <w:tcW w:w="0" w:type="auto"/>
            <w:vAlign w:val="center"/>
            <w:hideMark/>
          </w:tcPr>
          <w:p w14:paraId="3CE0865C"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1000</w:t>
            </w:r>
          </w:p>
        </w:tc>
        <w:tc>
          <w:tcPr>
            <w:tcW w:w="0" w:type="auto"/>
            <w:vAlign w:val="center"/>
            <w:hideMark/>
          </w:tcPr>
          <w:p w14:paraId="0C8F43A1"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variable</w:t>
            </w:r>
          </w:p>
        </w:tc>
        <w:tc>
          <w:tcPr>
            <w:tcW w:w="0" w:type="auto"/>
            <w:vAlign w:val="center"/>
            <w:hideMark/>
          </w:tcPr>
          <w:p w14:paraId="6F22208C"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NREL NSRDB irradiance</w:t>
            </w:r>
          </w:p>
        </w:tc>
        <w:tc>
          <w:tcPr>
            <w:tcW w:w="0" w:type="auto"/>
            <w:vAlign w:val="center"/>
            <w:hideMark/>
          </w:tcPr>
          <w:p w14:paraId="0B478962"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2</w:t>
            </w:r>
          </w:p>
        </w:tc>
      </w:tr>
      <w:tr w:rsidR="001E493C" w:rsidRPr="001E493C" w14:paraId="46DF414B" w14:textId="77777777">
        <w:trPr>
          <w:tblCellSpacing w:w="15" w:type="dxa"/>
        </w:trPr>
        <w:tc>
          <w:tcPr>
            <w:tcW w:w="0" w:type="auto"/>
            <w:vAlign w:val="center"/>
            <w:hideMark/>
          </w:tcPr>
          <w:p w14:paraId="66915E1C"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solar_distributed</w:t>
            </w:r>
          </w:p>
        </w:tc>
        <w:tc>
          <w:tcPr>
            <w:tcW w:w="0" w:type="auto"/>
            <w:vAlign w:val="center"/>
            <w:hideMark/>
          </w:tcPr>
          <w:p w14:paraId="71D43CF3"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Distributed Rooftop Solar</w:t>
            </w:r>
          </w:p>
        </w:tc>
        <w:tc>
          <w:tcPr>
            <w:tcW w:w="0" w:type="auto"/>
            <w:vAlign w:val="center"/>
            <w:hideMark/>
          </w:tcPr>
          <w:p w14:paraId="76331BE1"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MW</w:t>
            </w:r>
          </w:p>
        </w:tc>
        <w:tc>
          <w:tcPr>
            <w:tcW w:w="0" w:type="auto"/>
            <w:vAlign w:val="center"/>
            <w:hideMark/>
          </w:tcPr>
          <w:p w14:paraId="21C16C45"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100</w:t>
            </w:r>
          </w:p>
        </w:tc>
        <w:tc>
          <w:tcPr>
            <w:tcW w:w="0" w:type="auto"/>
            <w:vAlign w:val="center"/>
            <w:hideMark/>
          </w:tcPr>
          <w:p w14:paraId="14634B57"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variable</w:t>
            </w:r>
          </w:p>
        </w:tc>
        <w:tc>
          <w:tcPr>
            <w:tcW w:w="0" w:type="auto"/>
            <w:vAlign w:val="center"/>
            <w:hideMark/>
          </w:tcPr>
          <w:p w14:paraId="404E0BE4"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Census tract building stock</w:t>
            </w:r>
          </w:p>
        </w:tc>
        <w:tc>
          <w:tcPr>
            <w:tcW w:w="0" w:type="auto"/>
            <w:vAlign w:val="center"/>
            <w:hideMark/>
          </w:tcPr>
          <w:p w14:paraId="0D2B0804"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1</w:t>
            </w:r>
          </w:p>
        </w:tc>
      </w:tr>
      <w:tr w:rsidR="001E493C" w:rsidRPr="001E493C" w14:paraId="18804488" w14:textId="77777777">
        <w:trPr>
          <w:tblCellSpacing w:w="15" w:type="dxa"/>
        </w:trPr>
        <w:tc>
          <w:tcPr>
            <w:tcW w:w="0" w:type="auto"/>
            <w:vAlign w:val="center"/>
            <w:hideMark/>
          </w:tcPr>
          <w:p w14:paraId="7DD8AACA"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wind_onshore</w:t>
            </w:r>
          </w:p>
        </w:tc>
        <w:tc>
          <w:tcPr>
            <w:tcW w:w="0" w:type="auto"/>
            <w:vAlign w:val="center"/>
            <w:hideMark/>
          </w:tcPr>
          <w:p w14:paraId="7C1D11B2"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Onshore Wind Farm</w:t>
            </w:r>
          </w:p>
        </w:tc>
        <w:tc>
          <w:tcPr>
            <w:tcW w:w="0" w:type="auto"/>
            <w:vAlign w:val="center"/>
            <w:hideMark/>
          </w:tcPr>
          <w:p w14:paraId="023CE5B6"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MW</w:t>
            </w:r>
          </w:p>
        </w:tc>
        <w:tc>
          <w:tcPr>
            <w:tcW w:w="0" w:type="auto"/>
            <w:vAlign w:val="center"/>
            <w:hideMark/>
          </w:tcPr>
          <w:p w14:paraId="754516F5"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1000</w:t>
            </w:r>
          </w:p>
        </w:tc>
        <w:tc>
          <w:tcPr>
            <w:tcW w:w="0" w:type="auto"/>
            <w:vAlign w:val="center"/>
            <w:hideMark/>
          </w:tcPr>
          <w:p w14:paraId="768EBCC6"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variable</w:t>
            </w:r>
          </w:p>
        </w:tc>
        <w:tc>
          <w:tcPr>
            <w:tcW w:w="0" w:type="auto"/>
            <w:vAlign w:val="center"/>
            <w:hideMark/>
          </w:tcPr>
          <w:p w14:paraId="5CECEDCA"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NREL wind resource class</w:t>
            </w:r>
          </w:p>
        </w:tc>
        <w:tc>
          <w:tcPr>
            <w:tcW w:w="0" w:type="auto"/>
            <w:vAlign w:val="center"/>
            <w:hideMark/>
          </w:tcPr>
          <w:p w14:paraId="086B53F3"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3</w:t>
            </w:r>
          </w:p>
        </w:tc>
      </w:tr>
      <w:tr w:rsidR="001E493C" w:rsidRPr="001E493C" w14:paraId="0DBB286A" w14:textId="77777777">
        <w:trPr>
          <w:tblCellSpacing w:w="15" w:type="dxa"/>
        </w:trPr>
        <w:tc>
          <w:tcPr>
            <w:tcW w:w="0" w:type="auto"/>
            <w:vAlign w:val="center"/>
            <w:hideMark/>
          </w:tcPr>
          <w:p w14:paraId="0BD1D22D"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wind_offshore</w:t>
            </w:r>
          </w:p>
        </w:tc>
        <w:tc>
          <w:tcPr>
            <w:tcW w:w="0" w:type="auto"/>
            <w:vAlign w:val="center"/>
            <w:hideMark/>
          </w:tcPr>
          <w:p w14:paraId="0B78C7BE"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Offshore Wind Farm</w:t>
            </w:r>
          </w:p>
        </w:tc>
        <w:tc>
          <w:tcPr>
            <w:tcW w:w="0" w:type="auto"/>
            <w:vAlign w:val="center"/>
            <w:hideMark/>
          </w:tcPr>
          <w:p w14:paraId="33936AC3"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MW</w:t>
            </w:r>
          </w:p>
        </w:tc>
        <w:tc>
          <w:tcPr>
            <w:tcW w:w="0" w:type="auto"/>
            <w:vAlign w:val="center"/>
            <w:hideMark/>
          </w:tcPr>
          <w:p w14:paraId="39739128"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1000</w:t>
            </w:r>
          </w:p>
        </w:tc>
        <w:tc>
          <w:tcPr>
            <w:tcW w:w="0" w:type="auto"/>
            <w:vAlign w:val="center"/>
            <w:hideMark/>
          </w:tcPr>
          <w:p w14:paraId="21948EF7"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variable</w:t>
            </w:r>
          </w:p>
        </w:tc>
        <w:tc>
          <w:tcPr>
            <w:tcW w:w="0" w:type="auto"/>
            <w:vAlign w:val="center"/>
            <w:hideMark/>
          </w:tcPr>
          <w:p w14:paraId="5B3D4EA1"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BOEM lease areas (coastal only)</w:t>
            </w:r>
          </w:p>
        </w:tc>
        <w:tc>
          <w:tcPr>
            <w:tcW w:w="0" w:type="auto"/>
            <w:vAlign w:val="center"/>
            <w:hideMark/>
          </w:tcPr>
          <w:p w14:paraId="59FE5978"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5</w:t>
            </w:r>
          </w:p>
        </w:tc>
      </w:tr>
      <w:tr w:rsidR="001E493C" w:rsidRPr="001E493C" w14:paraId="22F9B710" w14:textId="77777777">
        <w:trPr>
          <w:tblCellSpacing w:w="15" w:type="dxa"/>
        </w:trPr>
        <w:tc>
          <w:tcPr>
            <w:tcW w:w="0" w:type="auto"/>
            <w:vAlign w:val="center"/>
            <w:hideMark/>
          </w:tcPr>
          <w:p w14:paraId="600A197C"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nuclear_smr</w:t>
            </w:r>
          </w:p>
        </w:tc>
        <w:tc>
          <w:tcPr>
            <w:tcW w:w="0" w:type="auto"/>
            <w:vAlign w:val="center"/>
            <w:hideMark/>
          </w:tcPr>
          <w:p w14:paraId="7E80A5FA"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Small Modular Reactor</w:t>
            </w:r>
          </w:p>
        </w:tc>
        <w:tc>
          <w:tcPr>
            <w:tcW w:w="0" w:type="auto"/>
            <w:vAlign w:val="center"/>
            <w:hideMark/>
          </w:tcPr>
          <w:p w14:paraId="286C524C"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MW</w:t>
            </w:r>
          </w:p>
        </w:tc>
        <w:tc>
          <w:tcPr>
            <w:tcW w:w="0" w:type="auto"/>
            <w:vAlign w:val="center"/>
            <w:hideMark/>
          </w:tcPr>
          <w:p w14:paraId="5E9DE56E"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300</w:t>
            </w:r>
          </w:p>
        </w:tc>
        <w:tc>
          <w:tcPr>
            <w:tcW w:w="0" w:type="auto"/>
            <w:vAlign w:val="center"/>
            <w:hideMark/>
          </w:tcPr>
          <w:p w14:paraId="6A779329"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baseload</w:t>
            </w:r>
          </w:p>
        </w:tc>
        <w:tc>
          <w:tcPr>
            <w:tcW w:w="0" w:type="auto"/>
            <w:vAlign w:val="center"/>
            <w:hideMark/>
          </w:tcPr>
          <w:p w14:paraId="085582CF"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Industrial site + cooling water access</w:t>
            </w:r>
          </w:p>
        </w:tc>
        <w:tc>
          <w:tcPr>
            <w:tcW w:w="0" w:type="auto"/>
            <w:vAlign w:val="center"/>
            <w:hideMark/>
          </w:tcPr>
          <w:p w14:paraId="5387FCCA"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8</w:t>
            </w:r>
          </w:p>
        </w:tc>
      </w:tr>
      <w:tr w:rsidR="001E493C" w:rsidRPr="001E493C" w14:paraId="0CAE5F55" w14:textId="77777777">
        <w:trPr>
          <w:tblCellSpacing w:w="15" w:type="dxa"/>
        </w:trPr>
        <w:tc>
          <w:tcPr>
            <w:tcW w:w="0" w:type="auto"/>
            <w:vAlign w:val="center"/>
            <w:hideMark/>
          </w:tcPr>
          <w:p w14:paraId="60F0A6F2"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nuclear_conventional</w:t>
            </w:r>
          </w:p>
        </w:tc>
        <w:tc>
          <w:tcPr>
            <w:tcW w:w="0" w:type="auto"/>
            <w:vAlign w:val="center"/>
            <w:hideMark/>
          </w:tcPr>
          <w:p w14:paraId="0B416C5B"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Conventional Nuclear Plant</w:t>
            </w:r>
          </w:p>
        </w:tc>
        <w:tc>
          <w:tcPr>
            <w:tcW w:w="0" w:type="auto"/>
            <w:vAlign w:val="center"/>
            <w:hideMark/>
          </w:tcPr>
          <w:p w14:paraId="67E69BC0"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MW</w:t>
            </w:r>
          </w:p>
        </w:tc>
        <w:tc>
          <w:tcPr>
            <w:tcW w:w="0" w:type="auto"/>
            <w:vAlign w:val="center"/>
            <w:hideMark/>
          </w:tcPr>
          <w:p w14:paraId="14F1F38A"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1000</w:t>
            </w:r>
          </w:p>
        </w:tc>
        <w:tc>
          <w:tcPr>
            <w:tcW w:w="0" w:type="auto"/>
            <w:vAlign w:val="center"/>
            <w:hideMark/>
          </w:tcPr>
          <w:p w14:paraId="21189FFE"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baseload</w:t>
            </w:r>
          </w:p>
        </w:tc>
        <w:tc>
          <w:tcPr>
            <w:tcW w:w="0" w:type="auto"/>
            <w:vAlign w:val="center"/>
            <w:hideMark/>
          </w:tcPr>
          <w:p w14:paraId="48BEA937"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NRC siting criteria</w:t>
            </w:r>
          </w:p>
        </w:tc>
        <w:tc>
          <w:tcPr>
            <w:tcW w:w="0" w:type="auto"/>
            <w:vAlign w:val="center"/>
            <w:hideMark/>
          </w:tcPr>
          <w:p w14:paraId="556E89EE"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12</w:t>
            </w:r>
          </w:p>
        </w:tc>
      </w:tr>
      <w:tr w:rsidR="001E493C" w:rsidRPr="001E493C" w14:paraId="3EF4BE69" w14:textId="77777777">
        <w:trPr>
          <w:tblCellSpacing w:w="15" w:type="dxa"/>
        </w:trPr>
        <w:tc>
          <w:tcPr>
            <w:tcW w:w="0" w:type="auto"/>
            <w:vAlign w:val="center"/>
            <w:hideMark/>
          </w:tcPr>
          <w:p w14:paraId="188BFAA0"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fusion_pilot</w:t>
            </w:r>
          </w:p>
        </w:tc>
        <w:tc>
          <w:tcPr>
            <w:tcW w:w="0" w:type="auto"/>
            <w:vAlign w:val="center"/>
            <w:hideMark/>
          </w:tcPr>
          <w:p w14:paraId="4D1A8F2F"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Fusion Pilot Plant</w:t>
            </w:r>
          </w:p>
        </w:tc>
        <w:tc>
          <w:tcPr>
            <w:tcW w:w="0" w:type="auto"/>
            <w:vAlign w:val="center"/>
            <w:hideMark/>
          </w:tcPr>
          <w:p w14:paraId="0EF3EDB8"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MW</w:t>
            </w:r>
          </w:p>
        </w:tc>
        <w:tc>
          <w:tcPr>
            <w:tcW w:w="0" w:type="auto"/>
            <w:vAlign w:val="center"/>
            <w:hideMark/>
          </w:tcPr>
          <w:p w14:paraId="3EF3780C"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500</w:t>
            </w:r>
          </w:p>
        </w:tc>
        <w:tc>
          <w:tcPr>
            <w:tcW w:w="0" w:type="auto"/>
            <w:vAlign w:val="center"/>
            <w:hideMark/>
          </w:tcPr>
          <w:p w14:paraId="1D5133C9"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baseload</w:t>
            </w:r>
          </w:p>
        </w:tc>
        <w:tc>
          <w:tcPr>
            <w:tcW w:w="0" w:type="auto"/>
            <w:vAlign w:val="center"/>
            <w:hideMark/>
          </w:tcPr>
          <w:p w14:paraId="4F3C6E2D"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DOE site selection (future)</w:t>
            </w:r>
          </w:p>
        </w:tc>
        <w:tc>
          <w:tcPr>
            <w:tcW w:w="0" w:type="auto"/>
            <w:vAlign w:val="center"/>
            <w:hideMark/>
          </w:tcPr>
          <w:p w14:paraId="5C5B8B1D"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15</w:t>
            </w:r>
          </w:p>
        </w:tc>
      </w:tr>
      <w:tr w:rsidR="001E493C" w:rsidRPr="001E493C" w14:paraId="551E6291" w14:textId="77777777">
        <w:trPr>
          <w:tblCellSpacing w:w="15" w:type="dxa"/>
        </w:trPr>
        <w:tc>
          <w:tcPr>
            <w:tcW w:w="0" w:type="auto"/>
            <w:vAlign w:val="center"/>
            <w:hideMark/>
          </w:tcPr>
          <w:p w14:paraId="4E39AB0B"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ngcc</w:t>
            </w:r>
          </w:p>
        </w:tc>
        <w:tc>
          <w:tcPr>
            <w:tcW w:w="0" w:type="auto"/>
            <w:vAlign w:val="center"/>
            <w:hideMark/>
          </w:tcPr>
          <w:p w14:paraId="1563AA3A"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Natural Gas Combined Cycle</w:t>
            </w:r>
          </w:p>
        </w:tc>
        <w:tc>
          <w:tcPr>
            <w:tcW w:w="0" w:type="auto"/>
            <w:vAlign w:val="center"/>
            <w:hideMark/>
          </w:tcPr>
          <w:p w14:paraId="2B8635C2"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MW</w:t>
            </w:r>
          </w:p>
        </w:tc>
        <w:tc>
          <w:tcPr>
            <w:tcW w:w="0" w:type="auto"/>
            <w:vAlign w:val="center"/>
            <w:hideMark/>
          </w:tcPr>
          <w:p w14:paraId="56C92047"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500</w:t>
            </w:r>
          </w:p>
        </w:tc>
        <w:tc>
          <w:tcPr>
            <w:tcW w:w="0" w:type="auto"/>
            <w:vAlign w:val="center"/>
            <w:hideMark/>
          </w:tcPr>
          <w:p w14:paraId="7CE82499"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peaker</w:t>
            </w:r>
          </w:p>
        </w:tc>
        <w:tc>
          <w:tcPr>
            <w:tcW w:w="0" w:type="auto"/>
            <w:vAlign w:val="center"/>
            <w:hideMark/>
          </w:tcPr>
          <w:p w14:paraId="70D0F57E"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Gas pipeline access</w:t>
            </w:r>
          </w:p>
        </w:tc>
        <w:tc>
          <w:tcPr>
            <w:tcW w:w="0" w:type="auto"/>
            <w:vAlign w:val="center"/>
            <w:hideMark/>
          </w:tcPr>
          <w:p w14:paraId="1B66E2FA"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3</w:t>
            </w:r>
          </w:p>
        </w:tc>
      </w:tr>
      <w:tr w:rsidR="001E493C" w:rsidRPr="001E493C" w14:paraId="64BA7E8B" w14:textId="77777777">
        <w:trPr>
          <w:tblCellSpacing w:w="15" w:type="dxa"/>
        </w:trPr>
        <w:tc>
          <w:tcPr>
            <w:tcW w:w="0" w:type="auto"/>
            <w:vAlign w:val="center"/>
            <w:hideMark/>
          </w:tcPr>
          <w:p w14:paraId="09B8350A"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ngcc_ccs</w:t>
            </w:r>
          </w:p>
        </w:tc>
        <w:tc>
          <w:tcPr>
            <w:tcW w:w="0" w:type="auto"/>
            <w:vAlign w:val="center"/>
            <w:hideMark/>
          </w:tcPr>
          <w:p w14:paraId="7AD7645F"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NGCC with Carbon Capture</w:t>
            </w:r>
          </w:p>
        </w:tc>
        <w:tc>
          <w:tcPr>
            <w:tcW w:w="0" w:type="auto"/>
            <w:vAlign w:val="center"/>
            <w:hideMark/>
          </w:tcPr>
          <w:p w14:paraId="34328301"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MW</w:t>
            </w:r>
          </w:p>
        </w:tc>
        <w:tc>
          <w:tcPr>
            <w:tcW w:w="0" w:type="auto"/>
            <w:vAlign w:val="center"/>
            <w:hideMark/>
          </w:tcPr>
          <w:p w14:paraId="10D885D2"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500</w:t>
            </w:r>
          </w:p>
        </w:tc>
        <w:tc>
          <w:tcPr>
            <w:tcW w:w="0" w:type="auto"/>
            <w:vAlign w:val="center"/>
            <w:hideMark/>
          </w:tcPr>
          <w:p w14:paraId="5D929591"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baseload</w:t>
            </w:r>
          </w:p>
        </w:tc>
        <w:tc>
          <w:tcPr>
            <w:tcW w:w="0" w:type="auto"/>
            <w:vAlign w:val="center"/>
            <w:hideMark/>
          </w:tcPr>
          <w:p w14:paraId="5B80B211"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Gas pipeline + CO2 sequestration</w:t>
            </w:r>
          </w:p>
        </w:tc>
        <w:tc>
          <w:tcPr>
            <w:tcW w:w="0" w:type="auto"/>
            <w:vAlign w:val="center"/>
            <w:hideMark/>
          </w:tcPr>
          <w:p w14:paraId="733C2092"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5</w:t>
            </w:r>
          </w:p>
        </w:tc>
      </w:tr>
      <w:tr w:rsidR="001E493C" w:rsidRPr="001E493C" w14:paraId="72EFCF9E" w14:textId="77777777">
        <w:trPr>
          <w:tblCellSpacing w:w="15" w:type="dxa"/>
        </w:trPr>
        <w:tc>
          <w:tcPr>
            <w:tcW w:w="0" w:type="auto"/>
            <w:vAlign w:val="center"/>
            <w:hideMark/>
          </w:tcPr>
          <w:p w14:paraId="61957DED"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coal_supercritical</w:t>
            </w:r>
          </w:p>
        </w:tc>
        <w:tc>
          <w:tcPr>
            <w:tcW w:w="0" w:type="auto"/>
            <w:vAlign w:val="center"/>
            <w:hideMark/>
          </w:tcPr>
          <w:p w14:paraId="3F0CC85C"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Supercritical Coal</w:t>
            </w:r>
          </w:p>
        </w:tc>
        <w:tc>
          <w:tcPr>
            <w:tcW w:w="0" w:type="auto"/>
            <w:vAlign w:val="center"/>
            <w:hideMark/>
          </w:tcPr>
          <w:p w14:paraId="686F5466"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MW</w:t>
            </w:r>
          </w:p>
        </w:tc>
        <w:tc>
          <w:tcPr>
            <w:tcW w:w="0" w:type="auto"/>
            <w:vAlign w:val="center"/>
            <w:hideMark/>
          </w:tcPr>
          <w:p w14:paraId="1205CB3D"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500</w:t>
            </w:r>
          </w:p>
        </w:tc>
        <w:tc>
          <w:tcPr>
            <w:tcW w:w="0" w:type="auto"/>
            <w:vAlign w:val="center"/>
            <w:hideMark/>
          </w:tcPr>
          <w:p w14:paraId="03529225"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baseload</w:t>
            </w:r>
          </w:p>
        </w:tc>
        <w:tc>
          <w:tcPr>
            <w:tcW w:w="0" w:type="auto"/>
            <w:vAlign w:val="center"/>
            <w:hideMark/>
          </w:tcPr>
          <w:p w14:paraId="11BD44A6"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Coal supply + rail access</w:t>
            </w:r>
          </w:p>
        </w:tc>
        <w:tc>
          <w:tcPr>
            <w:tcW w:w="0" w:type="auto"/>
            <w:vAlign w:val="center"/>
            <w:hideMark/>
          </w:tcPr>
          <w:p w14:paraId="24FF586B"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5</w:t>
            </w:r>
          </w:p>
        </w:tc>
      </w:tr>
      <w:tr w:rsidR="001E493C" w:rsidRPr="001E493C" w14:paraId="5D6449B6" w14:textId="77777777">
        <w:trPr>
          <w:tblCellSpacing w:w="15" w:type="dxa"/>
        </w:trPr>
        <w:tc>
          <w:tcPr>
            <w:tcW w:w="0" w:type="auto"/>
            <w:vAlign w:val="center"/>
            <w:hideMark/>
          </w:tcPr>
          <w:p w14:paraId="74FCDCED"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lastRenderedPageBreak/>
              <w:t>geothermal</w:t>
            </w:r>
          </w:p>
        </w:tc>
        <w:tc>
          <w:tcPr>
            <w:tcW w:w="0" w:type="auto"/>
            <w:vAlign w:val="center"/>
            <w:hideMark/>
          </w:tcPr>
          <w:p w14:paraId="23B46BF5"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Geothermal Power Plant</w:t>
            </w:r>
          </w:p>
        </w:tc>
        <w:tc>
          <w:tcPr>
            <w:tcW w:w="0" w:type="auto"/>
            <w:vAlign w:val="center"/>
            <w:hideMark/>
          </w:tcPr>
          <w:p w14:paraId="5B9E5338"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MW</w:t>
            </w:r>
          </w:p>
        </w:tc>
        <w:tc>
          <w:tcPr>
            <w:tcW w:w="0" w:type="auto"/>
            <w:vAlign w:val="center"/>
            <w:hideMark/>
          </w:tcPr>
          <w:p w14:paraId="63EB748B"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100</w:t>
            </w:r>
          </w:p>
        </w:tc>
        <w:tc>
          <w:tcPr>
            <w:tcW w:w="0" w:type="auto"/>
            <w:vAlign w:val="center"/>
            <w:hideMark/>
          </w:tcPr>
          <w:p w14:paraId="5AE2D33C"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baseload</w:t>
            </w:r>
          </w:p>
        </w:tc>
        <w:tc>
          <w:tcPr>
            <w:tcW w:w="0" w:type="auto"/>
            <w:vAlign w:val="center"/>
            <w:hideMark/>
          </w:tcPr>
          <w:p w14:paraId="4ACE7D5D"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USGS geothermal resource assessment</w:t>
            </w:r>
          </w:p>
        </w:tc>
        <w:tc>
          <w:tcPr>
            <w:tcW w:w="0" w:type="auto"/>
            <w:vAlign w:val="center"/>
            <w:hideMark/>
          </w:tcPr>
          <w:p w14:paraId="6EAC2715"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4</w:t>
            </w:r>
          </w:p>
        </w:tc>
      </w:tr>
      <w:tr w:rsidR="001E493C" w:rsidRPr="001E493C" w14:paraId="28E90B97" w14:textId="77777777">
        <w:trPr>
          <w:tblCellSpacing w:w="15" w:type="dxa"/>
        </w:trPr>
        <w:tc>
          <w:tcPr>
            <w:tcW w:w="0" w:type="auto"/>
            <w:vAlign w:val="center"/>
            <w:hideMark/>
          </w:tcPr>
          <w:p w14:paraId="6B6CB956"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hydro_conventional</w:t>
            </w:r>
          </w:p>
        </w:tc>
        <w:tc>
          <w:tcPr>
            <w:tcW w:w="0" w:type="auto"/>
            <w:vAlign w:val="center"/>
            <w:hideMark/>
          </w:tcPr>
          <w:p w14:paraId="450EF980"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Conventional Hydroelectric</w:t>
            </w:r>
          </w:p>
        </w:tc>
        <w:tc>
          <w:tcPr>
            <w:tcW w:w="0" w:type="auto"/>
            <w:vAlign w:val="center"/>
            <w:hideMark/>
          </w:tcPr>
          <w:p w14:paraId="6A86747F"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MW</w:t>
            </w:r>
          </w:p>
        </w:tc>
        <w:tc>
          <w:tcPr>
            <w:tcW w:w="0" w:type="auto"/>
            <w:vAlign w:val="center"/>
            <w:hideMark/>
          </w:tcPr>
          <w:p w14:paraId="4330138A"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500</w:t>
            </w:r>
          </w:p>
        </w:tc>
        <w:tc>
          <w:tcPr>
            <w:tcW w:w="0" w:type="auto"/>
            <w:vAlign w:val="center"/>
            <w:hideMark/>
          </w:tcPr>
          <w:p w14:paraId="266A6216"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variable</w:t>
            </w:r>
          </w:p>
        </w:tc>
        <w:tc>
          <w:tcPr>
            <w:tcW w:w="0" w:type="auto"/>
            <w:vAlign w:val="center"/>
            <w:hideMark/>
          </w:tcPr>
          <w:p w14:paraId="5A41AE5F"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USGS stream gauge + dam site</w:t>
            </w:r>
          </w:p>
        </w:tc>
        <w:tc>
          <w:tcPr>
            <w:tcW w:w="0" w:type="auto"/>
            <w:vAlign w:val="center"/>
            <w:hideMark/>
          </w:tcPr>
          <w:p w14:paraId="24CB5E30"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7</w:t>
            </w:r>
          </w:p>
        </w:tc>
      </w:tr>
      <w:tr w:rsidR="001E493C" w:rsidRPr="001E493C" w14:paraId="466E25D8" w14:textId="77777777">
        <w:trPr>
          <w:tblCellSpacing w:w="15" w:type="dxa"/>
        </w:trPr>
        <w:tc>
          <w:tcPr>
            <w:tcW w:w="0" w:type="auto"/>
            <w:vAlign w:val="center"/>
            <w:hideMark/>
          </w:tcPr>
          <w:p w14:paraId="0F6E6385"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biomass</w:t>
            </w:r>
          </w:p>
        </w:tc>
        <w:tc>
          <w:tcPr>
            <w:tcW w:w="0" w:type="auto"/>
            <w:vAlign w:val="center"/>
            <w:hideMark/>
          </w:tcPr>
          <w:p w14:paraId="18EC999E"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Biomass Power Plant</w:t>
            </w:r>
          </w:p>
        </w:tc>
        <w:tc>
          <w:tcPr>
            <w:tcW w:w="0" w:type="auto"/>
            <w:vAlign w:val="center"/>
            <w:hideMark/>
          </w:tcPr>
          <w:p w14:paraId="47CE13FF"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MW</w:t>
            </w:r>
          </w:p>
        </w:tc>
        <w:tc>
          <w:tcPr>
            <w:tcW w:w="0" w:type="auto"/>
            <w:vAlign w:val="center"/>
            <w:hideMark/>
          </w:tcPr>
          <w:p w14:paraId="47E1F00F"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50</w:t>
            </w:r>
          </w:p>
        </w:tc>
        <w:tc>
          <w:tcPr>
            <w:tcW w:w="0" w:type="auto"/>
            <w:vAlign w:val="center"/>
            <w:hideMark/>
          </w:tcPr>
          <w:p w14:paraId="41C341CC"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baseload</w:t>
            </w:r>
          </w:p>
        </w:tc>
        <w:tc>
          <w:tcPr>
            <w:tcW w:w="0" w:type="auto"/>
            <w:vAlign w:val="center"/>
            <w:hideMark/>
          </w:tcPr>
          <w:p w14:paraId="7ABFFA7C"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Agricultural/forestry residue supply</w:t>
            </w:r>
          </w:p>
        </w:tc>
        <w:tc>
          <w:tcPr>
            <w:tcW w:w="0" w:type="auto"/>
            <w:vAlign w:val="center"/>
            <w:hideMark/>
          </w:tcPr>
          <w:p w14:paraId="31F95CE9"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3</w:t>
            </w:r>
          </w:p>
        </w:tc>
      </w:tr>
    </w:tbl>
    <w:p w14:paraId="0AAEA916" w14:textId="77777777" w:rsidR="001E493C" w:rsidRPr="001E493C" w:rsidRDefault="001E493C" w:rsidP="001E493C">
      <w:pPr>
        <w:spacing w:before="100" w:beforeAutospacing="1" w:after="100" w:afterAutospacing="1"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b/>
          <w:bCs/>
          <w:kern w:val="0"/>
          <w14:ligatures w14:val="none"/>
        </w:rPr>
        <w:t>Notes:</w:t>
      </w:r>
    </w:p>
    <w:p w14:paraId="69996DC2" w14:textId="77777777" w:rsidR="001E493C" w:rsidRPr="001E493C" w:rsidRDefault="001E493C" w:rsidP="001E493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E493C">
        <w:rPr>
          <w:rFonts w:ascii="Courier New" w:eastAsia="Times New Roman" w:hAnsi="Courier New" w:cs="Courier New"/>
          <w:kern w:val="0"/>
          <w:sz w:val="20"/>
          <w:szCs w:val="20"/>
          <w14:ligatures w14:val="none"/>
        </w:rPr>
        <w:t>coal_supercritical</w:t>
      </w:r>
      <w:r w:rsidRPr="001E493C">
        <w:rPr>
          <w:rFonts w:ascii="Times New Roman" w:eastAsia="Times New Roman" w:hAnsi="Times New Roman" w:cs="Times New Roman"/>
          <w:kern w:val="0"/>
          <w14:ligatures w14:val="none"/>
        </w:rPr>
        <w:t xml:space="preserve"> exists for honest counterfactual comparison, not as a recommended action. The tool must allow users to choose it so the material and EES consequences are visible.</w:t>
      </w:r>
    </w:p>
    <w:p w14:paraId="3E14913B" w14:textId="77777777" w:rsidR="001E493C" w:rsidRPr="001E493C" w:rsidRDefault="001E493C" w:rsidP="001E493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E493C">
        <w:rPr>
          <w:rFonts w:ascii="Courier New" w:eastAsia="Times New Roman" w:hAnsi="Courier New" w:cs="Courier New"/>
          <w:kern w:val="0"/>
          <w:sz w:val="20"/>
          <w:szCs w:val="20"/>
          <w14:ligatures w14:val="none"/>
        </w:rPr>
        <w:t>fusion_pilot</w:t>
      </w:r>
      <w:r w:rsidRPr="001E493C">
        <w:rPr>
          <w:rFonts w:ascii="Times New Roman" w:eastAsia="Times New Roman" w:hAnsi="Times New Roman" w:cs="Times New Roman"/>
          <w:kern w:val="0"/>
          <w14:ligatures w14:val="none"/>
        </w:rPr>
        <w:t xml:space="preserve"> is available only at time horizons ≥2045. </w:t>
      </w:r>
      <w:r w:rsidRPr="001E493C">
        <w:rPr>
          <w:rFonts w:ascii="Courier New" w:eastAsia="Times New Roman" w:hAnsi="Courier New" w:cs="Courier New"/>
          <w:kern w:val="0"/>
          <w:sz w:val="20"/>
          <w:szCs w:val="20"/>
          <w14:ligatures w14:val="none"/>
        </w:rPr>
        <w:t>time_to_deploy</w:t>
      </w:r>
      <w:r w:rsidRPr="001E493C">
        <w:rPr>
          <w:rFonts w:ascii="Times New Roman" w:eastAsia="Times New Roman" w:hAnsi="Times New Roman" w:cs="Times New Roman"/>
          <w:kern w:val="0"/>
          <w14:ligatures w14:val="none"/>
        </w:rPr>
        <w:t xml:space="preserve"> is a hard constraint — the engine rejects placement at time steps where the asset cannot be operational by the scenario end.</w:t>
      </w:r>
    </w:p>
    <w:p w14:paraId="36145189" w14:textId="77777777" w:rsidR="001E493C" w:rsidRPr="001E493C" w:rsidRDefault="001E493C" w:rsidP="001E493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E493C">
        <w:rPr>
          <w:rFonts w:ascii="Times New Roman" w:eastAsia="Times New Roman" w:hAnsi="Times New Roman" w:cs="Times New Roman"/>
          <w:b/>
          <w:bCs/>
          <w:kern w:val="0"/>
          <w:sz w:val="27"/>
          <w:szCs w:val="27"/>
          <w14:ligatures w14:val="none"/>
        </w:rPr>
        <w:t>2.2 ENERGY_STORAGE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9"/>
        <w:gridCol w:w="1191"/>
        <w:gridCol w:w="949"/>
        <w:gridCol w:w="949"/>
        <w:gridCol w:w="1295"/>
        <w:gridCol w:w="1630"/>
        <w:gridCol w:w="1437"/>
      </w:tblGrid>
      <w:tr w:rsidR="001E493C" w:rsidRPr="001E493C" w14:paraId="330A84D1" w14:textId="77777777">
        <w:trPr>
          <w:tblHeader/>
          <w:tblCellSpacing w:w="15" w:type="dxa"/>
        </w:trPr>
        <w:tc>
          <w:tcPr>
            <w:tcW w:w="0" w:type="auto"/>
            <w:vAlign w:val="center"/>
            <w:hideMark/>
          </w:tcPr>
          <w:p w14:paraId="4488CB16" w14:textId="77777777" w:rsidR="001E493C" w:rsidRPr="001E493C" w:rsidRDefault="001E493C" w:rsidP="001E493C">
            <w:pPr>
              <w:spacing w:after="0" w:line="240" w:lineRule="auto"/>
              <w:jc w:val="center"/>
              <w:rPr>
                <w:rFonts w:ascii="Times New Roman" w:eastAsia="Times New Roman" w:hAnsi="Times New Roman" w:cs="Times New Roman"/>
                <w:b/>
                <w:bCs/>
                <w:kern w:val="0"/>
                <w14:ligatures w14:val="none"/>
              </w:rPr>
            </w:pPr>
            <w:r w:rsidRPr="001E493C">
              <w:rPr>
                <w:rFonts w:ascii="Times New Roman" w:eastAsia="Times New Roman" w:hAnsi="Times New Roman" w:cs="Times New Roman"/>
                <w:b/>
                <w:bCs/>
                <w:kern w:val="0"/>
                <w14:ligatures w14:val="none"/>
              </w:rPr>
              <w:t>action_id</w:t>
            </w:r>
          </w:p>
        </w:tc>
        <w:tc>
          <w:tcPr>
            <w:tcW w:w="0" w:type="auto"/>
            <w:vAlign w:val="center"/>
            <w:hideMark/>
          </w:tcPr>
          <w:p w14:paraId="4EE3EE6C" w14:textId="77777777" w:rsidR="001E493C" w:rsidRPr="001E493C" w:rsidRDefault="001E493C" w:rsidP="001E493C">
            <w:pPr>
              <w:spacing w:after="0" w:line="240" w:lineRule="auto"/>
              <w:jc w:val="center"/>
              <w:rPr>
                <w:rFonts w:ascii="Times New Roman" w:eastAsia="Times New Roman" w:hAnsi="Times New Roman" w:cs="Times New Roman"/>
                <w:b/>
                <w:bCs/>
                <w:kern w:val="0"/>
                <w14:ligatures w14:val="none"/>
              </w:rPr>
            </w:pPr>
            <w:r w:rsidRPr="001E493C">
              <w:rPr>
                <w:rFonts w:ascii="Times New Roman" w:eastAsia="Times New Roman" w:hAnsi="Times New Roman" w:cs="Times New Roman"/>
                <w:b/>
                <w:bCs/>
                <w:kern w:val="0"/>
                <w14:ligatures w14:val="none"/>
              </w:rPr>
              <w:t>action_name</w:t>
            </w:r>
          </w:p>
        </w:tc>
        <w:tc>
          <w:tcPr>
            <w:tcW w:w="0" w:type="auto"/>
            <w:vAlign w:val="center"/>
            <w:hideMark/>
          </w:tcPr>
          <w:p w14:paraId="193E8080" w14:textId="77777777" w:rsidR="001E493C" w:rsidRPr="001E493C" w:rsidRDefault="001E493C" w:rsidP="001E493C">
            <w:pPr>
              <w:spacing w:after="0" w:line="240" w:lineRule="auto"/>
              <w:jc w:val="center"/>
              <w:rPr>
                <w:rFonts w:ascii="Times New Roman" w:eastAsia="Times New Roman" w:hAnsi="Times New Roman" w:cs="Times New Roman"/>
                <w:b/>
                <w:bCs/>
                <w:kern w:val="0"/>
                <w14:ligatures w14:val="none"/>
              </w:rPr>
            </w:pPr>
            <w:r w:rsidRPr="001E493C">
              <w:rPr>
                <w:rFonts w:ascii="Times New Roman" w:eastAsia="Times New Roman" w:hAnsi="Times New Roman" w:cs="Times New Roman"/>
                <w:b/>
                <w:bCs/>
                <w:kern w:val="0"/>
                <w14:ligatures w14:val="none"/>
              </w:rPr>
              <w:t>unit_label</w:t>
            </w:r>
          </w:p>
        </w:tc>
        <w:tc>
          <w:tcPr>
            <w:tcW w:w="0" w:type="auto"/>
            <w:vAlign w:val="center"/>
            <w:hideMark/>
          </w:tcPr>
          <w:p w14:paraId="0DD46B1F" w14:textId="77777777" w:rsidR="001E493C" w:rsidRPr="001E493C" w:rsidRDefault="001E493C" w:rsidP="001E493C">
            <w:pPr>
              <w:spacing w:after="0" w:line="240" w:lineRule="auto"/>
              <w:jc w:val="center"/>
              <w:rPr>
                <w:rFonts w:ascii="Times New Roman" w:eastAsia="Times New Roman" w:hAnsi="Times New Roman" w:cs="Times New Roman"/>
                <w:b/>
                <w:bCs/>
                <w:kern w:val="0"/>
                <w14:ligatures w14:val="none"/>
              </w:rPr>
            </w:pPr>
            <w:r w:rsidRPr="001E493C">
              <w:rPr>
                <w:rFonts w:ascii="Times New Roman" w:eastAsia="Times New Roman" w:hAnsi="Times New Roman" w:cs="Times New Roman"/>
                <w:b/>
                <w:bCs/>
                <w:kern w:val="0"/>
                <w14:ligatures w14:val="none"/>
              </w:rPr>
              <w:t>unit_scale</w:t>
            </w:r>
          </w:p>
        </w:tc>
        <w:tc>
          <w:tcPr>
            <w:tcW w:w="0" w:type="auto"/>
            <w:vAlign w:val="center"/>
            <w:hideMark/>
          </w:tcPr>
          <w:p w14:paraId="291E35B7" w14:textId="77777777" w:rsidR="001E493C" w:rsidRPr="001E493C" w:rsidRDefault="001E493C" w:rsidP="001E493C">
            <w:pPr>
              <w:spacing w:after="0" w:line="240" w:lineRule="auto"/>
              <w:jc w:val="center"/>
              <w:rPr>
                <w:rFonts w:ascii="Times New Roman" w:eastAsia="Times New Roman" w:hAnsi="Times New Roman" w:cs="Times New Roman"/>
                <w:b/>
                <w:bCs/>
                <w:kern w:val="0"/>
                <w14:ligatures w14:val="none"/>
              </w:rPr>
            </w:pPr>
            <w:r w:rsidRPr="001E493C">
              <w:rPr>
                <w:rFonts w:ascii="Times New Roman" w:eastAsia="Times New Roman" w:hAnsi="Times New Roman" w:cs="Times New Roman"/>
                <w:b/>
                <w:bCs/>
                <w:kern w:val="0"/>
                <w14:ligatures w14:val="none"/>
              </w:rPr>
              <w:t>dispatch_type</w:t>
            </w:r>
          </w:p>
        </w:tc>
        <w:tc>
          <w:tcPr>
            <w:tcW w:w="0" w:type="auto"/>
            <w:vAlign w:val="center"/>
            <w:hideMark/>
          </w:tcPr>
          <w:p w14:paraId="06FF82D4" w14:textId="77777777" w:rsidR="001E493C" w:rsidRPr="001E493C" w:rsidRDefault="001E493C" w:rsidP="001E493C">
            <w:pPr>
              <w:spacing w:after="0" w:line="240" w:lineRule="auto"/>
              <w:jc w:val="center"/>
              <w:rPr>
                <w:rFonts w:ascii="Times New Roman" w:eastAsia="Times New Roman" w:hAnsi="Times New Roman" w:cs="Times New Roman"/>
                <w:b/>
                <w:bCs/>
                <w:kern w:val="0"/>
                <w14:ligatures w14:val="none"/>
              </w:rPr>
            </w:pPr>
            <w:r w:rsidRPr="001E493C">
              <w:rPr>
                <w:rFonts w:ascii="Times New Roman" w:eastAsia="Times New Roman" w:hAnsi="Times New Roman" w:cs="Times New Roman"/>
                <w:b/>
                <w:bCs/>
                <w:kern w:val="0"/>
                <w14:ligatures w14:val="none"/>
              </w:rPr>
              <w:t>suitability_source</w:t>
            </w:r>
          </w:p>
        </w:tc>
        <w:tc>
          <w:tcPr>
            <w:tcW w:w="0" w:type="auto"/>
            <w:vAlign w:val="center"/>
            <w:hideMark/>
          </w:tcPr>
          <w:p w14:paraId="134AAE39" w14:textId="77777777" w:rsidR="001E493C" w:rsidRPr="001E493C" w:rsidRDefault="001E493C" w:rsidP="001E493C">
            <w:pPr>
              <w:spacing w:after="0" w:line="240" w:lineRule="auto"/>
              <w:jc w:val="center"/>
              <w:rPr>
                <w:rFonts w:ascii="Times New Roman" w:eastAsia="Times New Roman" w:hAnsi="Times New Roman" w:cs="Times New Roman"/>
                <w:b/>
                <w:bCs/>
                <w:kern w:val="0"/>
                <w14:ligatures w14:val="none"/>
              </w:rPr>
            </w:pPr>
            <w:r w:rsidRPr="001E493C">
              <w:rPr>
                <w:rFonts w:ascii="Times New Roman" w:eastAsia="Times New Roman" w:hAnsi="Times New Roman" w:cs="Times New Roman"/>
                <w:b/>
                <w:bCs/>
                <w:kern w:val="0"/>
                <w14:ligatures w14:val="none"/>
              </w:rPr>
              <w:t>time_to_deploy</w:t>
            </w:r>
          </w:p>
        </w:tc>
      </w:tr>
      <w:tr w:rsidR="001E493C" w:rsidRPr="001E493C" w14:paraId="0F8EA4FA" w14:textId="77777777">
        <w:trPr>
          <w:tblCellSpacing w:w="15" w:type="dxa"/>
        </w:trPr>
        <w:tc>
          <w:tcPr>
            <w:tcW w:w="0" w:type="auto"/>
            <w:vAlign w:val="center"/>
            <w:hideMark/>
          </w:tcPr>
          <w:p w14:paraId="35962409"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battery_grid</w:t>
            </w:r>
          </w:p>
        </w:tc>
        <w:tc>
          <w:tcPr>
            <w:tcW w:w="0" w:type="auto"/>
            <w:vAlign w:val="center"/>
            <w:hideMark/>
          </w:tcPr>
          <w:p w14:paraId="5BF14C81"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Grid-Scale Battery (Li-ion)</w:t>
            </w:r>
          </w:p>
        </w:tc>
        <w:tc>
          <w:tcPr>
            <w:tcW w:w="0" w:type="auto"/>
            <w:vAlign w:val="center"/>
            <w:hideMark/>
          </w:tcPr>
          <w:p w14:paraId="5310C588"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MWh</w:t>
            </w:r>
          </w:p>
        </w:tc>
        <w:tc>
          <w:tcPr>
            <w:tcW w:w="0" w:type="auto"/>
            <w:vAlign w:val="center"/>
            <w:hideMark/>
          </w:tcPr>
          <w:p w14:paraId="4576D5FC"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1000</w:t>
            </w:r>
          </w:p>
        </w:tc>
        <w:tc>
          <w:tcPr>
            <w:tcW w:w="0" w:type="auto"/>
            <w:vAlign w:val="center"/>
            <w:hideMark/>
          </w:tcPr>
          <w:p w14:paraId="7AFC0DBE"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storage</w:t>
            </w:r>
          </w:p>
        </w:tc>
        <w:tc>
          <w:tcPr>
            <w:tcW w:w="0" w:type="auto"/>
            <w:vAlign w:val="center"/>
            <w:hideMark/>
          </w:tcPr>
          <w:p w14:paraId="32A83320"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Substation proximity</w:t>
            </w:r>
          </w:p>
        </w:tc>
        <w:tc>
          <w:tcPr>
            <w:tcW w:w="0" w:type="auto"/>
            <w:vAlign w:val="center"/>
            <w:hideMark/>
          </w:tcPr>
          <w:p w14:paraId="79BE2B43"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2</w:t>
            </w:r>
          </w:p>
        </w:tc>
      </w:tr>
      <w:tr w:rsidR="001E493C" w:rsidRPr="001E493C" w14:paraId="0E00EB2E" w14:textId="77777777">
        <w:trPr>
          <w:tblCellSpacing w:w="15" w:type="dxa"/>
        </w:trPr>
        <w:tc>
          <w:tcPr>
            <w:tcW w:w="0" w:type="auto"/>
            <w:vAlign w:val="center"/>
            <w:hideMark/>
          </w:tcPr>
          <w:p w14:paraId="6E5BB30E"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pumped_hydro</w:t>
            </w:r>
          </w:p>
        </w:tc>
        <w:tc>
          <w:tcPr>
            <w:tcW w:w="0" w:type="auto"/>
            <w:vAlign w:val="center"/>
            <w:hideMark/>
          </w:tcPr>
          <w:p w14:paraId="4EF10EAE"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Pumped Hydro Storage</w:t>
            </w:r>
          </w:p>
        </w:tc>
        <w:tc>
          <w:tcPr>
            <w:tcW w:w="0" w:type="auto"/>
            <w:vAlign w:val="center"/>
            <w:hideMark/>
          </w:tcPr>
          <w:p w14:paraId="10CD06F3"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MWh</w:t>
            </w:r>
          </w:p>
        </w:tc>
        <w:tc>
          <w:tcPr>
            <w:tcW w:w="0" w:type="auto"/>
            <w:vAlign w:val="center"/>
            <w:hideMark/>
          </w:tcPr>
          <w:p w14:paraId="249054AC"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5000</w:t>
            </w:r>
          </w:p>
        </w:tc>
        <w:tc>
          <w:tcPr>
            <w:tcW w:w="0" w:type="auto"/>
            <w:vAlign w:val="center"/>
            <w:hideMark/>
          </w:tcPr>
          <w:p w14:paraId="500D0D65"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storage</w:t>
            </w:r>
          </w:p>
        </w:tc>
        <w:tc>
          <w:tcPr>
            <w:tcW w:w="0" w:type="auto"/>
            <w:vAlign w:val="center"/>
            <w:hideMark/>
          </w:tcPr>
          <w:p w14:paraId="1FC7BD66"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USGS closed-loop site assessments</w:t>
            </w:r>
          </w:p>
        </w:tc>
        <w:tc>
          <w:tcPr>
            <w:tcW w:w="0" w:type="auto"/>
            <w:vAlign w:val="center"/>
            <w:hideMark/>
          </w:tcPr>
          <w:p w14:paraId="4CB9C680"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6</w:t>
            </w:r>
          </w:p>
        </w:tc>
      </w:tr>
      <w:tr w:rsidR="001E493C" w:rsidRPr="001E493C" w14:paraId="0BAC5957" w14:textId="77777777">
        <w:trPr>
          <w:tblCellSpacing w:w="15" w:type="dxa"/>
        </w:trPr>
        <w:tc>
          <w:tcPr>
            <w:tcW w:w="0" w:type="auto"/>
            <w:vAlign w:val="center"/>
            <w:hideMark/>
          </w:tcPr>
          <w:p w14:paraId="544AEC8C"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compressed_air</w:t>
            </w:r>
          </w:p>
        </w:tc>
        <w:tc>
          <w:tcPr>
            <w:tcW w:w="0" w:type="auto"/>
            <w:vAlign w:val="center"/>
            <w:hideMark/>
          </w:tcPr>
          <w:p w14:paraId="59619079"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Compressed Air Energy Storage</w:t>
            </w:r>
          </w:p>
        </w:tc>
        <w:tc>
          <w:tcPr>
            <w:tcW w:w="0" w:type="auto"/>
            <w:vAlign w:val="center"/>
            <w:hideMark/>
          </w:tcPr>
          <w:p w14:paraId="0EF05517"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MWh</w:t>
            </w:r>
          </w:p>
        </w:tc>
        <w:tc>
          <w:tcPr>
            <w:tcW w:w="0" w:type="auto"/>
            <w:vAlign w:val="center"/>
            <w:hideMark/>
          </w:tcPr>
          <w:p w14:paraId="34FD12BF"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2000</w:t>
            </w:r>
          </w:p>
        </w:tc>
        <w:tc>
          <w:tcPr>
            <w:tcW w:w="0" w:type="auto"/>
            <w:vAlign w:val="center"/>
            <w:hideMark/>
          </w:tcPr>
          <w:p w14:paraId="6BC4F67C"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storage</w:t>
            </w:r>
          </w:p>
        </w:tc>
        <w:tc>
          <w:tcPr>
            <w:tcW w:w="0" w:type="auto"/>
            <w:vAlign w:val="center"/>
            <w:hideMark/>
          </w:tcPr>
          <w:p w14:paraId="7E30EFB9"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Salt cavern / geology</w:t>
            </w:r>
          </w:p>
        </w:tc>
        <w:tc>
          <w:tcPr>
            <w:tcW w:w="0" w:type="auto"/>
            <w:vAlign w:val="center"/>
            <w:hideMark/>
          </w:tcPr>
          <w:p w14:paraId="36699600"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5</w:t>
            </w:r>
          </w:p>
        </w:tc>
      </w:tr>
      <w:tr w:rsidR="001E493C" w:rsidRPr="001E493C" w14:paraId="71F2A193" w14:textId="77777777">
        <w:trPr>
          <w:tblCellSpacing w:w="15" w:type="dxa"/>
        </w:trPr>
        <w:tc>
          <w:tcPr>
            <w:tcW w:w="0" w:type="auto"/>
            <w:vAlign w:val="center"/>
            <w:hideMark/>
          </w:tcPr>
          <w:p w14:paraId="6DEC2230"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hydrogen_electrolysis</w:t>
            </w:r>
          </w:p>
        </w:tc>
        <w:tc>
          <w:tcPr>
            <w:tcW w:w="0" w:type="auto"/>
            <w:vAlign w:val="center"/>
            <w:hideMark/>
          </w:tcPr>
          <w:p w14:paraId="16E88580"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Green Hydrogen (Electrolysis)</w:t>
            </w:r>
          </w:p>
        </w:tc>
        <w:tc>
          <w:tcPr>
            <w:tcW w:w="0" w:type="auto"/>
            <w:vAlign w:val="center"/>
            <w:hideMark/>
          </w:tcPr>
          <w:p w14:paraId="71562EED"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MW</w:t>
            </w:r>
          </w:p>
        </w:tc>
        <w:tc>
          <w:tcPr>
            <w:tcW w:w="0" w:type="auto"/>
            <w:vAlign w:val="center"/>
            <w:hideMark/>
          </w:tcPr>
          <w:p w14:paraId="1253397B"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100</w:t>
            </w:r>
          </w:p>
        </w:tc>
        <w:tc>
          <w:tcPr>
            <w:tcW w:w="0" w:type="auto"/>
            <w:vAlign w:val="center"/>
            <w:hideMark/>
          </w:tcPr>
          <w:p w14:paraId="1DD0CF12"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storage</w:t>
            </w:r>
          </w:p>
        </w:tc>
        <w:tc>
          <w:tcPr>
            <w:tcW w:w="0" w:type="auto"/>
            <w:vAlign w:val="center"/>
            <w:hideMark/>
          </w:tcPr>
          <w:p w14:paraId="6EA49F88"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Water access + renewable co-location</w:t>
            </w:r>
          </w:p>
        </w:tc>
        <w:tc>
          <w:tcPr>
            <w:tcW w:w="0" w:type="auto"/>
            <w:vAlign w:val="center"/>
            <w:hideMark/>
          </w:tcPr>
          <w:p w14:paraId="3C8914E0"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3</w:t>
            </w:r>
          </w:p>
        </w:tc>
      </w:tr>
      <w:tr w:rsidR="001E493C" w:rsidRPr="001E493C" w14:paraId="1C94FED0" w14:textId="77777777">
        <w:trPr>
          <w:tblCellSpacing w:w="15" w:type="dxa"/>
        </w:trPr>
        <w:tc>
          <w:tcPr>
            <w:tcW w:w="0" w:type="auto"/>
            <w:vAlign w:val="center"/>
            <w:hideMark/>
          </w:tcPr>
          <w:p w14:paraId="042D7A32"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thermal_storage</w:t>
            </w:r>
          </w:p>
        </w:tc>
        <w:tc>
          <w:tcPr>
            <w:tcW w:w="0" w:type="auto"/>
            <w:vAlign w:val="center"/>
            <w:hideMark/>
          </w:tcPr>
          <w:p w14:paraId="5FB571F5"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Thermal Energy Storage</w:t>
            </w:r>
          </w:p>
        </w:tc>
        <w:tc>
          <w:tcPr>
            <w:tcW w:w="0" w:type="auto"/>
            <w:vAlign w:val="center"/>
            <w:hideMark/>
          </w:tcPr>
          <w:p w14:paraId="4EE19AC5"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MWh</w:t>
            </w:r>
          </w:p>
        </w:tc>
        <w:tc>
          <w:tcPr>
            <w:tcW w:w="0" w:type="auto"/>
            <w:vAlign w:val="center"/>
            <w:hideMark/>
          </w:tcPr>
          <w:p w14:paraId="3FFB5E71"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500</w:t>
            </w:r>
          </w:p>
        </w:tc>
        <w:tc>
          <w:tcPr>
            <w:tcW w:w="0" w:type="auto"/>
            <w:vAlign w:val="center"/>
            <w:hideMark/>
          </w:tcPr>
          <w:p w14:paraId="2962FDF4"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storage</w:t>
            </w:r>
          </w:p>
        </w:tc>
        <w:tc>
          <w:tcPr>
            <w:tcW w:w="0" w:type="auto"/>
            <w:vAlign w:val="center"/>
            <w:hideMark/>
          </w:tcPr>
          <w:p w14:paraId="55B53881"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Industrial heat demand proximity</w:t>
            </w:r>
          </w:p>
        </w:tc>
        <w:tc>
          <w:tcPr>
            <w:tcW w:w="0" w:type="auto"/>
            <w:vAlign w:val="center"/>
            <w:hideMark/>
          </w:tcPr>
          <w:p w14:paraId="244595EA"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2</w:t>
            </w:r>
          </w:p>
        </w:tc>
      </w:tr>
    </w:tbl>
    <w:p w14:paraId="1B002C02" w14:textId="77777777" w:rsidR="001E493C" w:rsidRPr="001E493C" w:rsidRDefault="001E493C" w:rsidP="001E493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E493C">
        <w:rPr>
          <w:rFonts w:ascii="Times New Roman" w:eastAsia="Times New Roman" w:hAnsi="Times New Roman" w:cs="Times New Roman"/>
          <w:b/>
          <w:bCs/>
          <w:kern w:val="0"/>
          <w:sz w:val="27"/>
          <w:szCs w:val="27"/>
          <w14:ligatures w14:val="none"/>
        </w:rPr>
        <w:lastRenderedPageBreak/>
        <w:t>2.3 ENERGY_TRANSMISSION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2"/>
        <w:gridCol w:w="980"/>
        <w:gridCol w:w="783"/>
        <w:gridCol w:w="783"/>
        <w:gridCol w:w="1758"/>
        <w:gridCol w:w="2391"/>
        <w:gridCol w:w="1183"/>
      </w:tblGrid>
      <w:tr w:rsidR="001E493C" w:rsidRPr="001E493C" w14:paraId="789BFAE9" w14:textId="77777777">
        <w:trPr>
          <w:tblHeader/>
          <w:tblCellSpacing w:w="15" w:type="dxa"/>
        </w:trPr>
        <w:tc>
          <w:tcPr>
            <w:tcW w:w="0" w:type="auto"/>
            <w:vAlign w:val="center"/>
            <w:hideMark/>
          </w:tcPr>
          <w:p w14:paraId="70A51646" w14:textId="77777777" w:rsidR="001E493C" w:rsidRPr="001E493C" w:rsidRDefault="001E493C" w:rsidP="001E493C">
            <w:pPr>
              <w:spacing w:after="0" w:line="240" w:lineRule="auto"/>
              <w:jc w:val="center"/>
              <w:rPr>
                <w:rFonts w:ascii="Times New Roman" w:eastAsia="Times New Roman" w:hAnsi="Times New Roman" w:cs="Times New Roman"/>
                <w:b/>
                <w:bCs/>
                <w:kern w:val="0"/>
                <w14:ligatures w14:val="none"/>
              </w:rPr>
            </w:pPr>
            <w:r w:rsidRPr="001E493C">
              <w:rPr>
                <w:rFonts w:ascii="Times New Roman" w:eastAsia="Times New Roman" w:hAnsi="Times New Roman" w:cs="Times New Roman"/>
                <w:b/>
                <w:bCs/>
                <w:kern w:val="0"/>
                <w14:ligatures w14:val="none"/>
              </w:rPr>
              <w:t>action_id</w:t>
            </w:r>
          </w:p>
        </w:tc>
        <w:tc>
          <w:tcPr>
            <w:tcW w:w="0" w:type="auto"/>
            <w:vAlign w:val="center"/>
            <w:hideMark/>
          </w:tcPr>
          <w:p w14:paraId="08547B90" w14:textId="77777777" w:rsidR="001E493C" w:rsidRPr="001E493C" w:rsidRDefault="001E493C" w:rsidP="001E493C">
            <w:pPr>
              <w:spacing w:after="0" w:line="240" w:lineRule="auto"/>
              <w:jc w:val="center"/>
              <w:rPr>
                <w:rFonts w:ascii="Times New Roman" w:eastAsia="Times New Roman" w:hAnsi="Times New Roman" w:cs="Times New Roman"/>
                <w:b/>
                <w:bCs/>
                <w:kern w:val="0"/>
                <w14:ligatures w14:val="none"/>
              </w:rPr>
            </w:pPr>
            <w:r w:rsidRPr="001E493C">
              <w:rPr>
                <w:rFonts w:ascii="Times New Roman" w:eastAsia="Times New Roman" w:hAnsi="Times New Roman" w:cs="Times New Roman"/>
                <w:b/>
                <w:bCs/>
                <w:kern w:val="0"/>
                <w14:ligatures w14:val="none"/>
              </w:rPr>
              <w:t>action_name</w:t>
            </w:r>
          </w:p>
        </w:tc>
        <w:tc>
          <w:tcPr>
            <w:tcW w:w="0" w:type="auto"/>
            <w:vAlign w:val="center"/>
            <w:hideMark/>
          </w:tcPr>
          <w:p w14:paraId="2C14E7A7" w14:textId="77777777" w:rsidR="001E493C" w:rsidRPr="001E493C" w:rsidRDefault="001E493C" w:rsidP="001E493C">
            <w:pPr>
              <w:spacing w:after="0" w:line="240" w:lineRule="auto"/>
              <w:jc w:val="center"/>
              <w:rPr>
                <w:rFonts w:ascii="Times New Roman" w:eastAsia="Times New Roman" w:hAnsi="Times New Roman" w:cs="Times New Roman"/>
                <w:b/>
                <w:bCs/>
                <w:kern w:val="0"/>
                <w14:ligatures w14:val="none"/>
              </w:rPr>
            </w:pPr>
            <w:r w:rsidRPr="001E493C">
              <w:rPr>
                <w:rFonts w:ascii="Times New Roman" w:eastAsia="Times New Roman" w:hAnsi="Times New Roman" w:cs="Times New Roman"/>
                <w:b/>
                <w:bCs/>
                <w:kern w:val="0"/>
                <w14:ligatures w14:val="none"/>
              </w:rPr>
              <w:t>unit_label</w:t>
            </w:r>
          </w:p>
        </w:tc>
        <w:tc>
          <w:tcPr>
            <w:tcW w:w="0" w:type="auto"/>
            <w:vAlign w:val="center"/>
            <w:hideMark/>
          </w:tcPr>
          <w:p w14:paraId="3907CF2E" w14:textId="77777777" w:rsidR="001E493C" w:rsidRPr="001E493C" w:rsidRDefault="001E493C" w:rsidP="001E493C">
            <w:pPr>
              <w:spacing w:after="0" w:line="240" w:lineRule="auto"/>
              <w:jc w:val="center"/>
              <w:rPr>
                <w:rFonts w:ascii="Times New Roman" w:eastAsia="Times New Roman" w:hAnsi="Times New Roman" w:cs="Times New Roman"/>
                <w:b/>
                <w:bCs/>
                <w:kern w:val="0"/>
                <w14:ligatures w14:val="none"/>
              </w:rPr>
            </w:pPr>
            <w:r w:rsidRPr="001E493C">
              <w:rPr>
                <w:rFonts w:ascii="Times New Roman" w:eastAsia="Times New Roman" w:hAnsi="Times New Roman" w:cs="Times New Roman"/>
                <w:b/>
                <w:bCs/>
                <w:kern w:val="0"/>
                <w14:ligatures w14:val="none"/>
              </w:rPr>
              <w:t>unit_scale</w:t>
            </w:r>
          </w:p>
        </w:tc>
        <w:tc>
          <w:tcPr>
            <w:tcW w:w="0" w:type="auto"/>
            <w:vAlign w:val="center"/>
            <w:hideMark/>
          </w:tcPr>
          <w:p w14:paraId="7BA3E58F" w14:textId="77777777" w:rsidR="001E493C" w:rsidRPr="001E493C" w:rsidRDefault="001E493C" w:rsidP="001E493C">
            <w:pPr>
              <w:spacing w:after="0" w:line="240" w:lineRule="auto"/>
              <w:jc w:val="center"/>
              <w:rPr>
                <w:rFonts w:ascii="Times New Roman" w:eastAsia="Times New Roman" w:hAnsi="Times New Roman" w:cs="Times New Roman"/>
                <w:b/>
                <w:bCs/>
                <w:kern w:val="0"/>
                <w14:ligatures w14:val="none"/>
              </w:rPr>
            </w:pPr>
            <w:r w:rsidRPr="001E493C">
              <w:rPr>
                <w:rFonts w:ascii="Times New Roman" w:eastAsia="Times New Roman" w:hAnsi="Times New Roman" w:cs="Times New Roman"/>
                <w:b/>
                <w:bCs/>
                <w:kern w:val="0"/>
                <w14:ligatures w14:val="none"/>
              </w:rPr>
              <w:t>network_effect</w:t>
            </w:r>
          </w:p>
        </w:tc>
        <w:tc>
          <w:tcPr>
            <w:tcW w:w="0" w:type="auto"/>
            <w:vAlign w:val="center"/>
            <w:hideMark/>
          </w:tcPr>
          <w:p w14:paraId="59AA9496" w14:textId="77777777" w:rsidR="001E493C" w:rsidRPr="001E493C" w:rsidRDefault="001E493C" w:rsidP="001E493C">
            <w:pPr>
              <w:spacing w:after="0" w:line="240" w:lineRule="auto"/>
              <w:jc w:val="center"/>
              <w:rPr>
                <w:rFonts w:ascii="Times New Roman" w:eastAsia="Times New Roman" w:hAnsi="Times New Roman" w:cs="Times New Roman"/>
                <w:b/>
                <w:bCs/>
                <w:kern w:val="0"/>
                <w14:ligatures w14:val="none"/>
              </w:rPr>
            </w:pPr>
            <w:r w:rsidRPr="001E493C">
              <w:rPr>
                <w:rFonts w:ascii="Times New Roman" w:eastAsia="Times New Roman" w:hAnsi="Times New Roman" w:cs="Times New Roman"/>
                <w:b/>
                <w:bCs/>
                <w:kern w:val="0"/>
                <w14:ligatures w14:val="none"/>
              </w:rPr>
              <w:t>suitability_source</w:t>
            </w:r>
          </w:p>
        </w:tc>
        <w:tc>
          <w:tcPr>
            <w:tcW w:w="0" w:type="auto"/>
            <w:vAlign w:val="center"/>
            <w:hideMark/>
          </w:tcPr>
          <w:p w14:paraId="00131F14" w14:textId="77777777" w:rsidR="001E493C" w:rsidRPr="001E493C" w:rsidRDefault="001E493C" w:rsidP="001E493C">
            <w:pPr>
              <w:spacing w:after="0" w:line="240" w:lineRule="auto"/>
              <w:jc w:val="center"/>
              <w:rPr>
                <w:rFonts w:ascii="Times New Roman" w:eastAsia="Times New Roman" w:hAnsi="Times New Roman" w:cs="Times New Roman"/>
                <w:b/>
                <w:bCs/>
                <w:kern w:val="0"/>
                <w14:ligatures w14:val="none"/>
              </w:rPr>
            </w:pPr>
            <w:r w:rsidRPr="001E493C">
              <w:rPr>
                <w:rFonts w:ascii="Times New Roman" w:eastAsia="Times New Roman" w:hAnsi="Times New Roman" w:cs="Times New Roman"/>
                <w:b/>
                <w:bCs/>
                <w:kern w:val="0"/>
                <w14:ligatures w14:val="none"/>
              </w:rPr>
              <w:t>time_to_deploy</w:t>
            </w:r>
          </w:p>
        </w:tc>
      </w:tr>
      <w:tr w:rsidR="001E493C" w:rsidRPr="001E493C" w14:paraId="5D65ED3B" w14:textId="77777777">
        <w:trPr>
          <w:tblCellSpacing w:w="15" w:type="dxa"/>
        </w:trPr>
        <w:tc>
          <w:tcPr>
            <w:tcW w:w="0" w:type="auto"/>
            <w:vAlign w:val="center"/>
            <w:hideMark/>
          </w:tcPr>
          <w:p w14:paraId="12F5A2C7"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transmission_500kv</w:t>
            </w:r>
          </w:p>
        </w:tc>
        <w:tc>
          <w:tcPr>
            <w:tcW w:w="0" w:type="auto"/>
            <w:vAlign w:val="center"/>
            <w:hideMark/>
          </w:tcPr>
          <w:p w14:paraId="74725D38"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500kV Interregional Corridor</w:t>
            </w:r>
          </w:p>
        </w:tc>
        <w:tc>
          <w:tcPr>
            <w:tcW w:w="0" w:type="auto"/>
            <w:vAlign w:val="center"/>
            <w:hideMark/>
          </w:tcPr>
          <w:p w14:paraId="626F1EA2"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circuit-mi</w:t>
            </w:r>
          </w:p>
        </w:tc>
        <w:tc>
          <w:tcPr>
            <w:tcW w:w="0" w:type="auto"/>
            <w:vAlign w:val="center"/>
            <w:hideMark/>
          </w:tcPr>
          <w:p w14:paraId="5BF71F44"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200</w:t>
            </w:r>
          </w:p>
        </w:tc>
        <w:tc>
          <w:tcPr>
            <w:tcW w:w="0" w:type="auto"/>
            <w:vAlign w:val="center"/>
            <w:hideMark/>
          </w:tcPr>
          <w:p w14:paraId="32775B8E"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branch_add</w:t>
            </w:r>
          </w:p>
        </w:tc>
        <w:tc>
          <w:tcPr>
            <w:tcW w:w="0" w:type="auto"/>
            <w:vAlign w:val="center"/>
            <w:hideMark/>
          </w:tcPr>
          <w:p w14:paraId="280026FC"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500kv_interregional_corridors.csv</w:t>
            </w:r>
          </w:p>
        </w:tc>
        <w:tc>
          <w:tcPr>
            <w:tcW w:w="0" w:type="auto"/>
            <w:vAlign w:val="center"/>
            <w:hideMark/>
          </w:tcPr>
          <w:p w14:paraId="28E46791"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5</w:t>
            </w:r>
          </w:p>
        </w:tc>
      </w:tr>
      <w:tr w:rsidR="001E493C" w:rsidRPr="001E493C" w14:paraId="566D1FF9" w14:textId="77777777">
        <w:trPr>
          <w:tblCellSpacing w:w="15" w:type="dxa"/>
        </w:trPr>
        <w:tc>
          <w:tcPr>
            <w:tcW w:w="0" w:type="auto"/>
            <w:vAlign w:val="center"/>
            <w:hideMark/>
          </w:tcPr>
          <w:p w14:paraId="2A4ADC2F"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transmission_230kv</w:t>
            </w:r>
          </w:p>
        </w:tc>
        <w:tc>
          <w:tcPr>
            <w:tcW w:w="0" w:type="auto"/>
            <w:vAlign w:val="center"/>
            <w:hideMark/>
          </w:tcPr>
          <w:p w14:paraId="14EDB232"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230kV Regional Transmission</w:t>
            </w:r>
          </w:p>
        </w:tc>
        <w:tc>
          <w:tcPr>
            <w:tcW w:w="0" w:type="auto"/>
            <w:vAlign w:val="center"/>
            <w:hideMark/>
          </w:tcPr>
          <w:p w14:paraId="7DD9E7B3"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circuit-mi</w:t>
            </w:r>
          </w:p>
        </w:tc>
        <w:tc>
          <w:tcPr>
            <w:tcW w:w="0" w:type="auto"/>
            <w:vAlign w:val="center"/>
            <w:hideMark/>
          </w:tcPr>
          <w:p w14:paraId="2B9ABF6E"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100</w:t>
            </w:r>
          </w:p>
        </w:tc>
        <w:tc>
          <w:tcPr>
            <w:tcW w:w="0" w:type="auto"/>
            <w:vAlign w:val="center"/>
            <w:hideMark/>
          </w:tcPr>
          <w:p w14:paraId="6AAEAD1C"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branch_thermal_increase</w:t>
            </w:r>
          </w:p>
        </w:tc>
        <w:tc>
          <w:tcPr>
            <w:tcW w:w="0" w:type="auto"/>
            <w:vAlign w:val="center"/>
            <w:hideMark/>
          </w:tcPr>
          <w:p w14:paraId="4A33F652"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Existing ROW proximity</w:t>
            </w:r>
          </w:p>
        </w:tc>
        <w:tc>
          <w:tcPr>
            <w:tcW w:w="0" w:type="auto"/>
            <w:vAlign w:val="center"/>
            <w:hideMark/>
          </w:tcPr>
          <w:p w14:paraId="467D77E3"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3</w:t>
            </w:r>
          </w:p>
        </w:tc>
      </w:tr>
      <w:tr w:rsidR="001E493C" w:rsidRPr="001E493C" w14:paraId="19CB025B" w14:textId="77777777">
        <w:trPr>
          <w:tblCellSpacing w:w="15" w:type="dxa"/>
        </w:trPr>
        <w:tc>
          <w:tcPr>
            <w:tcW w:w="0" w:type="auto"/>
            <w:vAlign w:val="center"/>
            <w:hideMark/>
          </w:tcPr>
          <w:p w14:paraId="33706B80"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distribution_upgrade</w:t>
            </w:r>
          </w:p>
        </w:tc>
        <w:tc>
          <w:tcPr>
            <w:tcW w:w="0" w:type="auto"/>
            <w:vAlign w:val="center"/>
            <w:hideMark/>
          </w:tcPr>
          <w:p w14:paraId="7AD8D162"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Distribution System Upgrade</w:t>
            </w:r>
          </w:p>
        </w:tc>
        <w:tc>
          <w:tcPr>
            <w:tcW w:w="0" w:type="auto"/>
            <w:vAlign w:val="center"/>
            <w:hideMark/>
          </w:tcPr>
          <w:p w14:paraId="6AE58C2B"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MW</w:t>
            </w:r>
          </w:p>
        </w:tc>
        <w:tc>
          <w:tcPr>
            <w:tcW w:w="0" w:type="auto"/>
            <w:vAlign w:val="center"/>
            <w:hideMark/>
          </w:tcPr>
          <w:p w14:paraId="033F394C"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50</w:t>
            </w:r>
          </w:p>
        </w:tc>
        <w:tc>
          <w:tcPr>
            <w:tcW w:w="0" w:type="auto"/>
            <w:vAlign w:val="center"/>
            <w:hideMark/>
          </w:tcPr>
          <w:p w14:paraId="2B85CCD6"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bus_load_reduce</w:t>
            </w:r>
          </w:p>
        </w:tc>
        <w:tc>
          <w:tcPr>
            <w:tcW w:w="0" w:type="auto"/>
            <w:vAlign w:val="center"/>
            <w:hideMark/>
          </w:tcPr>
          <w:p w14:paraId="470FF85F"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Utility service territory</w:t>
            </w:r>
          </w:p>
        </w:tc>
        <w:tc>
          <w:tcPr>
            <w:tcW w:w="0" w:type="auto"/>
            <w:vAlign w:val="center"/>
            <w:hideMark/>
          </w:tcPr>
          <w:p w14:paraId="4AB8420E"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2</w:t>
            </w:r>
          </w:p>
        </w:tc>
      </w:tr>
      <w:tr w:rsidR="001E493C" w:rsidRPr="001E493C" w14:paraId="2B0BC7DC" w14:textId="77777777">
        <w:trPr>
          <w:tblCellSpacing w:w="15" w:type="dxa"/>
        </w:trPr>
        <w:tc>
          <w:tcPr>
            <w:tcW w:w="0" w:type="auto"/>
            <w:vAlign w:val="center"/>
            <w:hideMark/>
          </w:tcPr>
          <w:p w14:paraId="1C262CC9"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microgrid</w:t>
            </w:r>
          </w:p>
        </w:tc>
        <w:tc>
          <w:tcPr>
            <w:tcW w:w="0" w:type="auto"/>
            <w:vAlign w:val="center"/>
            <w:hideMark/>
          </w:tcPr>
          <w:p w14:paraId="7F90D8AF"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Community Microgrid</w:t>
            </w:r>
          </w:p>
        </w:tc>
        <w:tc>
          <w:tcPr>
            <w:tcW w:w="0" w:type="auto"/>
            <w:vAlign w:val="center"/>
            <w:hideMark/>
          </w:tcPr>
          <w:p w14:paraId="72D59E38"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MW</w:t>
            </w:r>
          </w:p>
        </w:tc>
        <w:tc>
          <w:tcPr>
            <w:tcW w:w="0" w:type="auto"/>
            <w:vAlign w:val="center"/>
            <w:hideMark/>
          </w:tcPr>
          <w:p w14:paraId="0823B2B9"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5</w:t>
            </w:r>
          </w:p>
        </w:tc>
        <w:tc>
          <w:tcPr>
            <w:tcW w:w="0" w:type="auto"/>
            <w:vAlign w:val="center"/>
            <w:hideMark/>
          </w:tcPr>
          <w:p w14:paraId="5C8C17BB"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bus_capacity_add</w:t>
            </w:r>
          </w:p>
        </w:tc>
        <w:tc>
          <w:tcPr>
            <w:tcW w:w="0" w:type="auto"/>
            <w:vAlign w:val="center"/>
            <w:hideMark/>
          </w:tcPr>
          <w:p w14:paraId="05774770"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Settlement proximity</w:t>
            </w:r>
          </w:p>
        </w:tc>
        <w:tc>
          <w:tcPr>
            <w:tcW w:w="0" w:type="auto"/>
            <w:vAlign w:val="center"/>
            <w:hideMark/>
          </w:tcPr>
          <w:p w14:paraId="4BFC59BF"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2</w:t>
            </w:r>
          </w:p>
        </w:tc>
      </w:tr>
    </w:tbl>
    <w:p w14:paraId="7DFF03BB" w14:textId="77777777" w:rsidR="001E493C" w:rsidRPr="001E493C" w:rsidRDefault="001E493C" w:rsidP="001E493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E493C">
        <w:rPr>
          <w:rFonts w:ascii="Times New Roman" w:eastAsia="Times New Roman" w:hAnsi="Times New Roman" w:cs="Times New Roman"/>
          <w:b/>
          <w:bCs/>
          <w:kern w:val="0"/>
          <w:sz w:val="27"/>
          <w:szCs w:val="27"/>
          <w14:ligatures w14:val="none"/>
        </w:rPr>
        <w:t>2.4 HYDROLOGICAL_RESTORATION — "Organic Water Battery"</w:t>
      </w:r>
    </w:p>
    <w:p w14:paraId="3B3F21B5" w14:textId="77777777" w:rsidR="001E493C" w:rsidRPr="001E493C" w:rsidRDefault="001E493C" w:rsidP="001E493C">
      <w:pPr>
        <w:spacing w:before="100" w:beforeAutospacing="1" w:after="100" w:afterAutospacing="1"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 xml:space="preserve">The defining bucket of the TERRA framework. These actions restore natural hydrological function — water storage, infiltration, flood attenuation, baseflow support — using ecological processes rather than engineered structures. All members of this bucket belong to the </w:t>
      </w:r>
      <w:r w:rsidRPr="001E493C">
        <w:rPr>
          <w:rFonts w:ascii="Courier New" w:eastAsia="Times New Roman" w:hAnsi="Courier New" w:cs="Courier New"/>
          <w:kern w:val="0"/>
          <w:sz w:val="20"/>
          <w:szCs w:val="20"/>
          <w14:ligatures w14:val="none"/>
        </w:rPr>
        <w:t>organic_water_battery</w:t>
      </w:r>
      <w:r w:rsidRPr="001E493C">
        <w:rPr>
          <w:rFonts w:ascii="Times New Roman" w:eastAsia="Times New Roman" w:hAnsi="Times New Roman" w:cs="Times New Roman"/>
          <w:kern w:val="0"/>
          <w14:ligatures w14:val="none"/>
        </w:rPr>
        <w:t xml:space="preserve"> synergy group (see §5).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6"/>
        <w:gridCol w:w="1193"/>
        <w:gridCol w:w="900"/>
        <w:gridCol w:w="868"/>
        <w:gridCol w:w="1572"/>
        <w:gridCol w:w="1487"/>
        <w:gridCol w:w="1314"/>
      </w:tblGrid>
      <w:tr w:rsidR="001E493C" w:rsidRPr="001E493C" w14:paraId="0BE5D680" w14:textId="77777777">
        <w:trPr>
          <w:tblHeader/>
          <w:tblCellSpacing w:w="15" w:type="dxa"/>
        </w:trPr>
        <w:tc>
          <w:tcPr>
            <w:tcW w:w="0" w:type="auto"/>
            <w:vAlign w:val="center"/>
            <w:hideMark/>
          </w:tcPr>
          <w:p w14:paraId="7FFCF17F" w14:textId="77777777" w:rsidR="001E493C" w:rsidRPr="001E493C" w:rsidRDefault="001E493C" w:rsidP="001E493C">
            <w:pPr>
              <w:spacing w:after="0" w:line="240" w:lineRule="auto"/>
              <w:jc w:val="center"/>
              <w:rPr>
                <w:rFonts w:ascii="Times New Roman" w:eastAsia="Times New Roman" w:hAnsi="Times New Roman" w:cs="Times New Roman"/>
                <w:b/>
                <w:bCs/>
                <w:kern w:val="0"/>
                <w14:ligatures w14:val="none"/>
              </w:rPr>
            </w:pPr>
            <w:r w:rsidRPr="001E493C">
              <w:rPr>
                <w:rFonts w:ascii="Times New Roman" w:eastAsia="Times New Roman" w:hAnsi="Times New Roman" w:cs="Times New Roman"/>
                <w:b/>
                <w:bCs/>
                <w:kern w:val="0"/>
                <w14:ligatures w14:val="none"/>
              </w:rPr>
              <w:t>action_id</w:t>
            </w:r>
          </w:p>
        </w:tc>
        <w:tc>
          <w:tcPr>
            <w:tcW w:w="0" w:type="auto"/>
            <w:vAlign w:val="center"/>
            <w:hideMark/>
          </w:tcPr>
          <w:p w14:paraId="25C97FB0" w14:textId="77777777" w:rsidR="001E493C" w:rsidRPr="001E493C" w:rsidRDefault="001E493C" w:rsidP="001E493C">
            <w:pPr>
              <w:spacing w:after="0" w:line="240" w:lineRule="auto"/>
              <w:jc w:val="center"/>
              <w:rPr>
                <w:rFonts w:ascii="Times New Roman" w:eastAsia="Times New Roman" w:hAnsi="Times New Roman" w:cs="Times New Roman"/>
                <w:b/>
                <w:bCs/>
                <w:kern w:val="0"/>
                <w14:ligatures w14:val="none"/>
              </w:rPr>
            </w:pPr>
            <w:r w:rsidRPr="001E493C">
              <w:rPr>
                <w:rFonts w:ascii="Times New Roman" w:eastAsia="Times New Roman" w:hAnsi="Times New Roman" w:cs="Times New Roman"/>
                <w:b/>
                <w:bCs/>
                <w:kern w:val="0"/>
                <w14:ligatures w14:val="none"/>
              </w:rPr>
              <w:t>action_name</w:t>
            </w:r>
          </w:p>
        </w:tc>
        <w:tc>
          <w:tcPr>
            <w:tcW w:w="0" w:type="auto"/>
            <w:vAlign w:val="center"/>
            <w:hideMark/>
          </w:tcPr>
          <w:p w14:paraId="3E3441A7" w14:textId="77777777" w:rsidR="001E493C" w:rsidRPr="001E493C" w:rsidRDefault="001E493C" w:rsidP="001E493C">
            <w:pPr>
              <w:spacing w:after="0" w:line="240" w:lineRule="auto"/>
              <w:jc w:val="center"/>
              <w:rPr>
                <w:rFonts w:ascii="Times New Roman" w:eastAsia="Times New Roman" w:hAnsi="Times New Roman" w:cs="Times New Roman"/>
                <w:b/>
                <w:bCs/>
                <w:kern w:val="0"/>
                <w14:ligatures w14:val="none"/>
              </w:rPr>
            </w:pPr>
            <w:r w:rsidRPr="001E493C">
              <w:rPr>
                <w:rFonts w:ascii="Times New Roman" w:eastAsia="Times New Roman" w:hAnsi="Times New Roman" w:cs="Times New Roman"/>
                <w:b/>
                <w:bCs/>
                <w:kern w:val="0"/>
                <w14:ligatures w14:val="none"/>
              </w:rPr>
              <w:t>unit_label</w:t>
            </w:r>
          </w:p>
        </w:tc>
        <w:tc>
          <w:tcPr>
            <w:tcW w:w="0" w:type="auto"/>
            <w:vAlign w:val="center"/>
            <w:hideMark/>
          </w:tcPr>
          <w:p w14:paraId="75C77EC7" w14:textId="77777777" w:rsidR="001E493C" w:rsidRPr="001E493C" w:rsidRDefault="001E493C" w:rsidP="001E493C">
            <w:pPr>
              <w:spacing w:after="0" w:line="240" w:lineRule="auto"/>
              <w:jc w:val="center"/>
              <w:rPr>
                <w:rFonts w:ascii="Times New Roman" w:eastAsia="Times New Roman" w:hAnsi="Times New Roman" w:cs="Times New Roman"/>
                <w:b/>
                <w:bCs/>
                <w:kern w:val="0"/>
                <w14:ligatures w14:val="none"/>
              </w:rPr>
            </w:pPr>
            <w:r w:rsidRPr="001E493C">
              <w:rPr>
                <w:rFonts w:ascii="Times New Roman" w:eastAsia="Times New Roman" w:hAnsi="Times New Roman" w:cs="Times New Roman"/>
                <w:b/>
                <w:bCs/>
                <w:kern w:val="0"/>
                <w14:ligatures w14:val="none"/>
              </w:rPr>
              <w:t>unit_scale</w:t>
            </w:r>
          </w:p>
        </w:tc>
        <w:tc>
          <w:tcPr>
            <w:tcW w:w="0" w:type="auto"/>
            <w:vAlign w:val="center"/>
            <w:hideMark/>
          </w:tcPr>
          <w:p w14:paraId="015793B4" w14:textId="77777777" w:rsidR="001E493C" w:rsidRPr="001E493C" w:rsidRDefault="001E493C" w:rsidP="001E493C">
            <w:pPr>
              <w:spacing w:after="0" w:line="240" w:lineRule="auto"/>
              <w:jc w:val="center"/>
              <w:rPr>
                <w:rFonts w:ascii="Times New Roman" w:eastAsia="Times New Roman" w:hAnsi="Times New Roman" w:cs="Times New Roman"/>
                <w:b/>
                <w:bCs/>
                <w:kern w:val="0"/>
                <w14:ligatures w14:val="none"/>
              </w:rPr>
            </w:pPr>
            <w:r w:rsidRPr="001E493C">
              <w:rPr>
                <w:rFonts w:ascii="Times New Roman" w:eastAsia="Times New Roman" w:hAnsi="Times New Roman" w:cs="Times New Roman"/>
                <w:b/>
                <w:bCs/>
                <w:kern w:val="0"/>
                <w14:ligatures w14:val="none"/>
              </w:rPr>
              <w:t>applicable_regions</w:t>
            </w:r>
          </w:p>
        </w:tc>
        <w:tc>
          <w:tcPr>
            <w:tcW w:w="0" w:type="auto"/>
            <w:vAlign w:val="center"/>
            <w:hideMark/>
          </w:tcPr>
          <w:p w14:paraId="17CA1A2A" w14:textId="77777777" w:rsidR="001E493C" w:rsidRPr="001E493C" w:rsidRDefault="001E493C" w:rsidP="001E493C">
            <w:pPr>
              <w:spacing w:after="0" w:line="240" w:lineRule="auto"/>
              <w:jc w:val="center"/>
              <w:rPr>
                <w:rFonts w:ascii="Times New Roman" w:eastAsia="Times New Roman" w:hAnsi="Times New Roman" w:cs="Times New Roman"/>
                <w:b/>
                <w:bCs/>
                <w:kern w:val="0"/>
                <w14:ligatures w14:val="none"/>
              </w:rPr>
            </w:pPr>
            <w:r w:rsidRPr="001E493C">
              <w:rPr>
                <w:rFonts w:ascii="Times New Roman" w:eastAsia="Times New Roman" w:hAnsi="Times New Roman" w:cs="Times New Roman"/>
                <w:b/>
                <w:bCs/>
                <w:kern w:val="0"/>
                <w14:ligatures w14:val="none"/>
              </w:rPr>
              <w:t>suitability_source</w:t>
            </w:r>
          </w:p>
        </w:tc>
        <w:tc>
          <w:tcPr>
            <w:tcW w:w="0" w:type="auto"/>
            <w:vAlign w:val="center"/>
            <w:hideMark/>
          </w:tcPr>
          <w:p w14:paraId="3F5A7275" w14:textId="77777777" w:rsidR="001E493C" w:rsidRPr="001E493C" w:rsidRDefault="001E493C" w:rsidP="001E493C">
            <w:pPr>
              <w:spacing w:after="0" w:line="240" w:lineRule="auto"/>
              <w:jc w:val="center"/>
              <w:rPr>
                <w:rFonts w:ascii="Times New Roman" w:eastAsia="Times New Roman" w:hAnsi="Times New Roman" w:cs="Times New Roman"/>
                <w:b/>
                <w:bCs/>
                <w:kern w:val="0"/>
                <w14:ligatures w14:val="none"/>
              </w:rPr>
            </w:pPr>
            <w:r w:rsidRPr="001E493C">
              <w:rPr>
                <w:rFonts w:ascii="Times New Roman" w:eastAsia="Times New Roman" w:hAnsi="Times New Roman" w:cs="Times New Roman"/>
                <w:b/>
                <w:bCs/>
                <w:kern w:val="0"/>
                <w14:ligatures w14:val="none"/>
              </w:rPr>
              <w:t>time_to_deploy</w:t>
            </w:r>
          </w:p>
        </w:tc>
      </w:tr>
      <w:tr w:rsidR="001E493C" w:rsidRPr="001E493C" w14:paraId="4B45FFD6" w14:textId="77777777">
        <w:trPr>
          <w:tblCellSpacing w:w="15" w:type="dxa"/>
        </w:trPr>
        <w:tc>
          <w:tcPr>
            <w:tcW w:w="0" w:type="auto"/>
            <w:vAlign w:val="center"/>
            <w:hideMark/>
          </w:tcPr>
          <w:p w14:paraId="0B629C28"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beaver_reintroduction</w:t>
            </w:r>
          </w:p>
        </w:tc>
        <w:tc>
          <w:tcPr>
            <w:tcW w:w="0" w:type="auto"/>
            <w:vAlign w:val="center"/>
            <w:hideMark/>
          </w:tcPr>
          <w:p w14:paraId="610D7216"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Beaver Reintroduction</w:t>
            </w:r>
          </w:p>
        </w:tc>
        <w:tc>
          <w:tcPr>
            <w:tcW w:w="0" w:type="auto"/>
            <w:vAlign w:val="center"/>
            <w:hideMark/>
          </w:tcPr>
          <w:p w14:paraId="5BDEA1BD"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watersheds</w:t>
            </w:r>
          </w:p>
        </w:tc>
        <w:tc>
          <w:tcPr>
            <w:tcW w:w="0" w:type="auto"/>
            <w:vAlign w:val="center"/>
            <w:hideMark/>
          </w:tcPr>
          <w:p w14:paraId="06EFB125"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10</w:t>
            </w:r>
          </w:p>
        </w:tc>
        <w:tc>
          <w:tcPr>
            <w:tcW w:w="0" w:type="auto"/>
            <w:vAlign w:val="center"/>
            <w:hideMark/>
          </w:tcPr>
          <w:p w14:paraId="346B97FB"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Mountain West, PNW, Northeast, Great Lakes</w:t>
            </w:r>
          </w:p>
        </w:tc>
        <w:tc>
          <w:tcPr>
            <w:tcW w:w="0" w:type="auto"/>
            <w:vAlign w:val="center"/>
            <w:hideMark/>
          </w:tcPr>
          <w:p w14:paraId="1EB25339"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Stream habitat assessment, BDA lit</w:t>
            </w:r>
          </w:p>
        </w:tc>
        <w:tc>
          <w:tcPr>
            <w:tcW w:w="0" w:type="auto"/>
            <w:vAlign w:val="center"/>
            <w:hideMark/>
          </w:tcPr>
          <w:p w14:paraId="3A2F7FC8"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2</w:t>
            </w:r>
          </w:p>
        </w:tc>
      </w:tr>
      <w:tr w:rsidR="001E493C" w:rsidRPr="001E493C" w14:paraId="28683166" w14:textId="77777777">
        <w:trPr>
          <w:tblCellSpacing w:w="15" w:type="dxa"/>
        </w:trPr>
        <w:tc>
          <w:tcPr>
            <w:tcW w:w="0" w:type="auto"/>
            <w:vAlign w:val="center"/>
            <w:hideMark/>
          </w:tcPr>
          <w:p w14:paraId="577488F6"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beaver_dam_analog</w:t>
            </w:r>
          </w:p>
        </w:tc>
        <w:tc>
          <w:tcPr>
            <w:tcW w:w="0" w:type="auto"/>
            <w:vAlign w:val="center"/>
            <w:hideMark/>
          </w:tcPr>
          <w:p w14:paraId="2CB72580"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Beaver Dam Analog (BDA)</w:t>
            </w:r>
          </w:p>
        </w:tc>
        <w:tc>
          <w:tcPr>
            <w:tcW w:w="0" w:type="auto"/>
            <w:vAlign w:val="center"/>
            <w:hideMark/>
          </w:tcPr>
          <w:p w14:paraId="09267B11"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structures</w:t>
            </w:r>
          </w:p>
        </w:tc>
        <w:tc>
          <w:tcPr>
            <w:tcW w:w="0" w:type="auto"/>
            <w:vAlign w:val="center"/>
            <w:hideMark/>
          </w:tcPr>
          <w:p w14:paraId="244BED4E"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100</w:t>
            </w:r>
          </w:p>
        </w:tc>
        <w:tc>
          <w:tcPr>
            <w:tcW w:w="0" w:type="auto"/>
            <w:vAlign w:val="center"/>
            <w:hideMark/>
          </w:tcPr>
          <w:p w14:paraId="0FDB90AC"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Mountain West, PNW, Great Basin</w:t>
            </w:r>
          </w:p>
        </w:tc>
        <w:tc>
          <w:tcPr>
            <w:tcW w:w="0" w:type="auto"/>
            <w:vAlign w:val="center"/>
            <w:hideMark/>
          </w:tcPr>
          <w:p w14:paraId="7549C6F6"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Stream gradient + width survey</w:t>
            </w:r>
          </w:p>
        </w:tc>
        <w:tc>
          <w:tcPr>
            <w:tcW w:w="0" w:type="auto"/>
            <w:vAlign w:val="center"/>
            <w:hideMark/>
          </w:tcPr>
          <w:p w14:paraId="2A62B937"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1</w:t>
            </w:r>
          </w:p>
        </w:tc>
      </w:tr>
      <w:tr w:rsidR="001E493C" w:rsidRPr="001E493C" w14:paraId="26A5BA7E" w14:textId="77777777">
        <w:trPr>
          <w:tblCellSpacing w:w="15" w:type="dxa"/>
        </w:trPr>
        <w:tc>
          <w:tcPr>
            <w:tcW w:w="0" w:type="auto"/>
            <w:vAlign w:val="center"/>
            <w:hideMark/>
          </w:tcPr>
          <w:p w14:paraId="403BD54B"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headcut_repair</w:t>
            </w:r>
          </w:p>
        </w:tc>
        <w:tc>
          <w:tcPr>
            <w:tcW w:w="0" w:type="auto"/>
            <w:vAlign w:val="center"/>
            <w:hideMark/>
          </w:tcPr>
          <w:p w14:paraId="527283C6"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Headcut / Gully Repair</w:t>
            </w:r>
          </w:p>
        </w:tc>
        <w:tc>
          <w:tcPr>
            <w:tcW w:w="0" w:type="auto"/>
            <w:vAlign w:val="center"/>
            <w:hideMark/>
          </w:tcPr>
          <w:p w14:paraId="0E36217E"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sites</w:t>
            </w:r>
          </w:p>
        </w:tc>
        <w:tc>
          <w:tcPr>
            <w:tcW w:w="0" w:type="auto"/>
            <w:vAlign w:val="center"/>
            <w:hideMark/>
          </w:tcPr>
          <w:p w14:paraId="4DAF9B17"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50</w:t>
            </w:r>
          </w:p>
        </w:tc>
        <w:tc>
          <w:tcPr>
            <w:tcW w:w="0" w:type="auto"/>
            <w:vAlign w:val="center"/>
            <w:hideMark/>
          </w:tcPr>
          <w:p w14:paraId="64DDA3A9"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Arid/semi-arid West, Great Plains</w:t>
            </w:r>
          </w:p>
        </w:tc>
        <w:tc>
          <w:tcPr>
            <w:tcW w:w="0" w:type="auto"/>
            <w:vAlign w:val="center"/>
            <w:hideMark/>
          </w:tcPr>
          <w:p w14:paraId="25DC7039"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Erosion inventory (NRCS)</w:t>
            </w:r>
          </w:p>
        </w:tc>
        <w:tc>
          <w:tcPr>
            <w:tcW w:w="0" w:type="auto"/>
            <w:vAlign w:val="center"/>
            <w:hideMark/>
          </w:tcPr>
          <w:p w14:paraId="14CA0EC8"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1</w:t>
            </w:r>
          </w:p>
        </w:tc>
      </w:tr>
      <w:tr w:rsidR="001E493C" w:rsidRPr="001E493C" w14:paraId="7EE4FC6D" w14:textId="77777777">
        <w:trPr>
          <w:tblCellSpacing w:w="15" w:type="dxa"/>
        </w:trPr>
        <w:tc>
          <w:tcPr>
            <w:tcW w:w="0" w:type="auto"/>
            <w:vAlign w:val="center"/>
            <w:hideMark/>
          </w:tcPr>
          <w:p w14:paraId="3EF03137"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wetland_restore_montane</w:t>
            </w:r>
          </w:p>
        </w:tc>
        <w:tc>
          <w:tcPr>
            <w:tcW w:w="0" w:type="auto"/>
            <w:vAlign w:val="center"/>
            <w:hideMark/>
          </w:tcPr>
          <w:p w14:paraId="1F9CE2B9"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 xml:space="preserve">Mountain Meadow </w:t>
            </w:r>
            <w:r w:rsidRPr="001E493C">
              <w:rPr>
                <w:rFonts w:ascii="Times New Roman" w:eastAsia="Times New Roman" w:hAnsi="Times New Roman" w:cs="Times New Roman"/>
                <w:kern w:val="0"/>
                <w14:ligatures w14:val="none"/>
              </w:rPr>
              <w:lastRenderedPageBreak/>
              <w:t>Wetland Rest.</w:t>
            </w:r>
          </w:p>
        </w:tc>
        <w:tc>
          <w:tcPr>
            <w:tcW w:w="0" w:type="auto"/>
            <w:vAlign w:val="center"/>
            <w:hideMark/>
          </w:tcPr>
          <w:p w14:paraId="60B2A195"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lastRenderedPageBreak/>
              <w:t>acres</w:t>
            </w:r>
          </w:p>
        </w:tc>
        <w:tc>
          <w:tcPr>
            <w:tcW w:w="0" w:type="auto"/>
            <w:vAlign w:val="center"/>
            <w:hideMark/>
          </w:tcPr>
          <w:p w14:paraId="3FEDAAD2"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10000</w:t>
            </w:r>
          </w:p>
        </w:tc>
        <w:tc>
          <w:tcPr>
            <w:tcW w:w="0" w:type="auto"/>
            <w:vAlign w:val="center"/>
            <w:hideMark/>
          </w:tcPr>
          <w:p w14:paraId="1BBEFE07"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 xml:space="preserve">Middle/Southern Rockies, </w:t>
            </w:r>
            <w:r w:rsidRPr="001E493C">
              <w:rPr>
                <w:rFonts w:ascii="Times New Roman" w:eastAsia="Times New Roman" w:hAnsi="Times New Roman" w:cs="Times New Roman"/>
                <w:kern w:val="0"/>
                <w14:ligatures w14:val="none"/>
              </w:rPr>
              <w:lastRenderedPageBreak/>
              <w:t>Cascades, Sierra Nevada</w:t>
            </w:r>
          </w:p>
        </w:tc>
        <w:tc>
          <w:tcPr>
            <w:tcW w:w="0" w:type="auto"/>
            <w:vAlign w:val="center"/>
            <w:hideMark/>
          </w:tcPr>
          <w:p w14:paraId="09240DD1"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lastRenderedPageBreak/>
              <w:t xml:space="preserve">NWI + degraded </w:t>
            </w:r>
            <w:r w:rsidRPr="001E493C">
              <w:rPr>
                <w:rFonts w:ascii="Times New Roman" w:eastAsia="Times New Roman" w:hAnsi="Times New Roman" w:cs="Times New Roman"/>
                <w:kern w:val="0"/>
                <w14:ligatures w14:val="none"/>
              </w:rPr>
              <w:lastRenderedPageBreak/>
              <w:t>meadow inventory</w:t>
            </w:r>
          </w:p>
        </w:tc>
        <w:tc>
          <w:tcPr>
            <w:tcW w:w="0" w:type="auto"/>
            <w:vAlign w:val="center"/>
            <w:hideMark/>
          </w:tcPr>
          <w:p w14:paraId="4732B20A"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lastRenderedPageBreak/>
              <w:t>3</w:t>
            </w:r>
          </w:p>
        </w:tc>
      </w:tr>
      <w:tr w:rsidR="001E493C" w:rsidRPr="001E493C" w14:paraId="5259F698" w14:textId="77777777">
        <w:trPr>
          <w:tblCellSpacing w:w="15" w:type="dxa"/>
        </w:trPr>
        <w:tc>
          <w:tcPr>
            <w:tcW w:w="0" w:type="auto"/>
            <w:vAlign w:val="center"/>
            <w:hideMark/>
          </w:tcPr>
          <w:p w14:paraId="31B4D6C9"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wetland_restore_playa</w:t>
            </w:r>
          </w:p>
        </w:tc>
        <w:tc>
          <w:tcPr>
            <w:tcW w:w="0" w:type="auto"/>
            <w:vAlign w:val="center"/>
            <w:hideMark/>
          </w:tcPr>
          <w:p w14:paraId="01A0BA29"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Playa Lake Restoration</w:t>
            </w:r>
          </w:p>
        </w:tc>
        <w:tc>
          <w:tcPr>
            <w:tcW w:w="0" w:type="auto"/>
            <w:vAlign w:val="center"/>
            <w:hideMark/>
          </w:tcPr>
          <w:p w14:paraId="0E1261E8"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acres</w:t>
            </w:r>
          </w:p>
        </w:tc>
        <w:tc>
          <w:tcPr>
            <w:tcW w:w="0" w:type="auto"/>
            <w:vAlign w:val="center"/>
            <w:hideMark/>
          </w:tcPr>
          <w:p w14:paraId="7242BECC"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5000</w:t>
            </w:r>
          </w:p>
        </w:tc>
        <w:tc>
          <w:tcPr>
            <w:tcW w:w="0" w:type="auto"/>
            <w:vAlign w:val="center"/>
            <w:hideMark/>
          </w:tcPr>
          <w:p w14:paraId="059E8253"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High Plains, Great Basin</w:t>
            </w:r>
          </w:p>
        </w:tc>
        <w:tc>
          <w:tcPr>
            <w:tcW w:w="0" w:type="auto"/>
            <w:vAlign w:val="center"/>
            <w:hideMark/>
          </w:tcPr>
          <w:p w14:paraId="2CFA5CBB"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Playa Lakes Joint Venture data</w:t>
            </w:r>
          </w:p>
        </w:tc>
        <w:tc>
          <w:tcPr>
            <w:tcW w:w="0" w:type="auto"/>
            <w:vAlign w:val="center"/>
            <w:hideMark/>
          </w:tcPr>
          <w:p w14:paraId="1BC43CB7"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2</w:t>
            </w:r>
          </w:p>
        </w:tc>
      </w:tr>
      <w:tr w:rsidR="001E493C" w:rsidRPr="001E493C" w14:paraId="51AFA900" w14:textId="77777777">
        <w:trPr>
          <w:tblCellSpacing w:w="15" w:type="dxa"/>
        </w:trPr>
        <w:tc>
          <w:tcPr>
            <w:tcW w:w="0" w:type="auto"/>
            <w:vAlign w:val="center"/>
            <w:hideMark/>
          </w:tcPr>
          <w:p w14:paraId="6056154F"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wetland_restore_coastal</w:t>
            </w:r>
          </w:p>
        </w:tc>
        <w:tc>
          <w:tcPr>
            <w:tcW w:w="0" w:type="auto"/>
            <w:vAlign w:val="center"/>
            <w:hideMark/>
          </w:tcPr>
          <w:p w14:paraId="617C6DB6"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Coastal Wetland Restoration</w:t>
            </w:r>
          </w:p>
        </w:tc>
        <w:tc>
          <w:tcPr>
            <w:tcW w:w="0" w:type="auto"/>
            <w:vAlign w:val="center"/>
            <w:hideMark/>
          </w:tcPr>
          <w:p w14:paraId="7D89BC2D"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acres</w:t>
            </w:r>
          </w:p>
        </w:tc>
        <w:tc>
          <w:tcPr>
            <w:tcW w:w="0" w:type="auto"/>
            <w:vAlign w:val="center"/>
            <w:hideMark/>
          </w:tcPr>
          <w:p w14:paraId="2804FB1E"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5000</w:t>
            </w:r>
          </w:p>
        </w:tc>
        <w:tc>
          <w:tcPr>
            <w:tcW w:w="0" w:type="auto"/>
            <w:vAlign w:val="center"/>
            <w:hideMark/>
          </w:tcPr>
          <w:p w14:paraId="62226F9C"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Atlantic coast, Gulf Coast</w:t>
            </w:r>
          </w:p>
        </w:tc>
        <w:tc>
          <w:tcPr>
            <w:tcW w:w="0" w:type="auto"/>
            <w:vAlign w:val="center"/>
            <w:hideMark/>
          </w:tcPr>
          <w:p w14:paraId="5E2098F9"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NOAA coastal wetland inventory</w:t>
            </w:r>
          </w:p>
        </w:tc>
        <w:tc>
          <w:tcPr>
            <w:tcW w:w="0" w:type="auto"/>
            <w:vAlign w:val="center"/>
            <w:hideMark/>
          </w:tcPr>
          <w:p w14:paraId="2399787A"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3</w:t>
            </w:r>
          </w:p>
        </w:tc>
      </w:tr>
      <w:tr w:rsidR="001E493C" w:rsidRPr="001E493C" w14:paraId="76C8E081" w14:textId="77777777">
        <w:trPr>
          <w:tblCellSpacing w:w="15" w:type="dxa"/>
        </w:trPr>
        <w:tc>
          <w:tcPr>
            <w:tcW w:w="0" w:type="auto"/>
            <w:vAlign w:val="center"/>
            <w:hideMark/>
          </w:tcPr>
          <w:p w14:paraId="5AF3462E"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wetland_restore_swamp</w:t>
            </w:r>
          </w:p>
        </w:tc>
        <w:tc>
          <w:tcPr>
            <w:tcW w:w="0" w:type="auto"/>
            <w:vAlign w:val="center"/>
            <w:hideMark/>
          </w:tcPr>
          <w:p w14:paraId="41D8431B"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Forested Swamp Restoration</w:t>
            </w:r>
          </w:p>
        </w:tc>
        <w:tc>
          <w:tcPr>
            <w:tcW w:w="0" w:type="auto"/>
            <w:vAlign w:val="center"/>
            <w:hideMark/>
          </w:tcPr>
          <w:p w14:paraId="209327F8"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acres</w:t>
            </w:r>
          </w:p>
        </w:tc>
        <w:tc>
          <w:tcPr>
            <w:tcW w:w="0" w:type="auto"/>
            <w:vAlign w:val="center"/>
            <w:hideMark/>
          </w:tcPr>
          <w:p w14:paraId="487121AC"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5000</w:t>
            </w:r>
          </w:p>
        </w:tc>
        <w:tc>
          <w:tcPr>
            <w:tcW w:w="0" w:type="auto"/>
            <w:vAlign w:val="center"/>
            <w:hideMark/>
          </w:tcPr>
          <w:p w14:paraId="37258F63"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Southeast, Gulf Coast, Lower Mississippi</w:t>
            </w:r>
          </w:p>
        </w:tc>
        <w:tc>
          <w:tcPr>
            <w:tcW w:w="0" w:type="auto"/>
            <w:vAlign w:val="center"/>
            <w:hideMark/>
          </w:tcPr>
          <w:p w14:paraId="36FAA2E1"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NWI + bottomland hardwood maps</w:t>
            </w:r>
          </w:p>
        </w:tc>
        <w:tc>
          <w:tcPr>
            <w:tcW w:w="0" w:type="auto"/>
            <w:vAlign w:val="center"/>
            <w:hideMark/>
          </w:tcPr>
          <w:p w14:paraId="48476A61"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5</w:t>
            </w:r>
          </w:p>
        </w:tc>
      </w:tr>
      <w:tr w:rsidR="001E493C" w:rsidRPr="001E493C" w14:paraId="6091B47D" w14:textId="77777777">
        <w:trPr>
          <w:tblCellSpacing w:w="15" w:type="dxa"/>
        </w:trPr>
        <w:tc>
          <w:tcPr>
            <w:tcW w:w="0" w:type="auto"/>
            <w:vAlign w:val="center"/>
            <w:hideMark/>
          </w:tcPr>
          <w:p w14:paraId="1359A9D4"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mangrove_restoration</w:t>
            </w:r>
          </w:p>
        </w:tc>
        <w:tc>
          <w:tcPr>
            <w:tcW w:w="0" w:type="auto"/>
            <w:vAlign w:val="center"/>
            <w:hideMark/>
          </w:tcPr>
          <w:p w14:paraId="71D4F252"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Mangrove Restoration</w:t>
            </w:r>
          </w:p>
        </w:tc>
        <w:tc>
          <w:tcPr>
            <w:tcW w:w="0" w:type="auto"/>
            <w:vAlign w:val="center"/>
            <w:hideMark/>
          </w:tcPr>
          <w:p w14:paraId="1161187F"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acres</w:t>
            </w:r>
          </w:p>
        </w:tc>
        <w:tc>
          <w:tcPr>
            <w:tcW w:w="0" w:type="auto"/>
            <w:vAlign w:val="center"/>
            <w:hideMark/>
          </w:tcPr>
          <w:p w14:paraId="54F57868"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5000</w:t>
            </w:r>
          </w:p>
        </w:tc>
        <w:tc>
          <w:tcPr>
            <w:tcW w:w="0" w:type="auto"/>
            <w:vAlign w:val="center"/>
            <w:hideMark/>
          </w:tcPr>
          <w:p w14:paraId="6819176E"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South Florida, Gulf Coast, Caribbean</w:t>
            </w:r>
          </w:p>
        </w:tc>
        <w:tc>
          <w:tcPr>
            <w:tcW w:w="0" w:type="auto"/>
            <w:vAlign w:val="center"/>
            <w:hideMark/>
          </w:tcPr>
          <w:p w14:paraId="25A4B526"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NOAA mangrove habitat maps</w:t>
            </w:r>
          </w:p>
        </w:tc>
        <w:tc>
          <w:tcPr>
            <w:tcW w:w="0" w:type="auto"/>
            <w:vAlign w:val="center"/>
            <w:hideMark/>
          </w:tcPr>
          <w:p w14:paraId="3AC632A5"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5</w:t>
            </w:r>
          </w:p>
        </w:tc>
      </w:tr>
      <w:tr w:rsidR="001E493C" w:rsidRPr="001E493C" w14:paraId="075C9DEA" w14:textId="77777777">
        <w:trPr>
          <w:tblCellSpacing w:w="15" w:type="dxa"/>
        </w:trPr>
        <w:tc>
          <w:tcPr>
            <w:tcW w:w="0" w:type="auto"/>
            <w:vAlign w:val="center"/>
            <w:hideMark/>
          </w:tcPr>
          <w:p w14:paraId="50C6035D"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riparian_buffer</w:t>
            </w:r>
          </w:p>
        </w:tc>
        <w:tc>
          <w:tcPr>
            <w:tcW w:w="0" w:type="auto"/>
            <w:vAlign w:val="center"/>
            <w:hideMark/>
          </w:tcPr>
          <w:p w14:paraId="577BEC76"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Riparian Buffer Planting</w:t>
            </w:r>
          </w:p>
        </w:tc>
        <w:tc>
          <w:tcPr>
            <w:tcW w:w="0" w:type="auto"/>
            <w:vAlign w:val="center"/>
            <w:hideMark/>
          </w:tcPr>
          <w:p w14:paraId="482B575D"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stream-mi</w:t>
            </w:r>
          </w:p>
        </w:tc>
        <w:tc>
          <w:tcPr>
            <w:tcW w:w="0" w:type="auto"/>
            <w:vAlign w:val="center"/>
            <w:hideMark/>
          </w:tcPr>
          <w:p w14:paraId="41C36539"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100</w:t>
            </w:r>
          </w:p>
        </w:tc>
        <w:tc>
          <w:tcPr>
            <w:tcW w:w="0" w:type="auto"/>
            <w:vAlign w:val="center"/>
            <w:hideMark/>
          </w:tcPr>
          <w:p w14:paraId="000F1EC4"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All regions (species palette varies)</w:t>
            </w:r>
          </w:p>
        </w:tc>
        <w:tc>
          <w:tcPr>
            <w:tcW w:w="0" w:type="auto"/>
            <w:vAlign w:val="center"/>
            <w:hideMark/>
          </w:tcPr>
          <w:p w14:paraId="5F1BFD9F"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NHD stream network + land cover</w:t>
            </w:r>
          </w:p>
        </w:tc>
        <w:tc>
          <w:tcPr>
            <w:tcW w:w="0" w:type="auto"/>
            <w:vAlign w:val="center"/>
            <w:hideMark/>
          </w:tcPr>
          <w:p w14:paraId="4FDDB459"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2</w:t>
            </w:r>
          </w:p>
        </w:tc>
      </w:tr>
      <w:tr w:rsidR="001E493C" w:rsidRPr="001E493C" w14:paraId="62C1C5D0" w14:textId="77777777">
        <w:trPr>
          <w:tblCellSpacing w:w="15" w:type="dxa"/>
        </w:trPr>
        <w:tc>
          <w:tcPr>
            <w:tcW w:w="0" w:type="auto"/>
            <w:vAlign w:val="center"/>
            <w:hideMark/>
          </w:tcPr>
          <w:p w14:paraId="0722DCD9"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floodplain_reconnection</w:t>
            </w:r>
          </w:p>
        </w:tc>
        <w:tc>
          <w:tcPr>
            <w:tcW w:w="0" w:type="auto"/>
            <w:vAlign w:val="center"/>
            <w:hideMark/>
          </w:tcPr>
          <w:p w14:paraId="5F7F2535"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Floodplain Reconnection</w:t>
            </w:r>
          </w:p>
        </w:tc>
        <w:tc>
          <w:tcPr>
            <w:tcW w:w="0" w:type="auto"/>
            <w:vAlign w:val="center"/>
            <w:hideMark/>
          </w:tcPr>
          <w:p w14:paraId="2BC33AD2"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acres</w:t>
            </w:r>
          </w:p>
        </w:tc>
        <w:tc>
          <w:tcPr>
            <w:tcW w:w="0" w:type="auto"/>
            <w:vAlign w:val="center"/>
            <w:hideMark/>
          </w:tcPr>
          <w:p w14:paraId="7BB45896"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5000</w:t>
            </w:r>
          </w:p>
        </w:tc>
        <w:tc>
          <w:tcPr>
            <w:tcW w:w="0" w:type="auto"/>
            <w:vAlign w:val="center"/>
            <w:hideMark/>
          </w:tcPr>
          <w:p w14:paraId="50B76B93"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All regions, esp. leveed rivers (Mississippi, etc.)</w:t>
            </w:r>
          </w:p>
        </w:tc>
        <w:tc>
          <w:tcPr>
            <w:tcW w:w="0" w:type="auto"/>
            <w:vAlign w:val="center"/>
            <w:hideMark/>
          </w:tcPr>
          <w:p w14:paraId="27A6D4A0"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FEMA floodplain maps + levee inv.</w:t>
            </w:r>
          </w:p>
        </w:tc>
        <w:tc>
          <w:tcPr>
            <w:tcW w:w="0" w:type="auto"/>
            <w:vAlign w:val="center"/>
            <w:hideMark/>
          </w:tcPr>
          <w:p w14:paraId="4637B905"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3</w:t>
            </w:r>
          </w:p>
        </w:tc>
      </w:tr>
      <w:tr w:rsidR="001E493C" w:rsidRPr="001E493C" w14:paraId="05E18FF1" w14:textId="77777777">
        <w:trPr>
          <w:tblCellSpacing w:w="15" w:type="dxa"/>
        </w:trPr>
        <w:tc>
          <w:tcPr>
            <w:tcW w:w="0" w:type="auto"/>
            <w:vAlign w:val="center"/>
            <w:hideMark/>
          </w:tcPr>
          <w:p w14:paraId="3ECEA3F7"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spring_restoration</w:t>
            </w:r>
          </w:p>
        </w:tc>
        <w:tc>
          <w:tcPr>
            <w:tcW w:w="0" w:type="auto"/>
            <w:vAlign w:val="center"/>
            <w:hideMark/>
          </w:tcPr>
          <w:p w14:paraId="187507AF"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Spring / Seep Restoration</w:t>
            </w:r>
          </w:p>
        </w:tc>
        <w:tc>
          <w:tcPr>
            <w:tcW w:w="0" w:type="auto"/>
            <w:vAlign w:val="center"/>
            <w:hideMark/>
          </w:tcPr>
          <w:p w14:paraId="5CB48CF4"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sites</w:t>
            </w:r>
          </w:p>
        </w:tc>
        <w:tc>
          <w:tcPr>
            <w:tcW w:w="0" w:type="auto"/>
            <w:vAlign w:val="center"/>
            <w:hideMark/>
          </w:tcPr>
          <w:p w14:paraId="15905851"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20</w:t>
            </w:r>
          </w:p>
        </w:tc>
        <w:tc>
          <w:tcPr>
            <w:tcW w:w="0" w:type="auto"/>
            <w:vAlign w:val="center"/>
            <w:hideMark/>
          </w:tcPr>
          <w:p w14:paraId="5D98CF93"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Great Basin, Desert Southwest, Ozarks</w:t>
            </w:r>
          </w:p>
        </w:tc>
        <w:tc>
          <w:tcPr>
            <w:tcW w:w="0" w:type="auto"/>
            <w:vAlign w:val="center"/>
            <w:hideMark/>
          </w:tcPr>
          <w:p w14:paraId="4A60246D"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USGS spring inventory</w:t>
            </w:r>
          </w:p>
        </w:tc>
        <w:tc>
          <w:tcPr>
            <w:tcW w:w="0" w:type="auto"/>
            <w:vAlign w:val="center"/>
            <w:hideMark/>
          </w:tcPr>
          <w:p w14:paraId="65624442"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2</w:t>
            </w:r>
          </w:p>
        </w:tc>
      </w:tr>
    </w:tbl>
    <w:p w14:paraId="395BBC9C" w14:textId="77777777" w:rsidR="001E493C" w:rsidRPr="001E493C" w:rsidRDefault="001E493C" w:rsidP="001E493C">
      <w:pPr>
        <w:spacing w:before="100" w:beforeAutospacing="1" w:after="100" w:afterAutospacing="1"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b/>
          <w:bCs/>
          <w:kern w:val="0"/>
          <w14:ligatures w14:val="none"/>
        </w:rPr>
        <w:t>EES effects common to this bucket:</w:t>
      </w:r>
    </w:p>
    <w:p w14:paraId="0F5F7F05" w14:textId="77777777" w:rsidR="001E493C" w:rsidRPr="001E493C" w:rsidRDefault="001E493C" w:rsidP="001E493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Environmental: water_security +1–3, biodiversity +1–2, flood_resilience +1–2, carbon_sequestration +0.5–1.5 (varies by type)</w:t>
      </w:r>
    </w:p>
    <w:p w14:paraId="5D98AE31" w14:textId="77777777" w:rsidR="001E493C" w:rsidRPr="001E493C" w:rsidRDefault="001E493C" w:rsidP="001E493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Economic: water_rights_value +0.5, agricultural_resilience +0.5–1</w:t>
      </w:r>
    </w:p>
    <w:p w14:paraId="455F83AA" w14:textId="77777777" w:rsidR="001E493C" w:rsidRPr="001E493C" w:rsidRDefault="001E493C" w:rsidP="001E493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Social: flood_risk_reduction +1, recreational_access +0.5</w:t>
      </w:r>
    </w:p>
    <w:p w14:paraId="7C4ADFE1" w14:textId="77777777" w:rsidR="001E493C" w:rsidRPr="001E493C" w:rsidRDefault="001E493C" w:rsidP="001E493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E493C">
        <w:rPr>
          <w:rFonts w:ascii="Times New Roman" w:eastAsia="Times New Roman" w:hAnsi="Times New Roman" w:cs="Times New Roman"/>
          <w:b/>
          <w:bCs/>
          <w:kern w:val="0"/>
          <w:sz w:val="27"/>
          <w:szCs w:val="27"/>
          <w14:ligatures w14:val="none"/>
        </w:rPr>
        <w:t>2.5 TERRESTRIAL_ECOSYSTEM_RESTORATION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9"/>
        <w:gridCol w:w="1211"/>
        <w:gridCol w:w="881"/>
        <w:gridCol w:w="881"/>
        <w:gridCol w:w="1595"/>
        <w:gridCol w:w="1510"/>
        <w:gridCol w:w="1333"/>
      </w:tblGrid>
      <w:tr w:rsidR="001E493C" w:rsidRPr="001E493C" w14:paraId="360D83CE" w14:textId="77777777">
        <w:trPr>
          <w:tblHeader/>
          <w:tblCellSpacing w:w="15" w:type="dxa"/>
        </w:trPr>
        <w:tc>
          <w:tcPr>
            <w:tcW w:w="0" w:type="auto"/>
            <w:vAlign w:val="center"/>
            <w:hideMark/>
          </w:tcPr>
          <w:p w14:paraId="5F7BB3BF" w14:textId="77777777" w:rsidR="001E493C" w:rsidRPr="001E493C" w:rsidRDefault="001E493C" w:rsidP="001E493C">
            <w:pPr>
              <w:spacing w:after="0" w:line="240" w:lineRule="auto"/>
              <w:jc w:val="center"/>
              <w:rPr>
                <w:rFonts w:ascii="Times New Roman" w:eastAsia="Times New Roman" w:hAnsi="Times New Roman" w:cs="Times New Roman"/>
                <w:b/>
                <w:bCs/>
                <w:kern w:val="0"/>
                <w14:ligatures w14:val="none"/>
              </w:rPr>
            </w:pPr>
            <w:r w:rsidRPr="001E493C">
              <w:rPr>
                <w:rFonts w:ascii="Times New Roman" w:eastAsia="Times New Roman" w:hAnsi="Times New Roman" w:cs="Times New Roman"/>
                <w:b/>
                <w:bCs/>
                <w:kern w:val="0"/>
                <w14:ligatures w14:val="none"/>
              </w:rPr>
              <w:t>action_id</w:t>
            </w:r>
          </w:p>
        </w:tc>
        <w:tc>
          <w:tcPr>
            <w:tcW w:w="0" w:type="auto"/>
            <w:vAlign w:val="center"/>
            <w:hideMark/>
          </w:tcPr>
          <w:p w14:paraId="27AB8DB7" w14:textId="77777777" w:rsidR="001E493C" w:rsidRPr="001E493C" w:rsidRDefault="001E493C" w:rsidP="001E493C">
            <w:pPr>
              <w:spacing w:after="0" w:line="240" w:lineRule="auto"/>
              <w:jc w:val="center"/>
              <w:rPr>
                <w:rFonts w:ascii="Times New Roman" w:eastAsia="Times New Roman" w:hAnsi="Times New Roman" w:cs="Times New Roman"/>
                <w:b/>
                <w:bCs/>
                <w:kern w:val="0"/>
                <w14:ligatures w14:val="none"/>
              </w:rPr>
            </w:pPr>
            <w:r w:rsidRPr="001E493C">
              <w:rPr>
                <w:rFonts w:ascii="Times New Roman" w:eastAsia="Times New Roman" w:hAnsi="Times New Roman" w:cs="Times New Roman"/>
                <w:b/>
                <w:bCs/>
                <w:kern w:val="0"/>
                <w14:ligatures w14:val="none"/>
              </w:rPr>
              <w:t>action_name</w:t>
            </w:r>
          </w:p>
        </w:tc>
        <w:tc>
          <w:tcPr>
            <w:tcW w:w="0" w:type="auto"/>
            <w:vAlign w:val="center"/>
            <w:hideMark/>
          </w:tcPr>
          <w:p w14:paraId="7B686B76" w14:textId="77777777" w:rsidR="001E493C" w:rsidRPr="001E493C" w:rsidRDefault="001E493C" w:rsidP="001E493C">
            <w:pPr>
              <w:spacing w:after="0" w:line="240" w:lineRule="auto"/>
              <w:jc w:val="center"/>
              <w:rPr>
                <w:rFonts w:ascii="Times New Roman" w:eastAsia="Times New Roman" w:hAnsi="Times New Roman" w:cs="Times New Roman"/>
                <w:b/>
                <w:bCs/>
                <w:kern w:val="0"/>
                <w14:ligatures w14:val="none"/>
              </w:rPr>
            </w:pPr>
            <w:r w:rsidRPr="001E493C">
              <w:rPr>
                <w:rFonts w:ascii="Times New Roman" w:eastAsia="Times New Roman" w:hAnsi="Times New Roman" w:cs="Times New Roman"/>
                <w:b/>
                <w:bCs/>
                <w:kern w:val="0"/>
                <w14:ligatures w14:val="none"/>
              </w:rPr>
              <w:t>unit_label</w:t>
            </w:r>
          </w:p>
        </w:tc>
        <w:tc>
          <w:tcPr>
            <w:tcW w:w="0" w:type="auto"/>
            <w:vAlign w:val="center"/>
            <w:hideMark/>
          </w:tcPr>
          <w:p w14:paraId="6FEF80BB" w14:textId="77777777" w:rsidR="001E493C" w:rsidRPr="001E493C" w:rsidRDefault="001E493C" w:rsidP="001E493C">
            <w:pPr>
              <w:spacing w:after="0" w:line="240" w:lineRule="auto"/>
              <w:jc w:val="center"/>
              <w:rPr>
                <w:rFonts w:ascii="Times New Roman" w:eastAsia="Times New Roman" w:hAnsi="Times New Roman" w:cs="Times New Roman"/>
                <w:b/>
                <w:bCs/>
                <w:kern w:val="0"/>
                <w14:ligatures w14:val="none"/>
              </w:rPr>
            </w:pPr>
            <w:r w:rsidRPr="001E493C">
              <w:rPr>
                <w:rFonts w:ascii="Times New Roman" w:eastAsia="Times New Roman" w:hAnsi="Times New Roman" w:cs="Times New Roman"/>
                <w:b/>
                <w:bCs/>
                <w:kern w:val="0"/>
                <w14:ligatures w14:val="none"/>
              </w:rPr>
              <w:t>unit_scale</w:t>
            </w:r>
          </w:p>
        </w:tc>
        <w:tc>
          <w:tcPr>
            <w:tcW w:w="0" w:type="auto"/>
            <w:vAlign w:val="center"/>
            <w:hideMark/>
          </w:tcPr>
          <w:p w14:paraId="522A714E" w14:textId="77777777" w:rsidR="001E493C" w:rsidRPr="001E493C" w:rsidRDefault="001E493C" w:rsidP="001E493C">
            <w:pPr>
              <w:spacing w:after="0" w:line="240" w:lineRule="auto"/>
              <w:jc w:val="center"/>
              <w:rPr>
                <w:rFonts w:ascii="Times New Roman" w:eastAsia="Times New Roman" w:hAnsi="Times New Roman" w:cs="Times New Roman"/>
                <w:b/>
                <w:bCs/>
                <w:kern w:val="0"/>
                <w14:ligatures w14:val="none"/>
              </w:rPr>
            </w:pPr>
            <w:r w:rsidRPr="001E493C">
              <w:rPr>
                <w:rFonts w:ascii="Times New Roman" w:eastAsia="Times New Roman" w:hAnsi="Times New Roman" w:cs="Times New Roman"/>
                <w:b/>
                <w:bCs/>
                <w:kern w:val="0"/>
                <w14:ligatures w14:val="none"/>
              </w:rPr>
              <w:t>applicable_regions</w:t>
            </w:r>
          </w:p>
        </w:tc>
        <w:tc>
          <w:tcPr>
            <w:tcW w:w="0" w:type="auto"/>
            <w:vAlign w:val="center"/>
            <w:hideMark/>
          </w:tcPr>
          <w:p w14:paraId="4149A26A" w14:textId="77777777" w:rsidR="001E493C" w:rsidRPr="001E493C" w:rsidRDefault="001E493C" w:rsidP="001E493C">
            <w:pPr>
              <w:spacing w:after="0" w:line="240" w:lineRule="auto"/>
              <w:jc w:val="center"/>
              <w:rPr>
                <w:rFonts w:ascii="Times New Roman" w:eastAsia="Times New Roman" w:hAnsi="Times New Roman" w:cs="Times New Roman"/>
                <w:b/>
                <w:bCs/>
                <w:kern w:val="0"/>
                <w14:ligatures w14:val="none"/>
              </w:rPr>
            </w:pPr>
            <w:r w:rsidRPr="001E493C">
              <w:rPr>
                <w:rFonts w:ascii="Times New Roman" w:eastAsia="Times New Roman" w:hAnsi="Times New Roman" w:cs="Times New Roman"/>
                <w:b/>
                <w:bCs/>
                <w:kern w:val="0"/>
                <w14:ligatures w14:val="none"/>
              </w:rPr>
              <w:t>suitability_source</w:t>
            </w:r>
          </w:p>
        </w:tc>
        <w:tc>
          <w:tcPr>
            <w:tcW w:w="0" w:type="auto"/>
            <w:vAlign w:val="center"/>
            <w:hideMark/>
          </w:tcPr>
          <w:p w14:paraId="40E8979F" w14:textId="77777777" w:rsidR="001E493C" w:rsidRPr="001E493C" w:rsidRDefault="001E493C" w:rsidP="001E493C">
            <w:pPr>
              <w:spacing w:after="0" w:line="240" w:lineRule="auto"/>
              <w:jc w:val="center"/>
              <w:rPr>
                <w:rFonts w:ascii="Times New Roman" w:eastAsia="Times New Roman" w:hAnsi="Times New Roman" w:cs="Times New Roman"/>
                <w:b/>
                <w:bCs/>
                <w:kern w:val="0"/>
                <w14:ligatures w14:val="none"/>
              </w:rPr>
            </w:pPr>
            <w:r w:rsidRPr="001E493C">
              <w:rPr>
                <w:rFonts w:ascii="Times New Roman" w:eastAsia="Times New Roman" w:hAnsi="Times New Roman" w:cs="Times New Roman"/>
                <w:b/>
                <w:bCs/>
                <w:kern w:val="0"/>
                <w14:ligatures w14:val="none"/>
              </w:rPr>
              <w:t>time_to_deploy</w:t>
            </w:r>
          </w:p>
        </w:tc>
      </w:tr>
      <w:tr w:rsidR="001E493C" w:rsidRPr="001E493C" w14:paraId="676C7A6A" w14:textId="77777777">
        <w:trPr>
          <w:tblCellSpacing w:w="15" w:type="dxa"/>
        </w:trPr>
        <w:tc>
          <w:tcPr>
            <w:tcW w:w="0" w:type="auto"/>
            <w:vAlign w:val="center"/>
            <w:hideMark/>
          </w:tcPr>
          <w:p w14:paraId="3F8655E5"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prairie_bison</w:t>
            </w:r>
          </w:p>
        </w:tc>
        <w:tc>
          <w:tcPr>
            <w:tcW w:w="0" w:type="auto"/>
            <w:vAlign w:val="center"/>
            <w:hideMark/>
          </w:tcPr>
          <w:p w14:paraId="1F9A06CA"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 xml:space="preserve">Prairie / Bison </w:t>
            </w:r>
            <w:r w:rsidRPr="001E493C">
              <w:rPr>
                <w:rFonts w:ascii="Times New Roman" w:eastAsia="Times New Roman" w:hAnsi="Times New Roman" w:cs="Times New Roman"/>
                <w:kern w:val="0"/>
                <w14:ligatures w14:val="none"/>
              </w:rPr>
              <w:lastRenderedPageBreak/>
              <w:t>Grassland Rest.</w:t>
            </w:r>
          </w:p>
        </w:tc>
        <w:tc>
          <w:tcPr>
            <w:tcW w:w="0" w:type="auto"/>
            <w:vAlign w:val="center"/>
            <w:hideMark/>
          </w:tcPr>
          <w:p w14:paraId="730329A1"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lastRenderedPageBreak/>
              <w:t>acres</w:t>
            </w:r>
          </w:p>
        </w:tc>
        <w:tc>
          <w:tcPr>
            <w:tcW w:w="0" w:type="auto"/>
            <w:vAlign w:val="center"/>
            <w:hideMark/>
          </w:tcPr>
          <w:p w14:paraId="5B60F2CF"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10000</w:t>
            </w:r>
          </w:p>
        </w:tc>
        <w:tc>
          <w:tcPr>
            <w:tcW w:w="0" w:type="auto"/>
            <w:vAlign w:val="center"/>
            <w:hideMark/>
          </w:tcPr>
          <w:p w14:paraId="314FC9A4"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 xml:space="preserve">NW Great Plains, Wyoming </w:t>
            </w:r>
            <w:r w:rsidRPr="001E493C">
              <w:rPr>
                <w:rFonts w:ascii="Times New Roman" w:eastAsia="Times New Roman" w:hAnsi="Times New Roman" w:cs="Times New Roman"/>
                <w:kern w:val="0"/>
                <w14:ligatures w14:val="none"/>
              </w:rPr>
              <w:lastRenderedPageBreak/>
              <w:t>Basin, High Plains</w:t>
            </w:r>
          </w:p>
        </w:tc>
        <w:tc>
          <w:tcPr>
            <w:tcW w:w="0" w:type="auto"/>
            <w:vAlign w:val="center"/>
            <w:hideMark/>
          </w:tcPr>
          <w:p w14:paraId="5CF75545"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lastRenderedPageBreak/>
              <w:t>NLCD degraded rangeland</w:t>
            </w:r>
          </w:p>
        </w:tc>
        <w:tc>
          <w:tcPr>
            <w:tcW w:w="0" w:type="auto"/>
            <w:vAlign w:val="center"/>
            <w:hideMark/>
          </w:tcPr>
          <w:p w14:paraId="178F16DA"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3</w:t>
            </w:r>
          </w:p>
        </w:tc>
      </w:tr>
      <w:tr w:rsidR="001E493C" w:rsidRPr="001E493C" w14:paraId="2984F43A" w14:textId="77777777">
        <w:trPr>
          <w:tblCellSpacing w:w="15" w:type="dxa"/>
        </w:trPr>
        <w:tc>
          <w:tcPr>
            <w:tcW w:w="0" w:type="auto"/>
            <w:vAlign w:val="center"/>
            <w:hideMark/>
          </w:tcPr>
          <w:p w14:paraId="47A130D0"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tallgrass_reintroduction</w:t>
            </w:r>
          </w:p>
        </w:tc>
        <w:tc>
          <w:tcPr>
            <w:tcW w:w="0" w:type="auto"/>
            <w:vAlign w:val="center"/>
            <w:hideMark/>
          </w:tcPr>
          <w:p w14:paraId="0DDA8284"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Tallgrass Prairie Reintroduction</w:t>
            </w:r>
          </w:p>
        </w:tc>
        <w:tc>
          <w:tcPr>
            <w:tcW w:w="0" w:type="auto"/>
            <w:vAlign w:val="center"/>
            <w:hideMark/>
          </w:tcPr>
          <w:p w14:paraId="12CDCB76"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acres</w:t>
            </w:r>
          </w:p>
        </w:tc>
        <w:tc>
          <w:tcPr>
            <w:tcW w:w="0" w:type="auto"/>
            <w:vAlign w:val="center"/>
            <w:hideMark/>
          </w:tcPr>
          <w:p w14:paraId="7C03289C"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10000</w:t>
            </w:r>
          </w:p>
        </w:tc>
        <w:tc>
          <w:tcPr>
            <w:tcW w:w="0" w:type="auto"/>
            <w:vAlign w:val="center"/>
            <w:hideMark/>
          </w:tcPr>
          <w:p w14:paraId="2039D219"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Eastern Great Plains (historic tallgrass boundary)</w:t>
            </w:r>
          </w:p>
        </w:tc>
        <w:tc>
          <w:tcPr>
            <w:tcW w:w="0" w:type="auto"/>
            <w:vAlign w:val="center"/>
            <w:hideMark/>
          </w:tcPr>
          <w:p w14:paraId="653DD26F"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NLCD cropland on historic tallgrass</w:t>
            </w:r>
          </w:p>
        </w:tc>
        <w:tc>
          <w:tcPr>
            <w:tcW w:w="0" w:type="auto"/>
            <w:vAlign w:val="center"/>
            <w:hideMark/>
          </w:tcPr>
          <w:p w14:paraId="0FBEE5DC"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3</w:t>
            </w:r>
          </w:p>
        </w:tc>
      </w:tr>
      <w:tr w:rsidR="001E493C" w:rsidRPr="001E493C" w14:paraId="33BE4EC3" w14:textId="77777777">
        <w:trPr>
          <w:tblCellSpacing w:w="15" w:type="dxa"/>
        </w:trPr>
        <w:tc>
          <w:tcPr>
            <w:tcW w:w="0" w:type="auto"/>
            <w:vAlign w:val="center"/>
            <w:hideMark/>
          </w:tcPr>
          <w:p w14:paraId="6C9A1D99"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shortgrass_restoration</w:t>
            </w:r>
          </w:p>
        </w:tc>
        <w:tc>
          <w:tcPr>
            <w:tcW w:w="0" w:type="auto"/>
            <w:vAlign w:val="center"/>
            <w:hideMark/>
          </w:tcPr>
          <w:p w14:paraId="6F6E7030"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Shortgrass Prairie Restoration</w:t>
            </w:r>
          </w:p>
        </w:tc>
        <w:tc>
          <w:tcPr>
            <w:tcW w:w="0" w:type="auto"/>
            <w:vAlign w:val="center"/>
            <w:hideMark/>
          </w:tcPr>
          <w:p w14:paraId="7AD2DA25"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acres</w:t>
            </w:r>
          </w:p>
        </w:tc>
        <w:tc>
          <w:tcPr>
            <w:tcW w:w="0" w:type="auto"/>
            <w:vAlign w:val="center"/>
            <w:hideMark/>
          </w:tcPr>
          <w:p w14:paraId="0607AF43"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10000</w:t>
            </w:r>
          </w:p>
        </w:tc>
        <w:tc>
          <w:tcPr>
            <w:tcW w:w="0" w:type="auto"/>
            <w:vAlign w:val="center"/>
            <w:hideMark/>
          </w:tcPr>
          <w:p w14:paraId="6FDB4D84"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Western High Plains, Colorado Plateaus</w:t>
            </w:r>
          </w:p>
        </w:tc>
        <w:tc>
          <w:tcPr>
            <w:tcW w:w="0" w:type="auto"/>
            <w:vAlign w:val="center"/>
            <w:hideMark/>
          </w:tcPr>
          <w:p w14:paraId="4B39B94A"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NLCD + NRCS range condition</w:t>
            </w:r>
          </w:p>
        </w:tc>
        <w:tc>
          <w:tcPr>
            <w:tcW w:w="0" w:type="auto"/>
            <w:vAlign w:val="center"/>
            <w:hideMark/>
          </w:tcPr>
          <w:p w14:paraId="00861AC9"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2</w:t>
            </w:r>
          </w:p>
        </w:tc>
      </w:tr>
      <w:tr w:rsidR="001E493C" w:rsidRPr="001E493C" w14:paraId="41716754" w14:textId="77777777">
        <w:trPr>
          <w:tblCellSpacing w:w="15" w:type="dxa"/>
        </w:trPr>
        <w:tc>
          <w:tcPr>
            <w:tcW w:w="0" w:type="auto"/>
            <w:vAlign w:val="center"/>
            <w:hideMark/>
          </w:tcPr>
          <w:p w14:paraId="26E05C18"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forest_restoration_pnw</w:t>
            </w:r>
          </w:p>
        </w:tc>
        <w:tc>
          <w:tcPr>
            <w:tcW w:w="0" w:type="auto"/>
            <w:vAlign w:val="center"/>
            <w:hideMark/>
          </w:tcPr>
          <w:p w14:paraId="0839CE1D"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Pacific NW Forest Restoration</w:t>
            </w:r>
          </w:p>
        </w:tc>
        <w:tc>
          <w:tcPr>
            <w:tcW w:w="0" w:type="auto"/>
            <w:vAlign w:val="center"/>
            <w:hideMark/>
          </w:tcPr>
          <w:p w14:paraId="2CA4F202"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acres</w:t>
            </w:r>
          </w:p>
        </w:tc>
        <w:tc>
          <w:tcPr>
            <w:tcW w:w="0" w:type="auto"/>
            <w:vAlign w:val="center"/>
            <w:hideMark/>
          </w:tcPr>
          <w:p w14:paraId="4EE51326"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10000</w:t>
            </w:r>
          </w:p>
        </w:tc>
        <w:tc>
          <w:tcPr>
            <w:tcW w:w="0" w:type="auto"/>
            <w:vAlign w:val="center"/>
            <w:hideMark/>
          </w:tcPr>
          <w:p w14:paraId="451C87E3"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PNW wet forests (Cascades, Coast Range, Olympic)</w:t>
            </w:r>
          </w:p>
        </w:tc>
        <w:tc>
          <w:tcPr>
            <w:tcW w:w="0" w:type="auto"/>
            <w:vAlign w:val="center"/>
            <w:hideMark/>
          </w:tcPr>
          <w:p w14:paraId="7295E0FC"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USFS stand condition inventory</w:t>
            </w:r>
          </w:p>
        </w:tc>
        <w:tc>
          <w:tcPr>
            <w:tcW w:w="0" w:type="auto"/>
            <w:vAlign w:val="center"/>
            <w:hideMark/>
          </w:tcPr>
          <w:p w14:paraId="7AE5155C"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10</w:t>
            </w:r>
          </w:p>
        </w:tc>
      </w:tr>
      <w:tr w:rsidR="001E493C" w:rsidRPr="001E493C" w14:paraId="550E00DE" w14:textId="77777777">
        <w:trPr>
          <w:tblCellSpacing w:w="15" w:type="dxa"/>
        </w:trPr>
        <w:tc>
          <w:tcPr>
            <w:tcW w:w="0" w:type="auto"/>
            <w:vAlign w:val="center"/>
            <w:hideMark/>
          </w:tcPr>
          <w:p w14:paraId="3695D390"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forest_restoration_ne</w:t>
            </w:r>
          </w:p>
        </w:tc>
        <w:tc>
          <w:tcPr>
            <w:tcW w:w="0" w:type="auto"/>
            <w:vAlign w:val="center"/>
            <w:hideMark/>
          </w:tcPr>
          <w:p w14:paraId="2CE2112F"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Northeast Forest Recovery</w:t>
            </w:r>
          </w:p>
        </w:tc>
        <w:tc>
          <w:tcPr>
            <w:tcW w:w="0" w:type="auto"/>
            <w:vAlign w:val="center"/>
            <w:hideMark/>
          </w:tcPr>
          <w:p w14:paraId="77B9F1B1"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acres</w:t>
            </w:r>
          </w:p>
        </w:tc>
        <w:tc>
          <w:tcPr>
            <w:tcW w:w="0" w:type="auto"/>
            <w:vAlign w:val="center"/>
            <w:hideMark/>
          </w:tcPr>
          <w:p w14:paraId="337A074A"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10000</w:t>
            </w:r>
          </w:p>
        </w:tc>
        <w:tc>
          <w:tcPr>
            <w:tcW w:w="0" w:type="auto"/>
            <w:vAlign w:val="center"/>
            <w:hideMark/>
          </w:tcPr>
          <w:p w14:paraId="6B76829D"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New England, Mid-Atlantic, Appalachian</w:t>
            </w:r>
          </w:p>
        </w:tc>
        <w:tc>
          <w:tcPr>
            <w:tcW w:w="0" w:type="auto"/>
            <w:vAlign w:val="center"/>
            <w:hideMark/>
          </w:tcPr>
          <w:p w14:paraId="3C7DADFB"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NLCD + USFS FIA data</w:t>
            </w:r>
          </w:p>
        </w:tc>
        <w:tc>
          <w:tcPr>
            <w:tcW w:w="0" w:type="auto"/>
            <w:vAlign w:val="center"/>
            <w:hideMark/>
          </w:tcPr>
          <w:p w14:paraId="3C885412"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8</w:t>
            </w:r>
          </w:p>
        </w:tc>
      </w:tr>
      <w:tr w:rsidR="001E493C" w:rsidRPr="001E493C" w14:paraId="0DF0F0A6" w14:textId="77777777">
        <w:trPr>
          <w:tblCellSpacing w:w="15" w:type="dxa"/>
        </w:trPr>
        <w:tc>
          <w:tcPr>
            <w:tcW w:w="0" w:type="auto"/>
            <w:vAlign w:val="center"/>
            <w:hideMark/>
          </w:tcPr>
          <w:p w14:paraId="154425AF"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forest_restoration_se</w:t>
            </w:r>
          </w:p>
        </w:tc>
        <w:tc>
          <w:tcPr>
            <w:tcW w:w="0" w:type="auto"/>
            <w:vAlign w:val="center"/>
            <w:hideMark/>
          </w:tcPr>
          <w:p w14:paraId="726666AA"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Southeast Pine / Longleaf Rest.</w:t>
            </w:r>
          </w:p>
        </w:tc>
        <w:tc>
          <w:tcPr>
            <w:tcW w:w="0" w:type="auto"/>
            <w:vAlign w:val="center"/>
            <w:hideMark/>
          </w:tcPr>
          <w:p w14:paraId="5D7D7B85"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acres</w:t>
            </w:r>
          </w:p>
        </w:tc>
        <w:tc>
          <w:tcPr>
            <w:tcW w:w="0" w:type="auto"/>
            <w:vAlign w:val="center"/>
            <w:hideMark/>
          </w:tcPr>
          <w:p w14:paraId="31F88F95"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10000</w:t>
            </w:r>
          </w:p>
        </w:tc>
        <w:tc>
          <w:tcPr>
            <w:tcW w:w="0" w:type="auto"/>
            <w:vAlign w:val="center"/>
            <w:hideMark/>
          </w:tcPr>
          <w:p w14:paraId="27A9210B"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Southeast Coastal Plain, Piedmont</w:t>
            </w:r>
          </w:p>
        </w:tc>
        <w:tc>
          <w:tcPr>
            <w:tcW w:w="0" w:type="auto"/>
            <w:vAlign w:val="center"/>
            <w:hideMark/>
          </w:tcPr>
          <w:p w14:paraId="1E657BA3"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Longleaf pine range maps</w:t>
            </w:r>
          </w:p>
        </w:tc>
        <w:tc>
          <w:tcPr>
            <w:tcW w:w="0" w:type="auto"/>
            <w:vAlign w:val="center"/>
            <w:hideMark/>
          </w:tcPr>
          <w:p w14:paraId="3644F17C"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8</w:t>
            </w:r>
          </w:p>
        </w:tc>
      </w:tr>
      <w:tr w:rsidR="001E493C" w:rsidRPr="001E493C" w14:paraId="1EA42ACA" w14:textId="77777777">
        <w:trPr>
          <w:tblCellSpacing w:w="15" w:type="dxa"/>
        </w:trPr>
        <w:tc>
          <w:tcPr>
            <w:tcW w:w="0" w:type="auto"/>
            <w:vAlign w:val="center"/>
            <w:hideMark/>
          </w:tcPr>
          <w:p w14:paraId="6F4CD888"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old_growth_protection</w:t>
            </w:r>
          </w:p>
        </w:tc>
        <w:tc>
          <w:tcPr>
            <w:tcW w:w="0" w:type="auto"/>
            <w:vAlign w:val="center"/>
            <w:hideMark/>
          </w:tcPr>
          <w:p w14:paraId="721BDD81"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Old Growth Protection / Expansion</w:t>
            </w:r>
          </w:p>
        </w:tc>
        <w:tc>
          <w:tcPr>
            <w:tcW w:w="0" w:type="auto"/>
            <w:vAlign w:val="center"/>
            <w:hideMark/>
          </w:tcPr>
          <w:p w14:paraId="320D80B2"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acres</w:t>
            </w:r>
          </w:p>
        </w:tc>
        <w:tc>
          <w:tcPr>
            <w:tcW w:w="0" w:type="auto"/>
            <w:vAlign w:val="center"/>
            <w:hideMark/>
          </w:tcPr>
          <w:p w14:paraId="4B0EF69E"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5000</w:t>
            </w:r>
          </w:p>
        </w:tc>
        <w:tc>
          <w:tcPr>
            <w:tcW w:w="0" w:type="auto"/>
            <w:vAlign w:val="center"/>
            <w:hideMark/>
          </w:tcPr>
          <w:p w14:paraId="1817EFF4"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PNW, Northern Rockies, Sierra Nevada</w:t>
            </w:r>
          </w:p>
        </w:tc>
        <w:tc>
          <w:tcPr>
            <w:tcW w:w="0" w:type="auto"/>
            <w:vAlign w:val="center"/>
            <w:hideMark/>
          </w:tcPr>
          <w:p w14:paraId="695D3456"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USFS old growth inventory</w:t>
            </w:r>
          </w:p>
        </w:tc>
        <w:tc>
          <w:tcPr>
            <w:tcW w:w="0" w:type="auto"/>
            <w:vAlign w:val="center"/>
            <w:hideMark/>
          </w:tcPr>
          <w:p w14:paraId="37ADB922"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1</w:t>
            </w:r>
          </w:p>
        </w:tc>
      </w:tr>
      <w:tr w:rsidR="001E493C" w:rsidRPr="001E493C" w14:paraId="54CFB868" w14:textId="77777777">
        <w:trPr>
          <w:tblCellSpacing w:w="15" w:type="dxa"/>
        </w:trPr>
        <w:tc>
          <w:tcPr>
            <w:tcW w:w="0" w:type="auto"/>
            <w:vAlign w:val="center"/>
            <w:hideMark/>
          </w:tcPr>
          <w:p w14:paraId="1B0A4E44"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agroforestry_conversion</w:t>
            </w:r>
          </w:p>
        </w:tc>
        <w:tc>
          <w:tcPr>
            <w:tcW w:w="0" w:type="auto"/>
            <w:vAlign w:val="center"/>
            <w:hideMark/>
          </w:tcPr>
          <w:p w14:paraId="75695A18"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Agroforestry Conversion</w:t>
            </w:r>
          </w:p>
        </w:tc>
        <w:tc>
          <w:tcPr>
            <w:tcW w:w="0" w:type="auto"/>
            <w:vAlign w:val="center"/>
            <w:hideMark/>
          </w:tcPr>
          <w:p w14:paraId="65B2514A"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acres</w:t>
            </w:r>
          </w:p>
        </w:tc>
        <w:tc>
          <w:tcPr>
            <w:tcW w:w="0" w:type="auto"/>
            <w:vAlign w:val="center"/>
            <w:hideMark/>
          </w:tcPr>
          <w:p w14:paraId="04E5666B"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5000</w:t>
            </w:r>
          </w:p>
        </w:tc>
        <w:tc>
          <w:tcPr>
            <w:tcW w:w="0" w:type="auto"/>
            <w:vAlign w:val="center"/>
            <w:hideMark/>
          </w:tcPr>
          <w:p w14:paraId="6F96C4E0"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High Plains, NW Great Plains, Midwest cropland</w:t>
            </w:r>
          </w:p>
        </w:tc>
        <w:tc>
          <w:tcPr>
            <w:tcW w:w="0" w:type="auto"/>
            <w:vAlign w:val="center"/>
            <w:hideMark/>
          </w:tcPr>
          <w:p w14:paraId="060BB373"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NLCD cropland + soil capability class</w:t>
            </w:r>
          </w:p>
        </w:tc>
        <w:tc>
          <w:tcPr>
            <w:tcW w:w="0" w:type="auto"/>
            <w:vAlign w:val="center"/>
            <w:hideMark/>
          </w:tcPr>
          <w:p w14:paraId="09EFEFD0"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5</w:t>
            </w:r>
          </w:p>
        </w:tc>
      </w:tr>
      <w:tr w:rsidR="001E493C" w:rsidRPr="001E493C" w14:paraId="35347988" w14:textId="77777777">
        <w:trPr>
          <w:tblCellSpacing w:w="15" w:type="dxa"/>
        </w:trPr>
        <w:tc>
          <w:tcPr>
            <w:tcW w:w="0" w:type="auto"/>
            <w:vAlign w:val="center"/>
            <w:hideMark/>
          </w:tcPr>
          <w:p w14:paraId="3FE25050"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invasive_treatment</w:t>
            </w:r>
          </w:p>
        </w:tc>
        <w:tc>
          <w:tcPr>
            <w:tcW w:w="0" w:type="auto"/>
            <w:vAlign w:val="center"/>
            <w:hideMark/>
          </w:tcPr>
          <w:p w14:paraId="682FE16E"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Invasive Species Treatment</w:t>
            </w:r>
          </w:p>
        </w:tc>
        <w:tc>
          <w:tcPr>
            <w:tcW w:w="0" w:type="auto"/>
            <w:vAlign w:val="center"/>
            <w:hideMark/>
          </w:tcPr>
          <w:p w14:paraId="0FE82709"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acres</w:t>
            </w:r>
          </w:p>
        </w:tc>
        <w:tc>
          <w:tcPr>
            <w:tcW w:w="0" w:type="auto"/>
            <w:vAlign w:val="center"/>
            <w:hideMark/>
          </w:tcPr>
          <w:p w14:paraId="582E313A"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10000</w:t>
            </w:r>
          </w:p>
        </w:tc>
        <w:tc>
          <w:tcPr>
            <w:tcW w:w="0" w:type="auto"/>
            <w:vAlign w:val="center"/>
            <w:hideMark/>
          </w:tcPr>
          <w:p w14:paraId="7F23574E"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All regions (cost/species vary by ecoregion)</w:t>
            </w:r>
          </w:p>
        </w:tc>
        <w:tc>
          <w:tcPr>
            <w:tcW w:w="0" w:type="auto"/>
            <w:vAlign w:val="center"/>
            <w:hideMark/>
          </w:tcPr>
          <w:p w14:paraId="09D9585B"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State invasive species inventories</w:t>
            </w:r>
          </w:p>
        </w:tc>
        <w:tc>
          <w:tcPr>
            <w:tcW w:w="0" w:type="auto"/>
            <w:vAlign w:val="center"/>
            <w:hideMark/>
          </w:tcPr>
          <w:p w14:paraId="721F48B0"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2</w:t>
            </w:r>
          </w:p>
        </w:tc>
      </w:tr>
      <w:tr w:rsidR="001E493C" w:rsidRPr="001E493C" w14:paraId="58B3B87D" w14:textId="77777777">
        <w:trPr>
          <w:tblCellSpacing w:w="15" w:type="dxa"/>
        </w:trPr>
        <w:tc>
          <w:tcPr>
            <w:tcW w:w="0" w:type="auto"/>
            <w:vAlign w:val="center"/>
            <w:hideMark/>
          </w:tcPr>
          <w:p w14:paraId="392717F8"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pollinator_habitat</w:t>
            </w:r>
          </w:p>
        </w:tc>
        <w:tc>
          <w:tcPr>
            <w:tcW w:w="0" w:type="auto"/>
            <w:vAlign w:val="center"/>
            <w:hideMark/>
          </w:tcPr>
          <w:p w14:paraId="2BCF5C76"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Pollinator Habitat Establishment</w:t>
            </w:r>
          </w:p>
        </w:tc>
        <w:tc>
          <w:tcPr>
            <w:tcW w:w="0" w:type="auto"/>
            <w:vAlign w:val="center"/>
            <w:hideMark/>
          </w:tcPr>
          <w:p w14:paraId="4D1AECC3"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acres</w:t>
            </w:r>
          </w:p>
        </w:tc>
        <w:tc>
          <w:tcPr>
            <w:tcW w:w="0" w:type="auto"/>
            <w:vAlign w:val="center"/>
            <w:hideMark/>
          </w:tcPr>
          <w:p w14:paraId="1CF9E323"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5000</w:t>
            </w:r>
          </w:p>
        </w:tc>
        <w:tc>
          <w:tcPr>
            <w:tcW w:w="0" w:type="auto"/>
            <w:vAlign w:val="center"/>
            <w:hideMark/>
          </w:tcPr>
          <w:p w14:paraId="398B7794"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All regions (scales with ag land fraction)</w:t>
            </w:r>
          </w:p>
        </w:tc>
        <w:tc>
          <w:tcPr>
            <w:tcW w:w="0" w:type="auto"/>
            <w:vAlign w:val="center"/>
            <w:hideMark/>
          </w:tcPr>
          <w:p w14:paraId="367735A5"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NLCD ag land + CRP eligibility</w:t>
            </w:r>
          </w:p>
        </w:tc>
        <w:tc>
          <w:tcPr>
            <w:tcW w:w="0" w:type="auto"/>
            <w:vAlign w:val="center"/>
            <w:hideMark/>
          </w:tcPr>
          <w:p w14:paraId="1651BC5B"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1</w:t>
            </w:r>
          </w:p>
        </w:tc>
      </w:tr>
      <w:tr w:rsidR="001E493C" w:rsidRPr="001E493C" w14:paraId="35FDDDA1" w14:textId="77777777">
        <w:trPr>
          <w:tblCellSpacing w:w="15" w:type="dxa"/>
        </w:trPr>
        <w:tc>
          <w:tcPr>
            <w:tcW w:w="0" w:type="auto"/>
            <w:vAlign w:val="center"/>
            <w:hideMark/>
          </w:tcPr>
          <w:p w14:paraId="01B96D8E"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prescribed_fire</w:t>
            </w:r>
          </w:p>
        </w:tc>
        <w:tc>
          <w:tcPr>
            <w:tcW w:w="0" w:type="auto"/>
            <w:vAlign w:val="center"/>
            <w:hideMark/>
          </w:tcPr>
          <w:p w14:paraId="41AC8168"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Prescribed Fire Program</w:t>
            </w:r>
          </w:p>
        </w:tc>
        <w:tc>
          <w:tcPr>
            <w:tcW w:w="0" w:type="auto"/>
            <w:vAlign w:val="center"/>
            <w:hideMark/>
          </w:tcPr>
          <w:p w14:paraId="11ED3BB1"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acres/yr</w:t>
            </w:r>
          </w:p>
        </w:tc>
        <w:tc>
          <w:tcPr>
            <w:tcW w:w="0" w:type="auto"/>
            <w:vAlign w:val="center"/>
            <w:hideMark/>
          </w:tcPr>
          <w:p w14:paraId="5517B5AA"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10000</w:t>
            </w:r>
          </w:p>
        </w:tc>
        <w:tc>
          <w:tcPr>
            <w:tcW w:w="0" w:type="auto"/>
            <w:vAlign w:val="center"/>
            <w:hideMark/>
          </w:tcPr>
          <w:p w14:paraId="09A115B9"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 xml:space="preserve">Western forests, </w:t>
            </w:r>
            <w:r w:rsidRPr="001E493C">
              <w:rPr>
                <w:rFonts w:ascii="Times New Roman" w:eastAsia="Times New Roman" w:hAnsi="Times New Roman" w:cs="Times New Roman"/>
                <w:kern w:val="0"/>
                <w14:ligatures w14:val="none"/>
              </w:rPr>
              <w:lastRenderedPageBreak/>
              <w:t>Southeast, Great Plains</w:t>
            </w:r>
          </w:p>
        </w:tc>
        <w:tc>
          <w:tcPr>
            <w:tcW w:w="0" w:type="auto"/>
            <w:vAlign w:val="center"/>
            <w:hideMark/>
          </w:tcPr>
          <w:p w14:paraId="03CB2151"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lastRenderedPageBreak/>
              <w:t>USFS fire regime condition class</w:t>
            </w:r>
          </w:p>
        </w:tc>
        <w:tc>
          <w:tcPr>
            <w:tcW w:w="0" w:type="auto"/>
            <w:vAlign w:val="center"/>
            <w:hideMark/>
          </w:tcPr>
          <w:p w14:paraId="22C9E25D"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1</w:t>
            </w:r>
          </w:p>
        </w:tc>
      </w:tr>
      <w:tr w:rsidR="001E493C" w:rsidRPr="001E493C" w14:paraId="005E1C3A" w14:textId="77777777">
        <w:trPr>
          <w:tblCellSpacing w:w="15" w:type="dxa"/>
        </w:trPr>
        <w:tc>
          <w:tcPr>
            <w:tcW w:w="0" w:type="auto"/>
            <w:vAlign w:val="center"/>
            <w:hideMark/>
          </w:tcPr>
          <w:p w14:paraId="672C4D24"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soil_carbon_building</w:t>
            </w:r>
          </w:p>
        </w:tc>
        <w:tc>
          <w:tcPr>
            <w:tcW w:w="0" w:type="auto"/>
            <w:vAlign w:val="center"/>
            <w:hideMark/>
          </w:tcPr>
          <w:p w14:paraId="29984E3F"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Regenerative Soil Management</w:t>
            </w:r>
          </w:p>
        </w:tc>
        <w:tc>
          <w:tcPr>
            <w:tcW w:w="0" w:type="auto"/>
            <w:vAlign w:val="center"/>
            <w:hideMark/>
          </w:tcPr>
          <w:p w14:paraId="52FE9D81"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acres</w:t>
            </w:r>
          </w:p>
        </w:tc>
        <w:tc>
          <w:tcPr>
            <w:tcW w:w="0" w:type="auto"/>
            <w:vAlign w:val="center"/>
            <w:hideMark/>
          </w:tcPr>
          <w:p w14:paraId="0CED36CE"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10000</w:t>
            </w:r>
          </w:p>
        </w:tc>
        <w:tc>
          <w:tcPr>
            <w:tcW w:w="0" w:type="auto"/>
            <w:vAlign w:val="center"/>
            <w:hideMark/>
          </w:tcPr>
          <w:p w14:paraId="035C479E"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All agricultural regions</w:t>
            </w:r>
          </w:p>
        </w:tc>
        <w:tc>
          <w:tcPr>
            <w:tcW w:w="0" w:type="auto"/>
            <w:vAlign w:val="center"/>
            <w:hideMark/>
          </w:tcPr>
          <w:p w14:paraId="06343685"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NRCS soil survey + crop history</w:t>
            </w:r>
          </w:p>
        </w:tc>
        <w:tc>
          <w:tcPr>
            <w:tcW w:w="0" w:type="auto"/>
            <w:vAlign w:val="center"/>
            <w:hideMark/>
          </w:tcPr>
          <w:p w14:paraId="1C1C2FAF"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3</w:t>
            </w:r>
          </w:p>
        </w:tc>
      </w:tr>
    </w:tbl>
    <w:p w14:paraId="356D93C5" w14:textId="77777777" w:rsidR="001E493C" w:rsidRPr="001E493C" w:rsidRDefault="001E493C" w:rsidP="001E493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E493C">
        <w:rPr>
          <w:rFonts w:ascii="Times New Roman" w:eastAsia="Times New Roman" w:hAnsi="Times New Roman" w:cs="Times New Roman"/>
          <w:b/>
          <w:bCs/>
          <w:kern w:val="0"/>
          <w:sz w:val="27"/>
          <w:szCs w:val="27"/>
          <w14:ligatures w14:val="none"/>
        </w:rPr>
        <w:t>2.6 COASTAL_AND_MARINE</w:t>
      </w:r>
    </w:p>
    <w:p w14:paraId="47CAB6F9" w14:textId="77777777" w:rsidR="001E493C" w:rsidRPr="001E493C" w:rsidRDefault="001E493C" w:rsidP="001E493C">
      <w:pPr>
        <w:spacing w:before="100" w:beforeAutospacing="1" w:after="100" w:afterAutospacing="1"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Available only in ecoregions with ocean or Great Lakes coastline.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9"/>
        <w:gridCol w:w="1157"/>
        <w:gridCol w:w="922"/>
        <w:gridCol w:w="922"/>
        <w:gridCol w:w="1672"/>
        <w:gridCol w:w="1582"/>
        <w:gridCol w:w="1396"/>
      </w:tblGrid>
      <w:tr w:rsidR="001E493C" w:rsidRPr="001E493C" w14:paraId="6F2212B6" w14:textId="77777777">
        <w:trPr>
          <w:tblHeader/>
          <w:tblCellSpacing w:w="15" w:type="dxa"/>
        </w:trPr>
        <w:tc>
          <w:tcPr>
            <w:tcW w:w="0" w:type="auto"/>
            <w:vAlign w:val="center"/>
            <w:hideMark/>
          </w:tcPr>
          <w:p w14:paraId="46DA3E7B" w14:textId="77777777" w:rsidR="001E493C" w:rsidRPr="001E493C" w:rsidRDefault="001E493C" w:rsidP="001E493C">
            <w:pPr>
              <w:spacing w:after="0" w:line="240" w:lineRule="auto"/>
              <w:jc w:val="center"/>
              <w:rPr>
                <w:rFonts w:ascii="Times New Roman" w:eastAsia="Times New Roman" w:hAnsi="Times New Roman" w:cs="Times New Roman"/>
                <w:b/>
                <w:bCs/>
                <w:kern w:val="0"/>
                <w14:ligatures w14:val="none"/>
              </w:rPr>
            </w:pPr>
            <w:r w:rsidRPr="001E493C">
              <w:rPr>
                <w:rFonts w:ascii="Times New Roman" w:eastAsia="Times New Roman" w:hAnsi="Times New Roman" w:cs="Times New Roman"/>
                <w:b/>
                <w:bCs/>
                <w:kern w:val="0"/>
                <w14:ligatures w14:val="none"/>
              </w:rPr>
              <w:t>action_id</w:t>
            </w:r>
          </w:p>
        </w:tc>
        <w:tc>
          <w:tcPr>
            <w:tcW w:w="0" w:type="auto"/>
            <w:vAlign w:val="center"/>
            <w:hideMark/>
          </w:tcPr>
          <w:p w14:paraId="3D9BCE39" w14:textId="77777777" w:rsidR="001E493C" w:rsidRPr="001E493C" w:rsidRDefault="001E493C" w:rsidP="001E493C">
            <w:pPr>
              <w:spacing w:after="0" w:line="240" w:lineRule="auto"/>
              <w:jc w:val="center"/>
              <w:rPr>
                <w:rFonts w:ascii="Times New Roman" w:eastAsia="Times New Roman" w:hAnsi="Times New Roman" w:cs="Times New Roman"/>
                <w:b/>
                <w:bCs/>
                <w:kern w:val="0"/>
                <w14:ligatures w14:val="none"/>
              </w:rPr>
            </w:pPr>
            <w:r w:rsidRPr="001E493C">
              <w:rPr>
                <w:rFonts w:ascii="Times New Roman" w:eastAsia="Times New Roman" w:hAnsi="Times New Roman" w:cs="Times New Roman"/>
                <w:b/>
                <w:bCs/>
                <w:kern w:val="0"/>
                <w14:ligatures w14:val="none"/>
              </w:rPr>
              <w:t>action_name</w:t>
            </w:r>
          </w:p>
        </w:tc>
        <w:tc>
          <w:tcPr>
            <w:tcW w:w="0" w:type="auto"/>
            <w:vAlign w:val="center"/>
            <w:hideMark/>
          </w:tcPr>
          <w:p w14:paraId="1D433CDF" w14:textId="77777777" w:rsidR="001E493C" w:rsidRPr="001E493C" w:rsidRDefault="001E493C" w:rsidP="001E493C">
            <w:pPr>
              <w:spacing w:after="0" w:line="240" w:lineRule="auto"/>
              <w:jc w:val="center"/>
              <w:rPr>
                <w:rFonts w:ascii="Times New Roman" w:eastAsia="Times New Roman" w:hAnsi="Times New Roman" w:cs="Times New Roman"/>
                <w:b/>
                <w:bCs/>
                <w:kern w:val="0"/>
                <w14:ligatures w14:val="none"/>
              </w:rPr>
            </w:pPr>
            <w:r w:rsidRPr="001E493C">
              <w:rPr>
                <w:rFonts w:ascii="Times New Roman" w:eastAsia="Times New Roman" w:hAnsi="Times New Roman" w:cs="Times New Roman"/>
                <w:b/>
                <w:bCs/>
                <w:kern w:val="0"/>
                <w14:ligatures w14:val="none"/>
              </w:rPr>
              <w:t>unit_label</w:t>
            </w:r>
          </w:p>
        </w:tc>
        <w:tc>
          <w:tcPr>
            <w:tcW w:w="0" w:type="auto"/>
            <w:vAlign w:val="center"/>
            <w:hideMark/>
          </w:tcPr>
          <w:p w14:paraId="3782FA86" w14:textId="77777777" w:rsidR="001E493C" w:rsidRPr="001E493C" w:rsidRDefault="001E493C" w:rsidP="001E493C">
            <w:pPr>
              <w:spacing w:after="0" w:line="240" w:lineRule="auto"/>
              <w:jc w:val="center"/>
              <w:rPr>
                <w:rFonts w:ascii="Times New Roman" w:eastAsia="Times New Roman" w:hAnsi="Times New Roman" w:cs="Times New Roman"/>
                <w:b/>
                <w:bCs/>
                <w:kern w:val="0"/>
                <w14:ligatures w14:val="none"/>
              </w:rPr>
            </w:pPr>
            <w:r w:rsidRPr="001E493C">
              <w:rPr>
                <w:rFonts w:ascii="Times New Roman" w:eastAsia="Times New Roman" w:hAnsi="Times New Roman" w:cs="Times New Roman"/>
                <w:b/>
                <w:bCs/>
                <w:kern w:val="0"/>
                <w14:ligatures w14:val="none"/>
              </w:rPr>
              <w:t>unit_scale</w:t>
            </w:r>
          </w:p>
        </w:tc>
        <w:tc>
          <w:tcPr>
            <w:tcW w:w="0" w:type="auto"/>
            <w:vAlign w:val="center"/>
            <w:hideMark/>
          </w:tcPr>
          <w:p w14:paraId="36D1B368" w14:textId="77777777" w:rsidR="001E493C" w:rsidRPr="001E493C" w:rsidRDefault="001E493C" w:rsidP="001E493C">
            <w:pPr>
              <w:spacing w:after="0" w:line="240" w:lineRule="auto"/>
              <w:jc w:val="center"/>
              <w:rPr>
                <w:rFonts w:ascii="Times New Roman" w:eastAsia="Times New Roman" w:hAnsi="Times New Roman" w:cs="Times New Roman"/>
                <w:b/>
                <w:bCs/>
                <w:kern w:val="0"/>
                <w14:ligatures w14:val="none"/>
              </w:rPr>
            </w:pPr>
            <w:r w:rsidRPr="001E493C">
              <w:rPr>
                <w:rFonts w:ascii="Times New Roman" w:eastAsia="Times New Roman" w:hAnsi="Times New Roman" w:cs="Times New Roman"/>
                <w:b/>
                <w:bCs/>
                <w:kern w:val="0"/>
                <w14:ligatures w14:val="none"/>
              </w:rPr>
              <w:t>applicable_regions</w:t>
            </w:r>
          </w:p>
        </w:tc>
        <w:tc>
          <w:tcPr>
            <w:tcW w:w="0" w:type="auto"/>
            <w:vAlign w:val="center"/>
            <w:hideMark/>
          </w:tcPr>
          <w:p w14:paraId="25DC769F" w14:textId="77777777" w:rsidR="001E493C" w:rsidRPr="001E493C" w:rsidRDefault="001E493C" w:rsidP="001E493C">
            <w:pPr>
              <w:spacing w:after="0" w:line="240" w:lineRule="auto"/>
              <w:jc w:val="center"/>
              <w:rPr>
                <w:rFonts w:ascii="Times New Roman" w:eastAsia="Times New Roman" w:hAnsi="Times New Roman" w:cs="Times New Roman"/>
                <w:b/>
                <w:bCs/>
                <w:kern w:val="0"/>
                <w14:ligatures w14:val="none"/>
              </w:rPr>
            </w:pPr>
            <w:r w:rsidRPr="001E493C">
              <w:rPr>
                <w:rFonts w:ascii="Times New Roman" w:eastAsia="Times New Roman" w:hAnsi="Times New Roman" w:cs="Times New Roman"/>
                <w:b/>
                <w:bCs/>
                <w:kern w:val="0"/>
                <w14:ligatures w14:val="none"/>
              </w:rPr>
              <w:t>suitability_source</w:t>
            </w:r>
          </w:p>
        </w:tc>
        <w:tc>
          <w:tcPr>
            <w:tcW w:w="0" w:type="auto"/>
            <w:vAlign w:val="center"/>
            <w:hideMark/>
          </w:tcPr>
          <w:p w14:paraId="15BF8370" w14:textId="77777777" w:rsidR="001E493C" w:rsidRPr="001E493C" w:rsidRDefault="001E493C" w:rsidP="001E493C">
            <w:pPr>
              <w:spacing w:after="0" w:line="240" w:lineRule="auto"/>
              <w:jc w:val="center"/>
              <w:rPr>
                <w:rFonts w:ascii="Times New Roman" w:eastAsia="Times New Roman" w:hAnsi="Times New Roman" w:cs="Times New Roman"/>
                <w:b/>
                <w:bCs/>
                <w:kern w:val="0"/>
                <w14:ligatures w14:val="none"/>
              </w:rPr>
            </w:pPr>
            <w:r w:rsidRPr="001E493C">
              <w:rPr>
                <w:rFonts w:ascii="Times New Roman" w:eastAsia="Times New Roman" w:hAnsi="Times New Roman" w:cs="Times New Roman"/>
                <w:b/>
                <w:bCs/>
                <w:kern w:val="0"/>
                <w14:ligatures w14:val="none"/>
              </w:rPr>
              <w:t>time_to_deploy</w:t>
            </w:r>
          </w:p>
        </w:tc>
      </w:tr>
      <w:tr w:rsidR="001E493C" w:rsidRPr="001E493C" w14:paraId="4010DF0D" w14:textId="77777777">
        <w:trPr>
          <w:tblCellSpacing w:w="15" w:type="dxa"/>
        </w:trPr>
        <w:tc>
          <w:tcPr>
            <w:tcW w:w="0" w:type="auto"/>
            <w:vAlign w:val="center"/>
            <w:hideMark/>
          </w:tcPr>
          <w:p w14:paraId="0934C4B6"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oyster_reef</w:t>
            </w:r>
          </w:p>
        </w:tc>
        <w:tc>
          <w:tcPr>
            <w:tcW w:w="0" w:type="auto"/>
            <w:vAlign w:val="center"/>
            <w:hideMark/>
          </w:tcPr>
          <w:p w14:paraId="486B1F82"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Oyster Reef Restoration</w:t>
            </w:r>
          </w:p>
        </w:tc>
        <w:tc>
          <w:tcPr>
            <w:tcW w:w="0" w:type="auto"/>
            <w:vAlign w:val="center"/>
            <w:hideMark/>
          </w:tcPr>
          <w:p w14:paraId="50A48A34"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acres</w:t>
            </w:r>
          </w:p>
        </w:tc>
        <w:tc>
          <w:tcPr>
            <w:tcW w:w="0" w:type="auto"/>
            <w:vAlign w:val="center"/>
            <w:hideMark/>
          </w:tcPr>
          <w:p w14:paraId="5356CDC6"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500</w:t>
            </w:r>
          </w:p>
        </w:tc>
        <w:tc>
          <w:tcPr>
            <w:tcW w:w="0" w:type="auto"/>
            <w:vAlign w:val="center"/>
            <w:hideMark/>
          </w:tcPr>
          <w:p w14:paraId="4420F973"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Chesapeake Bay, Gulf Coast, SE Atlantic</w:t>
            </w:r>
          </w:p>
        </w:tc>
        <w:tc>
          <w:tcPr>
            <w:tcW w:w="0" w:type="auto"/>
            <w:vAlign w:val="center"/>
            <w:hideMark/>
          </w:tcPr>
          <w:p w14:paraId="400E866C"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NOAA oyster habitat maps</w:t>
            </w:r>
          </w:p>
        </w:tc>
        <w:tc>
          <w:tcPr>
            <w:tcW w:w="0" w:type="auto"/>
            <w:vAlign w:val="center"/>
            <w:hideMark/>
          </w:tcPr>
          <w:p w14:paraId="0847A851"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3</w:t>
            </w:r>
          </w:p>
        </w:tc>
      </w:tr>
      <w:tr w:rsidR="001E493C" w:rsidRPr="001E493C" w14:paraId="1CC2A74D" w14:textId="77777777">
        <w:trPr>
          <w:tblCellSpacing w:w="15" w:type="dxa"/>
        </w:trPr>
        <w:tc>
          <w:tcPr>
            <w:tcW w:w="0" w:type="auto"/>
            <w:vAlign w:val="center"/>
            <w:hideMark/>
          </w:tcPr>
          <w:p w14:paraId="6249D554"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coral_intervention</w:t>
            </w:r>
          </w:p>
        </w:tc>
        <w:tc>
          <w:tcPr>
            <w:tcW w:w="0" w:type="auto"/>
            <w:vAlign w:val="center"/>
            <w:hideMark/>
          </w:tcPr>
          <w:p w14:paraId="4589EF07"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Coral Reef Intervention</w:t>
            </w:r>
          </w:p>
        </w:tc>
        <w:tc>
          <w:tcPr>
            <w:tcW w:w="0" w:type="auto"/>
            <w:vAlign w:val="center"/>
            <w:hideMark/>
          </w:tcPr>
          <w:p w14:paraId="57A3AE84"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acres</w:t>
            </w:r>
          </w:p>
        </w:tc>
        <w:tc>
          <w:tcPr>
            <w:tcW w:w="0" w:type="auto"/>
            <w:vAlign w:val="center"/>
            <w:hideMark/>
          </w:tcPr>
          <w:p w14:paraId="3D6AE907"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100</w:t>
            </w:r>
          </w:p>
        </w:tc>
        <w:tc>
          <w:tcPr>
            <w:tcW w:w="0" w:type="auto"/>
            <w:vAlign w:val="center"/>
            <w:hideMark/>
          </w:tcPr>
          <w:p w14:paraId="497A7AAC"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South Florida, Hawaii, Pacific territories</w:t>
            </w:r>
          </w:p>
        </w:tc>
        <w:tc>
          <w:tcPr>
            <w:tcW w:w="0" w:type="auto"/>
            <w:vAlign w:val="center"/>
            <w:hideMark/>
          </w:tcPr>
          <w:p w14:paraId="7AC0FD1C"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NOAA coral reef assessment</w:t>
            </w:r>
          </w:p>
        </w:tc>
        <w:tc>
          <w:tcPr>
            <w:tcW w:w="0" w:type="auto"/>
            <w:vAlign w:val="center"/>
            <w:hideMark/>
          </w:tcPr>
          <w:p w14:paraId="58BB1933"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5</w:t>
            </w:r>
          </w:p>
        </w:tc>
      </w:tr>
      <w:tr w:rsidR="001E493C" w:rsidRPr="001E493C" w14:paraId="6DFCA309" w14:textId="77777777">
        <w:trPr>
          <w:tblCellSpacing w:w="15" w:type="dxa"/>
        </w:trPr>
        <w:tc>
          <w:tcPr>
            <w:tcW w:w="0" w:type="auto"/>
            <w:vAlign w:val="center"/>
            <w:hideMark/>
          </w:tcPr>
          <w:p w14:paraId="7298EC6B"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living_shoreline</w:t>
            </w:r>
          </w:p>
        </w:tc>
        <w:tc>
          <w:tcPr>
            <w:tcW w:w="0" w:type="auto"/>
            <w:vAlign w:val="center"/>
            <w:hideMark/>
          </w:tcPr>
          <w:p w14:paraId="6FB2AE98"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Living Shoreline Construction</w:t>
            </w:r>
          </w:p>
        </w:tc>
        <w:tc>
          <w:tcPr>
            <w:tcW w:w="0" w:type="auto"/>
            <w:vAlign w:val="center"/>
            <w:hideMark/>
          </w:tcPr>
          <w:p w14:paraId="34E0E273"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shore-mi</w:t>
            </w:r>
          </w:p>
        </w:tc>
        <w:tc>
          <w:tcPr>
            <w:tcW w:w="0" w:type="auto"/>
            <w:vAlign w:val="center"/>
            <w:hideMark/>
          </w:tcPr>
          <w:p w14:paraId="325C188A"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50</w:t>
            </w:r>
          </w:p>
        </w:tc>
        <w:tc>
          <w:tcPr>
            <w:tcW w:w="0" w:type="auto"/>
            <w:vAlign w:val="center"/>
            <w:hideMark/>
          </w:tcPr>
          <w:p w14:paraId="122639E8"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All coastal ecoregions</w:t>
            </w:r>
          </w:p>
        </w:tc>
        <w:tc>
          <w:tcPr>
            <w:tcW w:w="0" w:type="auto"/>
            <w:vAlign w:val="center"/>
            <w:hideMark/>
          </w:tcPr>
          <w:p w14:paraId="5F882F9A"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NOAA shoreline erosion rates</w:t>
            </w:r>
          </w:p>
        </w:tc>
        <w:tc>
          <w:tcPr>
            <w:tcW w:w="0" w:type="auto"/>
            <w:vAlign w:val="center"/>
            <w:hideMark/>
          </w:tcPr>
          <w:p w14:paraId="06971B3D"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2</w:t>
            </w:r>
          </w:p>
        </w:tc>
      </w:tr>
      <w:tr w:rsidR="001E493C" w:rsidRPr="001E493C" w14:paraId="60C902A3" w14:textId="77777777">
        <w:trPr>
          <w:tblCellSpacing w:w="15" w:type="dxa"/>
        </w:trPr>
        <w:tc>
          <w:tcPr>
            <w:tcW w:w="0" w:type="auto"/>
            <w:vAlign w:val="center"/>
            <w:hideMark/>
          </w:tcPr>
          <w:p w14:paraId="10079319"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kelp_forest</w:t>
            </w:r>
          </w:p>
        </w:tc>
        <w:tc>
          <w:tcPr>
            <w:tcW w:w="0" w:type="auto"/>
            <w:vAlign w:val="center"/>
            <w:hideMark/>
          </w:tcPr>
          <w:p w14:paraId="0DA2DF1B"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Kelp Forest Restoration</w:t>
            </w:r>
          </w:p>
        </w:tc>
        <w:tc>
          <w:tcPr>
            <w:tcW w:w="0" w:type="auto"/>
            <w:vAlign w:val="center"/>
            <w:hideMark/>
          </w:tcPr>
          <w:p w14:paraId="3C55CB0D"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acres</w:t>
            </w:r>
          </w:p>
        </w:tc>
        <w:tc>
          <w:tcPr>
            <w:tcW w:w="0" w:type="auto"/>
            <w:vAlign w:val="center"/>
            <w:hideMark/>
          </w:tcPr>
          <w:p w14:paraId="425B8D0F"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500</w:t>
            </w:r>
          </w:p>
        </w:tc>
        <w:tc>
          <w:tcPr>
            <w:tcW w:w="0" w:type="auto"/>
            <w:vAlign w:val="center"/>
            <w:hideMark/>
          </w:tcPr>
          <w:p w14:paraId="4D3F6266"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Pacific Coast (CA, OR, WA)</w:t>
            </w:r>
          </w:p>
        </w:tc>
        <w:tc>
          <w:tcPr>
            <w:tcW w:w="0" w:type="auto"/>
            <w:vAlign w:val="center"/>
            <w:hideMark/>
          </w:tcPr>
          <w:p w14:paraId="13AEB6C1"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CDFW kelp canopy surveys</w:t>
            </w:r>
          </w:p>
        </w:tc>
        <w:tc>
          <w:tcPr>
            <w:tcW w:w="0" w:type="auto"/>
            <w:vAlign w:val="center"/>
            <w:hideMark/>
          </w:tcPr>
          <w:p w14:paraId="30A5B978"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3</w:t>
            </w:r>
          </w:p>
        </w:tc>
      </w:tr>
      <w:tr w:rsidR="001E493C" w:rsidRPr="001E493C" w14:paraId="19248122" w14:textId="77777777">
        <w:trPr>
          <w:tblCellSpacing w:w="15" w:type="dxa"/>
        </w:trPr>
        <w:tc>
          <w:tcPr>
            <w:tcW w:w="0" w:type="auto"/>
            <w:vAlign w:val="center"/>
            <w:hideMark/>
          </w:tcPr>
          <w:p w14:paraId="1A772373"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seagrass_restoration</w:t>
            </w:r>
          </w:p>
        </w:tc>
        <w:tc>
          <w:tcPr>
            <w:tcW w:w="0" w:type="auto"/>
            <w:vAlign w:val="center"/>
            <w:hideMark/>
          </w:tcPr>
          <w:p w14:paraId="6797AC65"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Seagrass Bed Restoration</w:t>
            </w:r>
          </w:p>
        </w:tc>
        <w:tc>
          <w:tcPr>
            <w:tcW w:w="0" w:type="auto"/>
            <w:vAlign w:val="center"/>
            <w:hideMark/>
          </w:tcPr>
          <w:p w14:paraId="40BD92AE"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acres</w:t>
            </w:r>
          </w:p>
        </w:tc>
        <w:tc>
          <w:tcPr>
            <w:tcW w:w="0" w:type="auto"/>
            <w:vAlign w:val="center"/>
            <w:hideMark/>
          </w:tcPr>
          <w:p w14:paraId="43B0FDF2"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500</w:t>
            </w:r>
          </w:p>
        </w:tc>
        <w:tc>
          <w:tcPr>
            <w:tcW w:w="0" w:type="auto"/>
            <w:vAlign w:val="center"/>
            <w:hideMark/>
          </w:tcPr>
          <w:p w14:paraId="780AF37E"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Gulf Coast, SE Atlantic, Chesapeake</w:t>
            </w:r>
          </w:p>
        </w:tc>
        <w:tc>
          <w:tcPr>
            <w:tcW w:w="0" w:type="auto"/>
            <w:vAlign w:val="center"/>
            <w:hideMark/>
          </w:tcPr>
          <w:p w14:paraId="572C2D05"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NOAA seagrass habitat maps</w:t>
            </w:r>
          </w:p>
        </w:tc>
        <w:tc>
          <w:tcPr>
            <w:tcW w:w="0" w:type="auto"/>
            <w:vAlign w:val="center"/>
            <w:hideMark/>
          </w:tcPr>
          <w:p w14:paraId="54C80995"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3</w:t>
            </w:r>
          </w:p>
        </w:tc>
      </w:tr>
      <w:tr w:rsidR="001E493C" w:rsidRPr="001E493C" w14:paraId="7BC5FA41" w14:textId="77777777">
        <w:trPr>
          <w:tblCellSpacing w:w="15" w:type="dxa"/>
        </w:trPr>
        <w:tc>
          <w:tcPr>
            <w:tcW w:w="0" w:type="auto"/>
            <w:vAlign w:val="center"/>
            <w:hideMark/>
          </w:tcPr>
          <w:p w14:paraId="287AAD53"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salt_marsh</w:t>
            </w:r>
          </w:p>
        </w:tc>
        <w:tc>
          <w:tcPr>
            <w:tcW w:w="0" w:type="auto"/>
            <w:vAlign w:val="center"/>
            <w:hideMark/>
          </w:tcPr>
          <w:p w14:paraId="055816EF"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Salt Marsh Restoration</w:t>
            </w:r>
          </w:p>
        </w:tc>
        <w:tc>
          <w:tcPr>
            <w:tcW w:w="0" w:type="auto"/>
            <w:vAlign w:val="center"/>
            <w:hideMark/>
          </w:tcPr>
          <w:p w14:paraId="1F7470C5"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acres</w:t>
            </w:r>
          </w:p>
        </w:tc>
        <w:tc>
          <w:tcPr>
            <w:tcW w:w="0" w:type="auto"/>
            <w:vAlign w:val="center"/>
            <w:hideMark/>
          </w:tcPr>
          <w:p w14:paraId="5116F3E8"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5000</w:t>
            </w:r>
          </w:p>
        </w:tc>
        <w:tc>
          <w:tcPr>
            <w:tcW w:w="0" w:type="auto"/>
            <w:vAlign w:val="center"/>
            <w:hideMark/>
          </w:tcPr>
          <w:p w14:paraId="7897E9EA"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Atlantic Coast, Gulf Coast</w:t>
            </w:r>
          </w:p>
        </w:tc>
        <w:tc>
          <w:tcPr>
            <w:tcW w:w="0" w:type="auto"/>
            <w:vAlign w:val="center"/>
            <w:hideMark/>
          </w:tcPr>
          <w:p w14:paraId="76F59FA7"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NWI + tidal marsh inventory</w:t>
            </w:r>
          </w:p>
        </w:tc>
        <w:tc>
          <w:tcPr>
            <w:tcW w:w="0" w:type="auto"/>
            <w:vAlign w:val="center"/>
            <w:hideMark/>
          </w:tcPr>
          <w:p w14:paraId="47FACE37"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3</w:t>
            </w:r>
          </w:p>
        </w:tc>
      </w:tr>
      <w:tr w:rsidR="001E493C" w:rsidRPr="001E493C" w14:paraId="651A34BB" w14:textId="77777777">
        <w:trPr>
          <w:tblCellSpacing w:w="15" w:type="dxa"/>
        </w:trPr>
        <w:tc>
          <w:tcPr>
            <w:tcW w:w="0" w:type="auto"/>
            <w:vAlign w:val="center"/>
            <w:hideMark/>
          </w:tcPr>
          <w:p w14:paraId="751E8D7D"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dune_restoration</w:t>
            </w:r>
          </w:p>
        </w:tc>
        <w:tc>
          <w:tcPr>
            <w:tcW w:w="0" w:type="auto"/>
            <w:vAlign w:val="center"/>
            <w:hideMark/>
          </w:tcPr>
          <w:p w14:paraId="3026FA9C"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Coastal Dune Restoration</w:t>
            </w:r>
          </w:p>
        </w:tc>
        <w:tc>
          <w:tcPr>
            <w:tcW w:w="0" w:type="auto"/>
            <w:vAlign w:val="center"/>
            <w:hideMark/>
          </w:tcPr>
          <w:p w14:paraId="6268F26F"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shore-mi</w:t>
            </w:r>
          </w:p>
        </w:tc>
        <w:tc>
          <w:tcPr>
            <w:tcW w:w="0" w:type="auto"/>
            <w:vAlign w:val="center"/>
            <w:hideMark/>
          </w:tcPr>
          <w:p w14:paraId="6F297C44"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50</w:t>
            </w:r>
          </w:p>
        </w:tc>
        <w:tc>
          <w:tcPr>
            <w:tcW w:w="0" w:type="auto"/>
            <w:vAlign w:val="center"/>
            <w:hideMark/>
          </w:tcPr>
          <w:p w14:paraId="259124C8"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Atlantic, Gulf, Pacific barrier coasts</w:t>
            </w:r>
          </w:p>
        </w:tc>
        <w:tc>
          <w:tcPr>
            <w:tcW w:w="0" w:type="auto"/>
            <w:vAlign w:val="center"/>
            <w:hideMark/>
          </w:tcPr>
          <w:p w14:paraId="4C3CCBAC"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USGS coastal vulnerability index</w:t>
            </w:r>
          </w:p>
        </w:tc>
        <w:tc>
          <w:tcPr>
            <w:tcW w:w="0" w:type="auto"/>
            <w:vAlign w:val="center"/>
            <w:hideMark/>
          </w:tcPr>
          <w:p w14:paraId="535E561B"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2</w:t>
            </w:r>
          </w:p>
        </w:tc>
      </w:tr>
    </w:tbl>
    <w:p w14:paraId="3965CB7E" w14:textId="77777777" w:rsidR="001E493C" w:rsidRPr="001E493C" w:rsidRDefault="001E493C" w:rsidP="001E493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E493C">
        <w:rPr>
          <w:rFonts w:ascii="Times New Roman" w:eastAsia="Times New Roman" w:hAnsi="Times New Roman" w:cs="Times New Roman"/>
          <w:b/>
          <w:bCs/>
          <w:kern w:val="0"/>
          <w:sz w:val="27"/>
          <w:szCs w:val="27"/>
          <w14:ligatures w14:val="none"/>
        </w:rPr>
        <w:t>2.7 LEGACY_REMEDIATION</w:t>
      </w:r>
    </w:p>
    <w:p w14:paraId="113C6749" w14:textId="77777777" w:rsidR="001E493C" w:rsidRPr="001E493C" w:rsidRDefault="001E493C" w:rsidP="001E493C">
      <w:pPr>
        <w:spacing w:before="100" w:beforeAutospacing="1" w:after="100" w:afterAutospacing="1"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lastRenderedPageBreak/>
        <w:t>Post-industrial and extractive landscape recovery. Primarily applicable in Appalachian, Great Lakes, Northeast Corridor, and Western mining district ecoregions.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6"/>
        <w:gridCol w:w="1093"/>
        <w:gridCol w:w="967"/>
        <w:gridCol w:w="872"/>
        <w:gridCol w:w="1579"/>
        <w:gridCol w:w="1494"/>
        <w:gridCol w:w="1319"/>
      </w:tblGrid>
      <w:tr w:rsidR="001E493C" w:rsidRPr="001E493C" w14:paraId="6280A131" w14:textId="77777777">
        <w:trPr>
          <w:tblHeader/>
          <w:tblCellSpacing w:w="15" w:type="dxa"/>
        </w:trPr>
        <w:tc>
          <w:tcPr>
            <w:tcW w:w="0" w:type="auto"/>
            <w:vAlign w:val="center"/>
            <w:hideMark/>
          </w:tcPr>
          <w:p w14:paraId="55530C12" w14:textId="77777777" w:rsidR="001E493C" w:rsidRPr="001E493C" w:rsidRDefault="001E493C" w:rsidP="001E493C">
            <w:pPr>
              <w:spacing w:after="0" w:line="240" w:lineRule="auto"/>
              <w:jc w:val="center"/>
              <w:rPr>
                <w:rFonts w:ascii="Times New Roman" w:eastAsia="Times New Roman" w:hAnsi="Times New Roman" w:cs="Times New Roman"/>
                <w:b/>
                <w:bCs/>
                <w:kern w:val="0"/>
                <w14:ligatures w14:val="none"/>
              </w:rPr>
            </w:pPr>
            <w:r w:rsidRPr="001E493C">
              <w:rPr>
                <w:rFonts w:ascii="Times New Roman" w:eastAsia="Times New Roman" w:hAnsi="Times New Roman" w:cs="Times New Roman"/>
                <w:b/>
                <w:bCs/>
                <w:kern w:val="0"/>
                <w14:ligatures w14:val="none"/>
              </w:rPr>
              <w:t>action_id</w:t>
            </w:r>
          </w:p>
        </w:tc>
        <w:tc>
          <w:tcPr>
            <w:tcW w:w="0" w:type="auto"/>
            <w:vAlign w:val="center"/>
            <w:hideMark/>
          </w:tcPr>
          <w:p w14:paraId="6E03035A" w14:textId="77777777" w:rsidR="001E493C" w:rsidRPr="001E493C" w:rsidRDefault="001E493C" w:rsidP="001E493C">
            <w:pPr>
              <w:spacing w:after="0" w:line="240" w:lineRule="auto"/>
              <w:jc w:val="center"/>
              <w:rPr>
                <w:rFonts w:ascii="Times New Roman" w:eastAsia="Times New Roman" w:hAnsi="Times New Roman" w:cs="Times New Roman"/>
                <w:b/>
                <w:bCs/>
                <w:kern w:val="0"/>
                <w14:ligatures w14:val="none"/>
              </w:rPr>
            </w:pPr>
            <w:r w:rsidRPr="001E493C">
              <w:rPr>
                <w:rFonts w:ascii="Times New Roman" w:eastAsia="Times New Roman" w:hAnsi="Times New Roman" w:cs="Times New Roman"/>
                <w:b/>
                <w:bCs/>
                <w:kern w:val="0"/>
                <w14:ligatures w14:val="none"/>
              </w:rPr>
              <w:t>action_name</w:t>
            </w:r>
          </w:p>
        </w:tc>
        <w:tc>
          <w:tcPr>
            <w:tcW w:w="0" w:type="auto"/>
            <w:vAlign w:val="center"/>
            <w:hideMark/>
          </w:tcPr>
          <w:p w14:paraId="04A4745B" w14:textId="77777777" w:rsidR="001E493C" w:rsidRPr="001E493C" w:rsidRDefault="001E493C" w:rsidP="001E493C">
            <w:pPr>
              <w:spacing w:after="0" w:line="240" w:lineRule="auto"/>
              <w:jc w:val="center"/>
              <w:rPr>
                <w:rFonts w:ascii="Times New Roman" w:eastAsia="Times New Roman" w:hAnsi="Times New Roman" w:cs="Times New Roman"/>
                <w:b/>
                <w:bCs/>
                <w:kern w:val="0"/>
                <w14:ligatures w14:val="none"/>
              </w:rPr>
            </w:pPr>
            <w:r w:rsidRPr="001E493C">
              <w:rPr>
                <w:rFonts w:ascii="Times New Roman" w:eastAsia="Times New Roman" w:hAnsi="Times New Roman" w:cs="Times New Roman"/>
                <w:b/>
                <w:bCs/>
                <w:kern w:val="0"/>
                <w14:ligatures w14:val="none"/>
              </w:rPr>
              <w:t>unit_label</w:t>
            </w:r>
          </w:p>
        </w:tc>
        <w:tc>
          <w:tcPr>
            <w:tcW w:w="0" w:type="auto"/>
            <w:vAlign w:val="center"/>
            <w:hideMark/>
          </w:tcPr>
          <w:p w14:paraId="341086AC" w14:textId="77777777" w:rsidR="001E493C" w:rsidRPr="001E493C" w:rsidRDefault="001E493C" w:rsidP="001E493C">
            <w:pPr>
              <w:spacing w:after="0" w:line="240" w:lineRule="auto"/>
              <w:jc w:val="center"/>
              <w:rPr>
                <w:rFonts w:ascii="Times New Roman" w:eastAsia="Times New Roman" w:hAnsi="Times New Roman" w:cs="Times New Roman"/>
                <w:b/>
                <w:bCs/>
                <w:kern w:val="0"/>
                <w14:ligatures w14:val="none"/>
              </w:rPr>
            </w:pPr>
            <w:r w:rsidRPr="001E493C">
              <w:rPr>
                <w:rFonts w:ascii="Times New Roman" w:eastAsia="Times New Roman" w:hAnsi="Times New Roman" w:cs="Times New Roman"/>
                <w:b/>
                <w:bCs/>
                <w:kern w:val="0"/>
                <w14:ligatures w14:val="none"/>
              </w:rPr>
              <w:t>unit_scale</w:t>
            </w:r>
          </w:p>
        </w:tc>
        <w:tc>
          <w:tcPr>
            <w:tcW w:w="0" w:type="auto"/>
            <w:vAlign w:val="center"/>
            <w:hideMark/>
          </w:tcPr>
          <w:p w14:paraId="790B567D" w14:textId="77777777" w:rsidR="001E493C" w:rsidRPr="001E493C" w:rsidRDefault="001E493C" w:rsidP="001E493C">
            <w:pPr>
              <w:spacing w:after="0" w:line="240" w:lineRule="auto"/>
              <w:jc w:val="center"/>
              <w:rPr>
                <w:rFonts w:ascii="Times New Roman" w:eastAsia="Times New Roman" w:hAnsi="Times New Roman" w:cs="Times New Roman"/>
                <w:b/>
                <w:bCs/>
                <w:kern w:val="0"/>
                <w14:ligatures w14:val="none"/>
              </w:rPr>
            </w:pPr>
            <w:r w:rsidRPr="001E493C">
              <w:rPr>
                <w:rFonts w:ascii="Times New Roman" w:eastAsia="Times New Roman" w:hAnsi="Times New Roman" w:cs="Times New Roman"/>
                <w:b/>
                <w:bCs/>
                <w:kern w:val="0"/>
                <w14:ligatures w14:val="none"/>
              </w:rPr>
              <w:t>applicable_regions</w:t>
            </w:r>
          </w:p>
        </w:tc>
        <w:tc>
          <w:tcPr>
            <w:tcW w:w="0" w:type="auto"/>
            <w:vAlign w:val="center"/>
            <w:hideMark/>
          </w:tcPr>
          <w:p w14:paraId="4301E9BA" w14:textId="77777777" w:rsidR="001E493C" w:rsidRPr="001E493C" w:rsidRDefault="001E493C" w:rsidP="001E493C">
            <w:pPr>
              <w:spacing w:after="0" w:line="240" w:lineRule="auto"/>
              <w:jc w:val="center"/>
              <w:rPr>
                <w:rFonts w:ascii="Times New Roman" w:eastAsia="Times New Roman" w:hAnsi="Times New Roman" w:cs="Times New Roman"/>
                <w:b/>
                <w:bCs/>
                <w:kern w:val="0"/>
                <w14:ligatures w14:val="none"/>
              </w:rPr>
            </w:pPr>
            <w:r w:rsidRPr="001E493C">
              <w:rPr>
                <w:rFonts w:ascii="Times New Roman" w:eastAsia="Times New Roman" w:hAnsi="Times New Roman" w:cs="Times New Roman"/>
                <w:b/>
                <w:bCs/>
                <w:kern w:val="0"/>
                <w14:ligatures w14:val="none"/>
              </w:rPr>
              <w:t>suitability_source</w:t>
            </w:r>
          </w:p>
        </w:tc>
        <w:tc>
          <w:tcPr>
            <w:tcW w:w="0" w:type="auto"/>
            <w:vAlign w:val="center"/>
            <w:hideMark/>
          </w:tcPr>
          <w:p w14:paraId="3B706933" w14:textId="77777777" w:rsidR="001E493C" w:rsidRPr="001E493C" w:rsidRDefault="001E493C" w:rsidP="001E493C">
            <w:pPr>
              <w:spacing w:after="0" w:line="240" w:lineRule="auto"/>
              <w:jc w:val="center"/>
              <w:rPr>
                <w:rFonts w:ascii="Times New Roman" w:eastAsia="Times New Roman" w:hAnsi="Times New Roman" w:cs="Times New Roman"/>
                <w:b/>
                <w:bCs/>
                <w:kern w:val="0"/>
                <w14:ligatures w14:val="none"/>
              </w:rPr>
            </w:pPr>
            <w:r w:rsidRPr="001E493C">
              <w:rPr>
                <w:rFonts w:ascii="Times New Roman" w:eastAsia="Times New Roman" w:hAnsi="Times New Roman" w:cs="Times New Roman"/>
                <w:b/>
                <w:bCs/>
                <w:kern w:val="0"/>
                <w14:ligatures w14:val="none"/>
              </w:rPr>
              <w:t>time_to_deploy</w:t>
            </w:r>
          </w:p>
        </w:tc>
      </w:tr>
      <w:tr w:rsidR="001E493C" w:rsidRPr="001E493C" w14:paraId="4437344C" w14:textId="77777777">
        <w:trPr>
          <w:tblCellSpacing w:w="15" w:type="dxa"/>
        </w:trPr>
        <w:tc>
          <w:tcPr>
            <w:tcW w:w="0" w:type="auto"/>
            <w:vAlign w:val="center"/>
            <w:hideMark/>
          </w:tcPr>
          <w:p w14:paraId="7BB4C291"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brownfield_remediation</w:t>
            </w:r>
          </w:p>
        </w:tc>
        <w:tc>
          <w:tcPr>
            <w:tcW w:w="0" w:type="auto"/>
            <w:vAlign w:val="center"/>
            <w:hideMark/>
          </w:tcPr>
          <w:p w14:paraId="609938D9"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Brownfield Site Remediation</w:t>
            </w:r>
          </w:p>
        </w:tc>
        <w:tc>
          <w:tcPr>
            <w:tcW w:w="0" w:type="auto"/>
            <w:vAlign w:val="center"/>
            <w:hideMark/>
          </w:tcPr>
          <w:p w14:paraId="7126C68E"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sites</w:t>
            </w:r>
          </w:p>
        </w:tc>
        <w:tc>
          <w:tcPr>
            <w:tcW w:w="0" w:type="auto"/>
            <w:vAlign w:val="center"/>
            <w:hideMark/>
          </w:tcPr>
          <w:p w14:paraId="779C1ABC"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10</w:t>
            </w:r>
          </w:p>
        </w:tc>
        <w:tc>
          <w:tcPr>
            <w:tcW w:w="0" w:type="auto"/>
            <w:vAlign w:val="center"/>
            <w:hideMark/>
          </w:tcPr>
          <w:p w14:paraId="3ABAA6BE"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Great Lakes, NE Corridor, Appalachian, Gulf industrial</w:t>
            </w:r>
          </w:p>
        </w:tc>
        <w:tc>
          <w:tcPr>
            <w:tcW w:w="0" w:type="auto"/>
            <w:vAlign w:val="center"/>
            <w:hideMark/>
          </w:tcPr>
          <w:p w14:paraId="259B9806"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EPA Brownfields inventory</w:t>
            </w:r>
          </w:p>
        </w:tc>
        <w:tc>
          <w:tcPr>
            <w:tcW w:w="0" w:type="auto"/>
            <w:vAlign w:val="center"/>
            <w:hideMark/>
          </w:tcPr>
          <w:p w14:paraId="5D23DF37"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3</w:t>
            </w:r>
          </w:p>
        </w:tc>
      </w:tr>
      <w:tr w:rsidR="001E493C" w:rsidRPr="001E493C" w14:paraId="6FB705C1" w14:textId="77777777">
        <w:trPr>
          <w:tblCellSpacing w:w="15" w:type="dxa"/>
        </w:trPr>
        <w:tc>
          <w:tcPr>
            <w:tcW w:w="0" w:type="auto"/>
            <w:vAlign w:val="center"/>
            <w:hideMark/>
          </w:tcPr>
          <w:p w14:paraId="14DE0FFE"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acid_mine_drainage</w:t>
            </w:r>
          </w:p>
        </w:tc>
        <w:tc>
          <w:tcPr>
            <w:tcW w:w="0" w:type="auto"/>
            <w:vAlign w:val="center"/>
            <w:hideMark/>
          </w:tcPr>
          <w:p w14:paraId="26184896"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Acid Mine Drainage Treatment</w:t>
            </w:r>
          </w:p>
        </w:tc>
        <w:tc>
          <w:tcPr>
            <w:tcW w:w="0" w:type="auto"/>
            <w:vAlign w:val="center"/>
            <w:hideMark/>
          </w:tcPr>
          <w:p w14:paraId="0CA556A5"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sites</w:t>
            </w:r>
          </w:p>
        </w:tc>
        <w:tc>
          <w:tcPr>
            <w:tcW w:w="0" w:type="auto"/>
            <w:vAlign w:val="center"/>
            <w:hideMark/>
          </w:tcPr>
          <w:p w14:paraId="3DF9BB9A"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20</w:t>
            </w:r>
          </w:p>
        </w:tc>
        <w:tc>
          <w:tcPr>
            <w:tcW w:w="0" w:type="auto"/>
            <w:vAlign w:val="center"/>
            <w:hideMark/>
          </w:tcPr>
          <w:p w14:paraId="309EDD9C"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Appalachian coal country, Mountain West mining districts</w:t>
            </w:r>
          </w:p>
        </w:tc>
        <w:tc>
          <w:tcPr>
            <w:tcW w:w="0" w:type="auto"/>
            <w:vAlign w:val="center"/>
            <w:hideMark/>
          </w:tcPr>
          <w:p w14:paraId="59A87B44"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USGS AMD site inventory</w:t>
            </w:r>
          </w:p>
        </w:tc>
        <w:tc>
          <w:tcPr>
            <w:tcW w:w="0" w:type="auto"/>
            <w:vAlign w:val="center"/>
            <w:hideMark/>
          </w:tcPr>
          <w:p w14:paraId="2F8DD87D"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5</w:t>
            </w:r>
          </w:p>
        </w:tc>
      </w:tr>
      <w:tr w:rsidR="001E493C" w:rsidRPr="001E493C" w14:paraId="7A4E55E3" w14:textId="77777777">
        <w:trPr>
          <w:tblCellSpacing w:w="15" w:type="dxa"/>
        </w:trPr>
        <w:tc>
          <w:tcPr>
            <w:tcW w:w="0" w:type="auto"/>
            <w:vAlign w:val="center"/>
            <w:hideMark/>
          </w:tcPr>
          <w:p w14:paraId="5B64AEDA"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superfund_restoration</w:t>
            </w:r>
          </w:p>
        </w:tc>
        <w:tc>
          <w:tcPr>
            <w:tcW w:w="0" w:type="auto"/>
            <w:vAlign w:val="center"/>
            <w:hideMark/>
          </w:tcPr>
          <w:p w14:paraId="4094D70F"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Superfund Site Restoration</w:t>
            </w:r>
          </w:p>
        </w:tc>
        <w:tc>
          <w:tcPr>
            <w:tcW w:w="0" w:type="auto"/>
            <w:vAlign w:val="center"/>
            <w:hideMark/>
          </w:tcPr>
          <w:p w14:paraId="290B2993"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sites</w:t>
            </w:r>
          </w:p>
        </w:tc>
        <w:tc>
          <w:tcPr>
            <w:tcW w:w="0" w:type="auto"/>
            <w:vAlign w:val="center"/>
            <w:hideMark/>
          </w:tcPr>
          <w:p w14:paraId="2C46BF0D"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5</w:t>
            </w:r>
          </w:p>
        </w:tc>
        <w:tc>
          <w:tcPr>
            <w:tcW w:w="0" w:type="auto"/>
            <w:vAlign w:val="center"/>
            <w:hideMark/>
          </w:tcPr>
          <w:p w14:paraId="311C169D"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All regions (concentrated in industrial corridors)</w:t>
            </w:r>
          </w:p>
        </w:tc>
        <w:tc>
          <w:tcPr>
            <w:tcW w:w="0" w:type="auto"/>
            <w:vAlign w:val="center"/>
            <w:hideMark/>
          </w:tcPr>
          <w:p w14:paraId="1D9C440D"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EPA NPL site list</w:t>
            </w:r>
          </w:p>
        </w:tc>
        <w:tc>
          <w:tcPr>
            <w:tcW w:w="0" w:type="auto"/>
            <w:vAlign w:val="center"/>
            <w:hideMark/>
          </w:tcPr>
          <w:p w14:paraId="0EEB7759"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10</w:t>
            </w:r>
          </w:p>
        </w:tc>
      </w:tr>
      <w:tr w:rsidR="001E493C" w:rsidRPr="001E493C" w14:paraId="13065C84" w14:textId="77777777">
        <w:trPr>
          <w:tblCellSpacing w:w="15" w:type="dxa"/>
        </w:trPr>
        <w:tc>
          <w:tcPr>
            <w:tcW w:w="0" w:type="auto"/>
            <w:vAlign w:val="center"/>
            <w:hideMark/>
          </w:tcPr>
          <w:p w14:paraId="2A41ED63"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lead_service_line</w:t>
            </w:r>
          </w:p>
        </w:tc>
        <w:tc>
          <w:tcPr>
            <w:tcW w:w="0" w:type="auto"/>
            <w:vAlign w:val="center"/>
            <w:hideMark/>
          </w:tcPr>
          <w:p w14:paraId="3E3CB579"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Lead Service Line Replacement</w:t>
            </w:r>
          </w:p>
        </w:tc>
        <w:tc>
          <w:tcPr>
            <w:tcW w:w="0" w:type="auto"/>
            <w:vAlign w:val="center"/>
            <w:hideMark/>
          </w:tcPr>
          <w:p w14:paraId="3A0AB9E0"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connections</w:t>
            </w:r>
          </w:p>
        </w:tc>
        <w:tc>
          <w:tcPr>
            <w:tcW w:w="0" w:type="auto"/>
            <w:vAlign w:val="center"/>
            <w:hideMark/>
          </w:tcPr>
          <w:p w14:paraId="488994D3"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10000</w:t>
            </w:r>
          </w:p>
        </w:tc>
        <w:tc>
          <w:tcPr>
            <w:tcW w:w="0" w:type="auto"/>
            <w:vAlign w:val="center"/>
            <w:hideMark/>
          </w:tcPr>
          <w:p w14:paraId="611F434F"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Urban tracts with pre-1986 housing stock</w:t>
            </w:r>
          </w:p>
        </w:tc>
        <w:tc>
          <w:tcPr>
            <w:tcW w:w="0" w:type="auto"/>
            <w:vAlign w:val="center"/>
            <w:hideMark/>
          </w:tcPr>
          <w:p w14:paraId="076613AE"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EPA LCRR compliance data</w:t>
            </w:r>
          </w:p>
        </w:tc>
        <w:tc>
          <w:tcPr>
            <w:tcW w:w="0" w:type="auto"/>
            <w:vAlign w:val="center"/>
            <w:hideMark/>
          </w:tcPr>
          <w:p w14:paraId="720DB5DA"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3</w:t>
            </w:r>
          </w:p>
        </w:tc>
      </w:tr>
      <w:tr w:rsidR="001E493C" w:rsidRPr="001E493C" w14:paraId="7822605A" w14:textId="77777777">
        <w:trPr>
          <w:tblCellSpacing w:w="15" w:type="dxa"/>
        </w:trPr>
        <w:tc>
          <w:tcPr>
            <w:tcW w:w="0" w:type="auto"/>
            <w:vAlign w:val="center"/>
            <w:hideMark/>
          </w:tcPr>
          <w:p w14:paraId="7617F237"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legacy_pollution_cleanup</w:t>
            </w:r>
          </w:p>
        </w:tc>
        <w:tc>
          <w:tcPr>
            <w:tcW w:w="0" w:type="auto"/>
            <w:vAlign w:val="center"/>
            <w:hideMark/>
          </w:tcPr>
          <w:p w14:paraId="0FB42603"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Legacy Contaminant Cleanup</w:t>
            </w:r>
          </w:p>
        </w:tc>
        <w:tc>
          <w:tcPr>
            <w:tcW w:w="0" w:type="auto"/>
            <w:vAlign w:val="center"/>
            <w:hideMark/>
          </w:tcPr>
          <w:p w14:paraId="0D230880"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sites</w:t>
            </w:r>
          </w:p>
        </w:tc>
        <w:tc>
          <w:tcPr>
            <w:tcW w:w="0" w:type="auto"/>
            <w:vAlign w:val="center"/>
            <w:hideMark/>
          </w:tcPr>
          <w:p w14:paraId="1409CDF3"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10</w:t>
            </w:r>
          </w:p>
        </w:tc>
        <w:tc>
          <w:tcPr>
            <w:tcW w:w="0" w:type="auto"/>
            <w:vAlign w:val="center"/>
            <w:hideMark/>
          </w:tcPr>
          <w:p w14:paraId="572EA6A3"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Industrial waterways (PCBs, PFAS, heavy metals)</w:t>
            </w:r>
          </w:p>
        </w:tc>
        <w:tc>
          <w:tcPr>
            <w:tcW w:w="0" w:type="auto"/>
            <w:vAlign w:val="center"/>
            <w:hideMark/>
          </w:tcPr>
          <w:p w14:paraId="33BBA05E"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State contaminated site lists</w:t>
            </w:r>
          </w:p>
        </w:tc>
        <w:tc>
          <w:tcPr>
            <w:tcW w:w="0" w:type="auto"/>
            <w:vAlign w:val="center"/>
            <w:hideMark/>
          </w:tcPr>
          <w:p w14:paraId="4004183B"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5</w:t>
            </w:r>
          </w:p>
        </w:tc>
      </w:tr>
      <w:tr w:rsidR="001E493C" w:rsidRPr="001E493C" w14:paraId="3FBDF7A9" w14:textId="77777777">
        <w:trPr>
          <w:tblCellSpacing w:w="15" w:type="dxa"/>
        </w:trPr>
        <w:tc>
          <w:tcPr>
            <w:tcW w:w="0" w:type="auto"/>
            <w:vAlign w:val="center"/>
            <w:hideMark/>
          </w:tcPr>
          <w:p w14:paraId="59D7637D"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mine_land_reclamation</w:t>
            </w:r>
          </w:p>
        </w:tc>
        <w:tc>
          <w:tcPr>
            <w:tcW w:w="0" w:type="auto"/>
            <w:vAlign w:val="center"/>
            <w:hideMark/>
          </w:tcPr>
          <w:p w14:paraId="3710A9EC"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Mine Land Reclamation</w:t>
            </w:r>
          </w:p>
        </w:tc>
        <w:tc>
          <w:tcPr>
            <w:tcW w:w="0" w:type="auto"/>
            <w:vAlign w:val="center"/>
            <w:hideMark/>
          </w:tcPr>
          <w:p w14:paraId="155391B6"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acres</w:t>
            </w:r>
          </w:p>
        </w:tc>
        <w:tc>
          <w:tcPr>
            <w:tcW w:w="0" w:type="auto"/>
            <w:vAlign w:val="center"/>
            <w:hideMark/>
          </w:tcPr>
          <w:p w14:paraId="4209B7D4"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5000</w:t>
            </w:r>
          </w:p>
        </w:tc>
        <w:tc>
          <w:tcPr>
            <w:tcW w:w="0" w:type="auto"/>
            <w:vAlign w:val="center"/>
            <w:hideMark/>
          </w:tcPr>
          <w:p w14:paraId="09DE0926"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Appalachian, Mountain West, Iron Range, Mesabi</w:t>
            </w:r>
          </w:p>
        </w:tc>
        <w:tc>
          <w:tcPr>
            <w:tcW w:w="0" w:type="auto"/>
            <w:vAlign w:val="center"/>
            <w:hideMark/>
          </w:tcPr>
          <w:p w14:paraId="2611B512"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OSMRE AML inventory</w:t>
            </w:r>
          </w:p>
        </w:tc>
        <w:tc>
          <w:tcPr>
            <w:tcW w:w="0" w:type="auto"/>
            <w:vAlign w:val="center"/>
            <w:hideMark/>
          </w:tcPr>
          <w:p w14:paraId="105C4B35"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5</w:t>
            </w:r>
          </w:p>
        </w:tc>
      </w:tr>
    </w:tbl>
    <w:p w14:paraId="75D2EC34" w14:textId="77777777" w:rsidR="001E493C" w:rsidRPr="001E493C" w:rsidRDefault="001E493C" w:rsidP="001E493C">
      <w:pPr>
        <w:spacing w:before="100" w:beforeAutospacing="1" w:after="100" w:afterAutospacing="1"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b/>
          <w:bCs/>
          <w:kern w:val="0"/>
          <w14:ligatures w14:val="none"/>
        </w:rPr>
        <w:t>EES effects common to this bucket:</w:t>
      </w:r>
    </w:p>
    <w:p w14:paraId="37BC709E" w14:textId="77777777" w:rsidR="001E493C" w:rsidRPr="001E493C" w:rsidRDefault="001E493C" w:rsidP="001E493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Environmental: water_quality +1–3, soil_health +1–2, biodiversity +0.5–1</w:t>
      </w:r>
    </w:p>
    <w:p w14:paraId="53391C43" w14:textId="77777777" w:rsidR="001E493C" w:rsidRPr="001E493C" w:rsidRDefault="001E493C" w:rsidP="001E493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Economic: property_value +1–2, redevelopment_potential +1</w:t>
      </w:r>
    </w:p>
    <w:p w14:paraId="50FE1F63" w14:textId="77777777" w:rsidR="001E493C" w:rsidRPr="001E493C" w:rsidRDefault="001E493C" w:rsidP="001E493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Social: health_outcomes +1–2, environmental_justice +1–2</w:t>
      </w:r>
    </w:p>
    <w:p w14:paraId="40070C21" w14:textId="77777777" w:rsidR="001E493C" w:rsidRPr="001E493C" w:rsidRDefault="001E493C" w:rsidP="001E493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E493C">
        <w:rPr>
          <w:rFonts w:ascii="Times New Roman" w:eastAsia="Times New Roman" w:hAnsi="Times New Roman" w:cs="Times New Roman"/>
          <w:b/>
          <w:bCs/>
          <w:kern w:val="0"/>
          <w:sz w:val="27"/>
          <w:szCs w:val="27"/>
          <w14:ligatures w14:val="none"/>
        </w:rPr>
        <w:t>2.8 SETTLEMENT_AND_SOCIAL</w:t>
      </w:r>
    </w:p>
    <w:p w14:paraId="69692ECB" w14:textId="77777777" w:rsidR="001E493C" w:rsidRPr="001E493C" w:rsidRDefault="001E493C" w:rsidP="001E493C">
      <w:pPr>
        <w:spacing w:before="100" w:beforeAutospacing="1" w:after="100" w:afterAutospacing="1"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Community-scale infrastructure, governance, and social capital actions. These operate at the tract level for spatial targeting but aggregate to ecoregion for EES reporting.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3"/>
        <w:gridCol w:w="1170"/>
        <w:gridCol w:w="1024"/>
        <w:gridCol w:w="859"/>
        <w:gridCol w:w="1554"/>
        <w:gridCol w:w="1471"/>
        <w:gridCol w:w="1299"/>
      </w:tblGrid>
      <w:tr w:rsidR="001E493C" w:rsidRPr="001E493C" w14:paraId="028E6EBF" w14:textId="77777777">
        <w:trPr>
          <w:tblHeader/>
          <w:tblCellSpacing w:w="15" w:type="dxa"/>
        </w:trPr>
        <w:tc>
          <w:tcPr>
            <w:tcW w:w="0" w:type="auto"/>
            <w:vAlign w:val="center"/>
            <w:hideMark/>
          </w:tcPr>
          <w:p w14:paraId="033515AA" w14:textId="77777777" w:rsidR="001E493C" w:rsidRPr="001E493C" w:rsidRDefault="001E493C" w:rsidP="001E493C">
            <w:pPr>
              <w:spacing w:after="0" w:line="240" w:lineRule="auto"/>
              <w:jc w:val="center"/>
              <w:rPr>
                <w:rFonts w:ascii="Times New Roman" w:eastAsia="Times New Roman" w:hAnsi="Times New Roman" w:cs="Times New Roman"/>
                <w:b/>
                <w:bCs/>
                <w:kern w:val="0"/>
                <w14:ligatures w14:val="none"/>
              </w:rPr>
            </w:pPr>
            <w:r w:rsidRPr="001E493C">
              <w:rPr>
                <w:rFonts w:ascii="Times New Roman" w:eastAsia="Times New Roman" w:hAnsi="Times New Roman" w:cs="Times New Roman"/>
                <w:b/>
                <w:bCs/>
                <w:kern w:val="0"/>
                <w14:ligatures w14:val="none"/>
              </w:rPr>
              <w:lastRenderedPageBreak/>
              <w:t>action_id</w:t>
            </w:r>
          </w:p>
        </w:tc>
        <w:tc>
          <w:tcPr>
            <w:tcW w:w="0" w:type="auto"/>
            <w:vAlign w:val="center"/>
            <w:hideMark/>
          </w:tcPr>
          <w:p w14:paraId="268CCE29" w14:textId="77777777" w:rsidR="001E493C" w:rsidRPr="001E493C" w:rsidRDefault="001E493C" w:rsidP="001E493C">
            <w:pPr>
              <w:spacing w:after="0" w:line="240" w:lineRule="auto"/>
              <w:jc w:val="center"/>
              <w:rPr>
                <w:rFonts w:ascii="Times New Roman" w:eastAsia="Times New Roman" w:hAnsi="Times New Roman" w:cs="Times New Roman"/>
                <w:b/>
                <w:bCs/>
                <w:kern w:val="0"/>
                <w14:ligatures w14:val="none"/>
              </w:rPr>
            </w:pPr>
            <w:r w:rsidRPr="001E493C">
              <w:rPr>
                <w:rFonts w:ascii="Times New Roman" w:eastAsia="Times New Roman" w:hAnsi="Times New Roman" w:cs="Times New Roman"/>
                <w:b/>
                <w:bCs/>
                <w:kern w:val="0"/>
                <w14:ligatures w14:val="none"/>
              </w:rPr>
              <w:t>action_name</w:t>
            </w:r>
          </w:p>
        </w:tc>
        <w:tc>
          <w:tcPr>
            <w:tcW w:w="0" w:type="auto"/>
            <w:vAlign w:val="center"/>
            <w:hideMark/>
          </w:tcPr>
          <w:p w14:paraId="02CDC59B" w14:textId="77777777" w:rsidR="001E493C" w:rsidRPr="001E493C" w:rsidRDefault="001E493C" w:rsidP="001E493C">
            <w:pPr>
              <w:spacing w:after="0" w:line="240" w:lineRule="auto"/>
              <w:jc w:val="center"/>
              <w:rPr>
                <w:rFonts w:ascii="Times New Roman" w:eastAsia="Times New Roman" w:hAnsi="Times New Roman" w:cs="Times New Roman"/>
                <w:b/>
                <w:bCs/>
                <w:kern w:val="0"/>
                <w14:ligatures w14:val="none"/>
              </w:rPr>
            </w:pPr>
            <w:r w:rsidRPr="001E493C">
              <w:rPr>
                <w:rFonts w:ascii="Times New Roman" w:eastAsia="Times New Roman" w:hAnsi="Times New Roman" w:cs="Times New Roman"/>
                <w:b/>
                <w:bCs/>
                <w:kern w:val="0"/>
                <w14:ligatures w14:val="none"/>
              </w:rPr>
              <w:t>unit_label</w:t>
            </w:r>
          </w:p>
        </w:tc>
        <w:tc>
          <w:tcPr>
            <w:tcW w:w="0" w:type="auto"/>
            <w:vAlign w:val="center"/>
            <w:hideMark/>
          </w:tcPr>
          <w:p w14:paraId="2B227319" w14:textId="77777777" w:rsidR="001E493C" w:rsidRPr="001E493C" w:rsidRDefault="001E493C" w:rsidP="001E493C">
            <w:pPr>
              <w:spacing w:after="0" w:line="240" w:lineRule="auto"/>
              <w:jc w:val="center"/>
              <w:rPr>
                <w:rFonts w:ascii="Times New Roman" w:eastAsia="Times New Roman" w:hAnsi="Times New Roman" w:cs="Times New Roman"/>
                <w:b/>
                <w:bCs/>
                <w:kern w:val="0"/>
                <w14:ligatures w14:val="none"/>
              </w:rPr>
            </w:pPr>
            <w:r w:rsidRPr="001E493C">
              <w:rPr>
                <w:rFonts w:ascii="Times New Roman" w:eastAsia="Times New Roman" w:hAnsi="Times New Roman" w:cs="Times New Roman"/>
                <w:b/>
                <w:bCs/>
                <w:kern w:val="0"/>
                <w14:ligatures w14:val="none"/>
              </w:rPr>
              <w:t>unit_scale</w:t>
            </w:r>
          </w:p>
        </w:tc>
        <w:tc>
          <w:tcPr>
            <w:tcW w:w="0" w:type="auto"/>
            <w:vAlign w:val="center"/>
            <w:hideMark/>
          </w:tcPr>
          <w:p w14:paraId="63A64ADE" w14:textId="77777777" w:rsidR="001E493C" w:rsidRPr="001E493C" w:rsidRDefault="001E493C" w:rsidP="001E493C">
            <w:pPr>
              <w:spacing w:after="0" w:line="240" w:lineRule="auto"/>
              <w:jc w:val="center"/>
              <w:rPr>
                <w:rFonts w:ascii="Times New Roman" w:eastAsia="Times New Roman" w:hAnsi="Times New Roman" w:cs="Times New Roman"/>
                <w:b/>
                <w:bCs/>
                <w:kern w:val="0"/>
                <w14:ligatures w14:val="none"/>
              </w:rPr>
            </w:pPr>
            <w:r w:rsidRPr="001E493C">
              <w:rPr>
                <w:rFonts w:ascii="Times New Roman" w:eastAsia="Times New Roman" w:hAnsi="Times New Roman" w:cs="Times New Roman"/>
                <w:b/>
                <w:bCs/>
                <w:kern w:val="0"/>
                <w14:ligatures w14:val="none"/>
              </w:rPr>
              <w:t>applicable_regions</w:t>
            </w:r>
          </w:p>
        </w:tc>
        <w:tc>
          <w:tcPr>
            <w:tcW w:w="0" w:type="auto"/>
            <w:vAlign w:val="center"/>
            <w:hideMark/>
          </w:tcPr>
          <w:p w14:paraId="7D930DBF" w14:textId="77777777" w:rsidR="001E493C" w:rsidRPr="001E493C" w:rsidRDefault="001E493C" w:rsidP="001E493C">
            <w:pPr>
              <w:spacing w:after="0" w:line="240" w:lineRule="auto"/>
              <w:jc w:val="center"/>
              <w:rPr>
                <w:rFonts w:ascii="Times New Roman" w:eastAsia="Times New Roman" w:hAnsi="Times New Roman" w:cs="Times New Roman"/>
                <w:b/>
                <w:bCs/>
                <w:kern w:val="0"/>
                <w14:ligatures w14:val="none"/>
              </w:rPr>
            </w:pPr>
            <w:r w:rsidRPr="001E493C">
              <w:rPr>
                <w:rFonts w:ascii="Times New Roman" w:eastAsia="Times New Roman" w:hAnsi="Times New Roman" w:cs="Times New Roman"/>
                <w:b/>
                <w:bCs/>
                <w:kern w:val="0"/>
                <w14:ligatures w14:val="none"/>
              </w:rPr>
              <w:t>suitability_source</w:t>
            </w:r>
          </w:p>
        </w:tc>
        <w:tc>
          <w:tcPr>
            <w:tcW w:w="0" w:type="auto"/>
            <w:vAlign w:val="center"/>
            <w:hideMark/>
          </w:tcPr>
          <w:p w14:paraId="0D835632" w14:textId="77777777" w:rsidR="001E493C" w:rsidRPr="001E493C" w:rsidRDefault="001E493C" w:rsidP="001E493C">
            <w:pPr>
              <w:spacing w:after="0" w:line="240" w:lineRule="auto"/>
              <w:jc w:val="center"/>
              <w:rPr>
                <w:rFonts w:ascii="Times New Roman" w:eastAsia="Times New Roman" w:hAnsi="Times New Roman" w:cs="Times New Roman"/>
                <w:b/>
                <w:bCs/>
                <w:kern w:val="0"/>
                <w14:ligatures w14:val="none"/>
              </w:rPr>
            </w:pPr>
            <w:r w:rsidRPr="001E493C">
              <w:rPr>
                <w:rFonts w:ascii="Times New Roman" w:eastAsia="Times New Roman" w:hAnsi="Times New Roman" w:cs="Times New Roman"/>
                <w:b/>
                <w:bCs/>
                <w:kern w:val="0"/>
                <w14:ligatures w14:val="none"/>
              </w:rPr>
              <w:t>time_to_deploy</w:t>
            </w:r>
          </w:p>
        </w:tc>
      </w:tr>
      <w:tr w:rsidR="001E493C" w:rsidRPr="001E493C" w14:paraId="121CD145" w14:textId="77777777">
        <w:trPr>
          <w:tblCellSpacing w:w="15" w:type="dxa"/>
        </w:trPr>
        <w:tc>
          <w:tcPr>
            <w:tcW w:w="0" w:type="auto"/>
            <w:vAlign w:val="center"/>
            <w:hideMark/>
          </w:tcPr>
          <w:p w14:paraId="2D3B39CE"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dense_housing_infill</w:t>
            </w:r>
          </w:p>
        </w:tc>
        <w:tc>
          <w:tcPr>
            <w:tcW w:w="0" w:type="auto"/>
            <w:vAlign w:val="center"/>
            <w:hideMark/>
          </w:tcPr>
          <w:p w14:paraId="542551F4"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Dense Housing Infill</w:t>
            </w:r>
          </w:p>
        </w:tc>
        <w:tc>
          <w:tcPr>
            <w:tcW w:w="0" w:type="auto"/>
            <w:vAlign w:val="center"/>
            <w:hideMark/>
          </w:tcPr>
          <w:p w14:paraId="36C5DE60"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units</w:t>
            </w:r>
          </w:p>
        </w:tc>
        <w:tc>
          <w:tcPr>
            <w:tcW w:w="0" w:type="auto"/>
            <w:vAlign w:val="center"/>
            <w:hideMark/>
          </w:tcPr>
          <w:p w14:paraId="5FF0CF75"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500</w:t>
            </w:r>
          </w:p>
        </w:tc>
        <w:tc>
          <w:tcPr>
            <w:tcW w:w="0" w:type="auto"/>
            <w:vAlign w:val="center"/>
            <w:hideMark/>
          </w:tcPr>
          <w:p w14:paraId="34539964"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Urban/suburban tracts</w:t>
            </w:r>
          </w:p>
        </w:tc>
        <w:tc>
          <w:tcPr>
            <w:tcW w:w="0" w:type="auto"/>
            <w:vAlign w:val="center"/>
            <w:hideMark/>
          </w:tcPr>
          <w:p w14:paraId="06305BA9"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Census tract density + zoning</w:t>
            </w:r>
          </w:p>
        </w:tc>
        <w:tc>
          <w:tcPr>
            <w:tcW w:w="0" w:type="auto"/>
            <w:vAlign w:val="center"/>
            <w:hideMark/>
          </w:tcPr>
          <w:p w14:paraId="08391D11"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3</w:t>
            </w:r>
          </w:p>
        </w:tc>
      </w:tr>
      <w:tr w:rsidR="001E493C" w:rsidRPr="001E493C" w14:paraId="083C1848" w14:textId="77777777">
        <w:trPr>
          <w:tblCellSpacing w:w="15" w:type="dxa"/>
        </w:trPr>
        <w:tc>
          <w:tcPr>
            <w:tcW w:w="0" w:type="auto"/>
            <w:vAlign w:val="center"/>
            <w:hideMark/>
          </w:tcPr>
          <w:p w14:paraId="76951177"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affordable_housing</w:t>
            </w:r>
          </w:p>
        </w:tc>
        <w:tc>
          <w:tcPr>
            <w:tcW w:w="0" w:type="auto"/>
            <w:vAlign w:val="center"/>
            <w:hideMark/>
          </w:tcPr>
          <w:p w14:paraId="4FCBF46C"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Affordable Housing Program</w:t>
            </w:r>
          </w:p>
        </w:tc>
        <w:tc>
          <w:tcPr>
            <w:tcW w:w="0" w:type="auto"/>
            <w:vAlign w:val="center"/>
            <w:hideMark/>
          </w:tcPr>
          <w:p w14:paraId="5E6CA62E"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units</w:t>
            </w:r>
          </w:p>
        </w:tc>
        <w:tc>
          <w:tcPr>
            <w:tcW w:w="0" w:type="auto"/>
            <w:vAlign w:val="center"/>
            <w:hideMark/>
          </w:tcPr>
          <w:p w14:paraId="09300F7A"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500</w:t>
            </w:r>
          </w:p>
        </w:tc>
        <w:tc>
          <w:tcPr>
            <w:tcW w:w="0" w:type="auto"/>
            <w:vAlign w:val="center"/>
            <w:hideMark/>
          </w:tcPr>
          <w:p w14:paraId="13CE69DB"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All settlement tracts</w:t>
            </w:r>
          </w:p>
        </w:tc>
        <w:tc>
          <w:tcPr>
            <w:tcW w:w="0" w:type="auto"/>
            <w:vAlign w:val="center"/>
            <w:hideMark/>
          </w:tcPr>
          <w:p w14:paraId="70BFA250"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HUD housing needs assessment</w:t>
            </w:r>
          </w:p>
        </w:tc>
        <w:tc>
          <w:tcPr>
            <w:tcW w:w="0" w:type="auto"/>
            <w:vAlign w:val="center"/>
            <w:hideMark/>
          </w:tcPr>
          <w:p w14:paraId="02C2DA44"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3</w:t>
            </w:r>
          </w:p>
        </w:tc>
      </w:tr>
      <w:tr w:rsidR="001E493C" w:rsidRPr="001E493C" w14:paraId="6C097BE2" w14:textId="77777777">
        <w:trPr>
          <w:tblCellSpacing w:w="15" w:type="dxa"/>
        </w:trPr>
        <w:tc>
          <w:tcPr>
            <w:tcW w:w="0" w:type="auto"/>
            <w:vAlign w:val="center"/>
            <w:hideMark/>
          </w:tcPr>
          <w:p w14:paraId="047C30C5"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community_energy_coop</w:t>
            </w:r>
          </w:p>
        </w:tc>
        <w:tc>
          <w:tcPr>
            <w:tcW w:w="0" w:type="auto"/>
            <w:vAlign w:val="center"/>
            <w:hideMark/>
          </w:tcPr>
          <w:p w14:paraId="2B6798ED"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Community Energy Cooperative</w:t>
            </w:r>
          </w:p>
        </w:tc>
        <w:tc>
          <w:tcPr>
            <w:tcW w:w="0" w:type="auto"/>
            <w:vAlign w:val="center"/>
            <w:hideMark/>
          </w:tcPr>
          <w:p w14:paraId="40627C7D"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households</w:t>
            </w:r>
          </w:p>
        </w:tc>
        <w:tc>
          <w:tcPr>
            <w:tcW w:w="0" w:type="auto"/>
            <w:vAlign w:val="center"/>
            <w:hideMark/>
          </w:tcPr>
          <w:p w14:paraId="1D4EA9CB"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1000</w:t>
            </w:r>
          </w:p>
        </w:tc>
        <w:tc>
          <w:tcPr>
            <w:tcW w:w="0" w:type="auto"/>
            <w:vAlign w:val="center"/>
            <w:hideMark/>
          </w:tcPr>
          <w:p w14:paraId="6DD4972D"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All regions</w:t>
            </w:r>
          </w:p>
        </w:tc>
        <w:tc>
          <w:tcPr>
            <w:tcW w:w="0" w:type="auto"/>
            <w:vAlign w:val="center"/>
            <w:hideMark/>
          </w:tcPr>
          <w:p w14:paraId="0FB88FAA"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Utility service territory + co-op law</w:t>
            </w:r>
          </w:p>
        </w:tc>
        <w:tc>
          <w:tcPr>
            <w:tcW w:w="0" w:type="auto"/>
            <w:vAlign w:val="center"/>
            <w:hideMark/>
          </w:tcPr>
          <w:p w14:paraId="366C190B"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2</w:t>
            </w:r>
          </w:p>
        </w:tc>
      </w:tr>
      <w:tr w:rsidR="001E493C" w:rsidRPr="001E493C" w14:paraId="6849C47C" w14:textId="77777777">
        <w:trPr>
          <w:tblCellSpacing w:w="15" w:type="dxa"/>
        </w:trPr>
        <w:tc>
          <w:tcPr>
            <w:tcW w:w="0" w:type="auto"/>
            <w:vAlign w:val="center"/>
            <w:hideMark/>
          </w:tcPr>
          <w:p w14:paraId="42E2727B"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local_food_system</w:t>
            </w:r>
          </w:p>
        </w:tc>
        <w:tc>
          <w:tcPr>
            <w:tcW w:w="0" w:type="auto"/>
            <w:vAlign w:val="center"/>
            <w:hideMark/>
          </w:tcPr>
          <w:p w14:paraId="044EA963"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Local Food System Hub</w:t>
            </w:r>
          </w:p>
        </w:tc>
        <w:tc>
          <w:tcPr>
            <w:tcW w:w="0" w:type="auto"/>
            <w:vAlign w:val="center"/>
            <w:hideMark/>
          </w:tcPr>
          <w:p w14:paraId="58C4E021"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facilities</w:t>
            </w:r>
          </w:p>
        </w:tc>
        <w:tc>
          <w:tcPr>
            <w:tcW w:w="0" w:type="auto"/>
            <w:vAlign w:val="center"/>
            <w:hideMark/>
          </w:tcPr>
          <w:p w14:paraId="13D72F6D"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1</w:t>
            </w:r>
          </w:p>
        </w:tc>
        <w:tc>
          <w:tcPr>
            <w:tcW w:w="0" w:type="auto"/>
            <w:vAlign w:val="center"/>
            <w:hideMark/>
          </w:tcPr>
          <w:p w14:paraId="41432F7B"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Settlement-adjacent</w:t>
            </w:r>
          </w:p>
        </w:tc>
        <w:tc>
          <w:tcPr>
            <w:tcW w:w="0" w:type="auto"/>
            <w:vAlign w:val="center"/>
            <w:hideMark/>
          </w:tcPr>
          <w:p w14:paraId="49815514"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USDA food desert data + ag proximity</w:t>
            </w:r>
          </w:p>
        </w:tc>
        <w:tc>
          <w:tcPr>
            <w:tcW w:w="0" w:type="auto"/>
            <w:vAlign w:val="center"/>
            <w:hideMark/>
          </w:tcPr>
          <w:p w14:paraId="01A9C07A"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2</w:t>
            </w:r>
          </w:p>
        </w:tc>
      </w:tr>
      <w:tr w:rsidR="001E493C" w:rsidRPr="001E493C" w14:paraId="5248F7E7" w14:textId="77777777">
        <w:trPr>
          <w:tblCellSpacing w:w="15" w:type="dxa"/>
        </w:trPr>
        <w:tc>
          <w:tcPr>
            <w:tcW w:w="0" w:type="auto"/>
            <w:vAlign w:val="center"/>
            <w:hideMark/>
          </w:tcPr>
          <w:p w14:paraId="7103C3C7"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workforce_transition</w:t>
            </w:r>
          </w:p>
        </w:tc>
        <w:tc>
          <w:tcPr>
            <w:tcW w:w="0" w:type="auto"/>
            <w:vAlign w:val="center"/>
            <w:hideMark/>
          </w:tcPr>
          <w:p w14:paraId="387AA2D4"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Workforce Transition Center</w:t>
            </w:r>
          </w:p>
        </w:tc>
        <w:tc>
          <w:tcPr>
            <w:tcW w:w="0" w:type="auto"/>
            <w:vAlign w:val="center"/>
            <w:hideMark/>
          </w:tcPr>
          <w:p w14:paraId="53C56A51"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workers</w:t>
            </w:r>
          </w:p>
        </w:tc>
        <w:tc>
          <w:tcPr>
            <w:tcW w:w="0" w:type="auto"/>
            <w:vAlign w:val="center"/>
            <w:hideMark/>
          </w:tcPr>
          <w:p w14:paraId="578C9452"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1000</w:t>
            </w:r>
          </w:p>
        </w:tc>
        <w:tc>
          <w:tcPr>
            <w:tcW w:w="0" w:type="auto"/>
            <w:vAlign w:val="center"/>
            <w:hideMark/>
          </w:tcPr>
          <w:p w14:paraId="4722E109"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Extraction-dependent</w:t>
            </w:r>
          </w:p>
        </w:tc>
        <w:tc>
          <w:tcPr>
            <w:tcW w:w="0" w:type="auto"/>
            <w:vAlign w:val="center"/>
            <w:hideMark/>
          </w:tcPr>
          <w:p w14:paraId="201FE88B"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BLS employment concentration</w:t>
            </w:r>
          </w:p>
        </w:tc>
        <w:tc>
          <w:tcPr>
            <w:tcW w:w="0" w:type="auto"/>
            <w:vAlign w:val="center"/>
            <w:hideMark/>
          </w:tcPr>
          <w:p w14:paraId="0328E0E9"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2</w:t>
            </w:r>
          </w:p>
        </w:tc>
      </w:tr>
      <w:tr w:rsidR="001E493C" w:rsidRPr="001E493C" w14:paraId="11E7AC1F" w14:textId="77777777">
        <w:trPr>
          <w:tblCellSpacing w:w="15" w:type="dxa"/>
        </w:trPr>
        <w:tc>
          <w:tcPr>
            <w:tcW w:w="0" w:type="auto"/>
            <w:vAlign w:val="center"/>
            <w:hideMark/>
          </w:tcPr>
          <w:p w14:paraId="545B27AB"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health_clinic</w:t>
            </w:r>
          </w:p>
        </w:tc>
        <w:tc>
          <w:tcPr>
            <w:tcW w:w="0" w:type="auto"/>
            <w:vAlign w:val="center"/>
            <w:hideMark/>
          </w:tcPr>
          <w:p w14:paraId="480DB84B"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Community Health Center</w:t>
            </w:r>
          </w:p>
        </w:tc>
        <w:tc>
          <w:tcPr>
            <w:tcW w:w="0" w:type="auto"/>
            <w:vAlign w:val="center"/>
            <w:hideMark/>
          </w:tcPr>
          <w:p w14:paraId="5163E1AC"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facilities</w:t>
            </w:r>
          </w:p>
        </w:tc>
        <w:tc>
          <w:tcPr>
            <w:tcW w:w="0" w:type="auto"/>
            <w:vAlign w:val="center"/>
            <w:hideMark/>
          </w:tcPr>
          <w:p w14:paraId="7FD567CF"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1</w:t>
            </w:r>
          </w:p>
        </w:tc>
        <w:tc>
          <w:tcPr>
            <w:tcW w:w="0" w:type="auto"/>
            <w:vAlign w:val="center"/>
            <w:hideMark/>
          </w:tcPr>
          <w:p w14:paraId="38FC78B8"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Underserved tracts</w:t>
            </w:r>
          </w:p>
        </w:tc>
        <w:tc>
          <w:tcPr>
            <w:tcW w:w="0" w:type="auto"/>
            <w:vAlign w:val="center"/>
            <w:hideMark/>
          </w:tcPr>
          <w:p w14:paraId="48B002BC"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HRSA medically underserved designation</w:t>
            </w:r>
          </w:p>
        </w:tc>
        <w:tc>
          <w:tcPr>
            <w:tcW w:w="0" w:type="auto"/>
            <w:vAlign w:val="center"/>
            <w:hideMark/>
          </w:tcPr>
          <w:p w14:paraId="2365C29C"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3</w:t>
            </w:r>
          </w:p>
        </w:tc>
      </w:tr>
      <w:tr w:rsidR="001E493C" w:rsidRPr="001E493C" w14:paraId="75FF63BA" w14:textId="77777777">
        <w:trPr>
          <w:tblCellSpacing w:w="15" w:type="dxa"/>
        </w:trPr>
        <w:tc>
          <w:tcPr>
            <w:tcW w:w="0" w:type="auto"/>
            <w:vAlign w:val="center"/>
            <w:hideMark/>
          </w:tcPr>
          <w:p w14:paraId="7FC2E5BE"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education_facility</w:t>
            </w:r>
          </w:p>
        </w:tc>
        <w:tc>
          <w:tcPr>
            <w:tcW w:w="0" w:type="auto"/>
            <w:vAlign w:val="center"/>
            <w:hideMark/>
          </w:tcPr>
          <w:p w14:paraId="72F4AAF9"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Education Facility Upgrade</w:t>
            </w:r>
          </w:p>
        </w:tc>
        <w:tc>
          <w:tcPr>
            <w:tcW w:w="0" w:type="auto"/>
            <w:vAlign w:val="center"/>
            <w:hideMark/>
          </w:tcPr>
          <w:p w14:paraId="2F500386"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facilities</w:t>
            </w:r>
          </w:p>
        </w:tc>
        <w:tc>
          <w:tcPr>
            <w:tcW w:w="0" w:type="auto"/>
            <w:vAlign w:val="center"/>
            <w:hideMark/>
          </w:tcPr>
          <w:p w14:paraId="2BA40944"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1</w:t>
            </w:r>
          </w:p>
        </w:tc>
        <w:tc>
          <w:tcPr>
            <w:tcW w:w="0" w:type="auto"/>
            <w:vAlign w:val="center"/>
            <w:hideMark/>
          </w:tcPr>
          <w:p w14:paraId="4F044A85"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All regions</w:t>
            </w:r>
          </w:p>
        </w:tc>
        <w:tc>
          <w:tcPr>
            <w:tcW w:w="0" w:type="auto"/>
            <w:vAlign w:val="center"/>
            <w:hideMark/>
          </w:tcPr>
          <w:p w14:paraId="72ABC1D4"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NCES school condition survey</w:t>
            </w:r>
          </w:p>
        </w:tc>
        <w:tc>
          <w:tcPr>
            <w:tcW w:w="0" w:type="auto"/>
            <w:vAlign w:val="center"/>
            <w:hideMark/>
          </w:tcPr>
          <w:p w14:paraId="4237E956"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3</w:t>
            </w:r>
          </w:p>
        </w:tc>
      </w:tr>
      <w:tr w:rsidR="001E493C" w:rsidRPr="001E493C" w14:paraId="5AB1EB2F" w14:textId="77777777">
        <w:trPr>
          <w:tblCellSpacing w:w="15" w:type="dxa"/>
        </w:trPr>
        <w:tc>
          <w:tcPr>
            <w:tcW w:w="0" w:type="auto"/>
            <w:vAlign w:val="center"/>
            <w:hideMark/>
          </w:tcPr>
          <w:p w14:paraId="61A1CE74"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rural_broadband</w:t>
            </w:r>
          </w:p>
        </w:tc>
        <w:tc>
          <w:tcPr>
            <w:tcW w:w="0" w:type="auto"/>
            <w:vAlign w:val="center"/>
            <w:hideMark/>
          </w:tcPr>
          <w:p w14:paraId="177A29F6"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Rural Broadband Expansion</w:t>
            </w:r>
          </w:p>
        </w:tc>
        <w:tc>
          <w:tcPr>
            <w:tcW w:w="0" w:type="auto"/>
            <w:vAlign w:val="center"/>
            <w:hideMark/>
          </w:tcPr>
          <w:p w14:paraId="44A87279"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households</w:t>
            </w:r>
          </w:p>
        </w:tc>
        <w:tc>
          <w:tcPr>
            <w:tcW w:w="0" w:type="auto"/>
            <w:vAlign w:val="center"/>
            <w:hideMark/>
          </w:tcPr>
          <w:p w14:paraId="0D3C56F7"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100000</w:t>
            </w:r>
          </w:p>
        </w:tc>
        <w:tc>
          <w:tcPr>
            <w:tcW w:w="0" w:type="auto"/>
            <w:vAlign w:val="center"/>
            <w:hideMark/>
          </w:tcPr>
          <w:p w14:paraId="5EE0EE63"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Rural tracts</w:t>
            </w:r>
          </w:p>
        </w:tc>
        <w:tc>
          <w:tcPr>
            <w:tcW w:w="0" w:type="auto"/>
            <w:vAlign w:val="center"/>
            <w:hideMark/>
          </w:tcPr>
          <w:p w14:paraId="76262FB1"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FCC broadband map (&lt; 25/3 Mbps)</w:t>
            </w:r>
          </w:p>
        </w:tc>
        <w:tc>
          <w:tcPr>
            <w:tcW w:w="0" w:type="auto"/>
            <w:vAlign w:val="center"/>
            <w:hideMark/>
          </w:tcPr>
          <w:p w14:paraId="32009070"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2</w:t>
            </w:r>
          </w:p>
        </w:tc>
      </w:tr>
      <w:tr w:rsidR="001E493C" w:rsidRPr="001E493C" w14:paraId="29A1E7F0" w14:textId="77777777">
        <w:trPr>
          <w:tblCellSpacing w:w="15" w:type="dxa"/>
        </w:trPr>
        <w:tc>
          <w:tcPr>
            <w:tcW w:w="0" w:type="auto"/>
            <w:vAlign w:val="center"/>
            <w:hideMark/>
          </w:tcPr>
          <w:p w14:paraId="76984363"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cooperative_governance</w:t>
            </w:r>
          </w:p>
        </w:tc>
        <w:tc>
          <w:tcPr>
            <w:tcW w:w="0" w:type="auto"/>
            <w:vAlign w:val="center"/>
            <w:hideMark/>
          </w:tcPr>
          <w:p w14:paraId="4A5E1A96"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Cooperative Governance Capacity</w:t>
            </w:r>
          </w:p>
        </w:tc>
        <w:tc>
          <w:tcPr>
            <w:tcW w:w="0" w:type="auto"/>
            <w:vAlign w:val="center"/>
            <w:hideMark/>
          </w:tcPr>
          <w:p w14:paraId="172EBC72"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communities</w:t>
            </w:r>
          </w:p>
        </w:tc>
        <w:tc>
          <w:tcPr>
            <w:tcW w:w="0" w:type="auto"/>
            <w:vAlign w:val="center"/>
            <w:hideMark/>
          </w:tcPr>
          <w:p w14:paraId="77000D9E"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10</w:t>
            </w:r>
          </w:p>
        </w:tc>
        <w:tc>
          <w:tcPr>
            <w:tcW w:w="0" w:type="auto"/>
            <w:vAlign w:val="center"/>
            <w:hideMark/>
          </w:tcPr>
          <w:p w14:paraId="58176D0B"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All regions</w:t>
            </w:r>
          </w:p>
        </w:tc>
        <w:tc>
          <w:tcPr>
            <w:tcW w:w="0" w:type="auto"/>
            <w:vAlign w:val="center"/>
            <w:hideMark/>
          </w:tcPr>
          <w:p w14:paraId="15BF2893"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Census tract institutional density</w:t>
            </w:r>
          </w:p>
        </w:tc>
        <w:tc>
          <w:tcPr>
            <w:tcW w:w="0" w:type="auto"/>
            <w:vAlign w:val="center"/>
            <w:hideMark/>
          </w:tcPr>
          <w:p w14:paraId="61844041"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3</w:t>
            </w:r>
          </w:p>
        </w:tc>
      </w:tr>
      <w:tr w:rsidR="001E493C" w:rsidRPr="001E493C" w14:paraId="7F5959FD" w14:textId="77777777">
        <w:trPr>
          <w:tblCellSpacing w:w="15" w:type="dxa"/>
        </w:trPr>
        <w:tc>
          <w:tcPr>
            <w:tcW w:w="0" w:type="auto"/>
            <w:vAlign w:val="center"/>
            <w:hideMark/>
          </w:tcPr>
          <w:p w14:paraId="434BB25C"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clean_manufacturing</w:t>
            </w:r>
          </w:p>
        </w:tc>
        <w:tc>
          <w:tcPr>
            <w:tcW w:w="0" w:type="auto"/>
            <w:vAlign w:val="center"/>
            <w:hideMark/>
          </w:tcPr>
          <w:p w14:paraId="4A065AE6"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Clean Manufacturing Facility</w:t>
            </w:r>
          </w:p>
        </w:tc>
        <w:tc>
          <w:tcPr>
            <w:tcW w:w="0" w:type="auto"/>
            <w:vAlign w:val="center"/>
            <w:hideMark/>
          </w:tcPr>
          <w:p w14:paraId="70D9FD79"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facilities</w:t>
            </w:r>
          </w:p>
        </w:tc>
        <w:tc>
          <w:tcPr>
            <w:tcW w:w="0" w:type="auto"/>
            <w:vAlign w:val="center"/>
            <w:hideMark/>
          </w:tcPr>
          <w:p w14:paraId="75DDF594"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1</w:t>
            </w:r>
          </w:p>
        </w:tc>
        <w:tc>
          <w:tcPr>
            <w:tcW w:w="0" w:type="auto"/>
            <w:vAlign w:val="center"/>
            <w:hideMark/>
          </w:tcPr>
          <w:p w14:paraId="5F231AE3"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Industrial sites</w:t>
            </w:r>
          </w:p>
        </w:tc>
        <w:tc>
          <w:tcPr>
            <w:tcW w:w="0" w:type="auto"/>
            <w:vAlign w:val="center"/>
            <w:hideMark/>
          </w:tcPr>
          <w:p w14:paraId="60CB5480"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EPA/EDA industrial site inventory</w:t>
            </w:r>
          </w:p>
        </w:tc>
        <w:tc>
          <w:tcPr>
            <w:tcW w:w="0" w:type="auto"/>
            <w:vAlign w:val="center"/>
            <w:hideMark/>
          </w:tcPr>
          <w:p w14:paraId="73758AC3"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5</w:t>
            </w:r>
          </w:p>
        </w:tc>
      </w:tr>
    </w:tbl>
    <w:p w14:paraId="21DE488E" w14:textId="77777777" w:rsidR="001E493C" w:rsidRPr="001E493C" w:rsidRDefault="001E493C" w:rsidP="001E493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E493C">
        <w:rPr>
          <w:rFonts w:ascii="Times New Roman" w:eastAsia="Times New Roman" w:hAnsi="Times New Roman" w:cs="Times New Roman"/>
          <w:b/>
          <w:bCs/>
          <w:kern w:val="0"/>
          <w:sz w:val="27"/>
          <w:szCs w:val="27"/>
          <w14:ligatures w14:val="none"/>
        </w:rPr>
        <w:t>2.9 TRANSPORT</w:t>
      </w:r>
    </w:p>
    <w:p w14:paraId="67923CFC" w14:textId="77777777" w:rsidR="001E493C" w:rsidRPr="001E493C" w:rsidRDefault="001E493C" w:rsidP="001E493C">
      <w:pPr>
        <w:spacing w:before="100" w:beforeAutospacing="1" w:after="100" w:afterAutospacing="1"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Connectivity infrastructure. Affects economic capital through market access and social capital through mobility/isolation.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1"/>
        <w:gridCol w:w="1110"/>
        <w:gridCol w:w="885"/>
        <w:gridCol w:w="885"/>
        <w:gridCol w:w="1623"/>
        <w:gridCol w:w="1517"/>
        <w:gridCol w:w="1339"/>
      </w:tblGrid>
      <w:tr w:rsidR="001E493C" w:rsidRPr="001E493C" w14:paraId="350D2A71" w14:textId="77777777">
        <w:trPr>
          <w:tblHeader/>
          <w:tblCellSpacing w:w="15" w:type="dxa"/>
        </w:trPr>
        <w:tc>
          <w:tcPr>
            <w:tcW w:w="0" w:type="auto"/>
            <w:vAlign w:val="center"/>
            <w:hideMark/>
          </w:tcPr>
          <w:p w14:paraId="703A81BC" w14:textId="77777777" w:rsidR="001E493C" w:rsidRPr="001E493C" w:rsidRDefault="001E493C" w:rsidP="001E493C">
            <w:pPr>
              <w:spacing w:after="0" w:line="240" w:lineRule="auto"/>
              <w:jc w:val="center"/>
              <w:rPr>
                <w:rFonts w:ascii="Times New Roman" w:eastAsia="Times New Roman" w:hAnsi="Times New Roman" w:cs="Times New Roman"/>
                <w:b/>
                <w:bCs/>
                <w:kern w:val="0"/>
                <w14:ligatures w14:val="none"/>
              </w:rPr>
            </w:pPr>
            <w:r w:rsidRPr="001E493C">
              <w:rPr>
                <w:rFonts w:ascii="Times New Roman" w:eastAsia="Times New Roman" w:hAnsi="Times New Roman" w:cs="Times New Roman"/>
                <w:b/>
                <w:bCs/>
                <w:kern w:val="0"/>
                <w14:ligatures w14:val="none"/>
              </w:rPr>
              <w:lastRenderedPageBreak/>
              <w:t>action_id</w:t>
            </w:r>
          </w:p>
        </w:tc>
        <w:tc>
          <w:tcPr>
            <w:tcW w:w="0" w:type="auto"/>
            <w:vAlign w:val="center"/>
            <w:hideMark/>
          </w:tcPr>
          <w:p w14:paraId="0F90029C" w14:textId="77777777" w:rsidR="001E493C" w:rsidRPr="001E493C" w:rsidRDefault="001E493C" w:rsidP="001E493C">
            <w:pPr>
              <w:spacing w:after="0" w:line="240" w:lineRule="auto"/>
              <w:jc w:val="center"/>
              <w:rPr>
                <w:rFonts w:ascii="Times New Roman" w:eastAsia="Times New Roman" w:hAnsi="Times New Roman" w:cs="Times New Roman"/>
                <w:b/>
                <w:bCs/>
                <w:kern w:val="0"/>
                <w14:ligatures w14:val="none"/>
              </w:rPr>
            </w:pPr>
            <w:r w:rsidRPr="001E493C">
              <w:rPr>
                <w:rFonts w:ascii="Times New Roman" w:eastAsia="Times New Roman" w:hAnsi="Times New Roman" w:cs="Times New Roman"/>
                <w:b/>
                <w:bCs/>
                <w:kern w:val="0"/>
                <w14:ligatures w14:val="none"/>
              </w:rPr>
              <w:t>action_name</w:t>
            </w:r>
          </w:p>
        </w:tc>
        <w:tc>
          <w:tcPr>
            <w:tcW w:w="0" w:type="auto"/>
            <w:vAlign w:val="center"/>
            <w:hideMark/>
          </w:tcPr>
          <w:p w14:paraId="22C0D126" w14:textId="77777777" w:rsidR="001E493C" w:rsidRPr="001E493C" w:rsidRDefault="001E493C" w:rsidP="001E493C">
            <w:pPr>
              <w:spacing w:after="0" w:line="240" w:lineRule="auto"/>
              <w:jc w:val="center"/>
              <w:rPr>
                <w:rFonts w:ascii="Times New Roman" w:eastAsia="Times New Roman" w:hAnsi="Times New Roman" w:cs="Times New Roman"/>
                <w:b/>
                <w:bCs/>
                <w:kern w:val="0"/>
                <w14:ligatures w14:val="none"/>
              </w:rPr>
            </w:pPr>
            <w:r w:rsidRPr="001E493C">
              <w:rPr>
                <w:rFonts w:ascii="Times New Roman" w:eastAsia="Times New Roman" w:hAnsi="Times New Roman" w:cs="Times New Roman"/>
                <w:b/>
                <w:bCs/>
                <w:kern w:val="0"/>
                <w14:ligatures w14:val="none"/>
              </w:rPr>
              <w:t>unit_label</w:t>
            </w:r>
          </w:p>
        </w:tc>
        <w:tc>
          <w:tcPr>
            <w:tcW w:w="0" w:type="auto"/>
            <w:vAlign w:val="center"/>
            <w:hideMark/>
          </w:tcPr>
          <w:p w14:paraId="5A24544D" w14:textId="77777777" w:rsidR="001E493C" w:rsidRPr="001E493C" w:rsidRDefault="001E493C" w:rsidP="001E493C">
            <w:pPr>
              <w:spacing w:after="0" w:line="240" w:lineRule="auto"/>
              <w:jc w:val="center"/>
              <w:rPr>
                <w:rFonts w:ascii="Times New Roman" w:eastAsia="Times New Roman" w:hAnsi="Times New Roman" w:cs="Times New Roman"/>
                <w:b/>
                <w:bCs/>
                <w:kern w:val="0"/>
                <w14:ligatures w14:val="none"/>
              </w:rPr>
            </w:pPr>
            <w:r w:rsidRPr="001E493C">
              <w:rPr>
                <w:rFonts w:ascii="Times New Roman" w:eastAsia="Times New Roman" w:hAnsi="Times New Roman" w:cs="Times New Roman"/>
                <w:b/>
                <w:bCs/>
                <w:kern w:val="0"/>
                <w14:ligatures w14:val="none"/>
              </w:rPr>
              <w:t>unit_scale</w:t>
            </w:r>
          </w:p>
        </w:tc>
        <w:tc>
          <w:tcPr>
            <w:tcW w:w="0" w:type="auto"/>
            <w:vAlign w:val="center"/>
            <w:hideMark/>
          </w:tcPr>
          <w:p w14:paraId="3EC30256" w14:textId="77777777" w:rsidR="001E493C" w:rsidRPr="001E493C" w:rsidRDefault="001E493C" w:rsidP="001E493C">
            <w:pPr>
              <w:spacing w:after="0" w:line="240" w:lineRule="auto"/>
              <w:jc w:val="center"/>
              <w:rPr>
                <w:rFonts w:ascii="Times New Roman" w:eastAsia="Times New Roman" w:hAnsi="Times New Roman" w:cs="Times New Roman"/>
                <w:b/>
                <w:bCs/>
                <w:kern w:val="0"/>
                <w14:ligatures w14:val="none"/>
              </w:rPr>
            </w:pPr>
            <w:r w:rsidRPr="001E493C">
              <w:rPr>
                <w:rFonts w:ascii="Times New Roman" w:eastAsia="Times New Roman" w:hAnsi="Times New Roman" w:cs="Times New Roman"/>
                <w:b/>
                <w:bCs/>
                <w:kern w:val="0"/>
                <w14:ligatures w14:val="none"/>
              </w:rPr>
              <w:t>applicable_regions</w:t>
            </w:r>
          </w:p>
        </w:tc>
        <w:tc>
          <w:tcPr>
            <w:tcW w:w="0" w:type="auto"/>
            <w:vAlign w:val="center"/>
            <w:hideMark/>
          </w:tcPr>
          <w:p w14:paraId="5A3D7A74" w14:textId="77777777" w:rsidR="001E493C" w:rsidRPr="001E493C" w:rsidRDefault="001E493C" w:rsidP="001E493C">
            <w:pPr>
              <w:spacing w:after="0" w:line="240" w:lineRule="auto"/>
              <w:jc w:val="center"/>
              <w:rPr>
                <w:rFonts w:ascii="Times New Roman" w:eastAsia="Times New Roman" w:hAnsi="Times New Roman" w:cs="Times New Roman"/>
                <w:b/>
                <w:bCs/>
                <w:kern w:val="0"/>
                <w14:ligatures w14:val="none"/>
              </w:rPr>
            </w:pPr>
            <w:r w:rsidRPr="001E493C">
              <w:rPr>
                <w:rFonts w:ascii="Times New Roman" w:eastAsia="Times New Roman" w:hAnsi="Times New Roman" w:cs="Times New Roman"/>
                <w:b/>
                <w:bCs/>
                <w:kern w:val="0"/>
                <w14:ligatures w14:val="none"/>
              </w:rPr>
              <w:t>suitability_source</w:t>
            </w:r>
          </w:p>
        </w:tc>
        <w:tc>
          <w:tcPr>
            <w:tcW w:w="0" w:type="auto"/>
            <w:vAlign w:val="center"/>
            <w:hideMark/>
          </w:tcPr>
          <w:p w14:paraId="038F8C7C" w14:textId="77777777" w:rsidR="001E493C" w:rsidRPr="001E493C" w:rsidRDefault="001E493C" w:rsidP="001E493C">
            <w:pPr>
              <w:spacing w:after="0" w:line="240" w:lineRule="auto"/>
              <w:jc w:val="center"/>
              <w:rPr>
                <w:rFonts w:ascii="Times New Roman" w:eastAsia="Times New Roman" w:hAnsi="Times New Roman" w:cs="Times New Roman"/>
                <w:b/>
                <w:bCs/>
                <w:kern w:val="0"/>
                <w14:ligatures w14:val="none"/>
              </w:rPr>
            </w:pPr>
            <w:r w:rsidRPr="001E493C">
              <w:rPr>
                <w:rFonts w:ascii="Times New Roman" w:eastAsia="Times New Roman" w:hAnsi="Times New Roman" w:cs="Times New Roman"/>
                <w:b/>
                <w:bCs/>
                <w:kern w:val="0"/>
                <w14:ligatures w14:val="none"/>
              </w:rPr>
              <w:t>time_to_deploy</w:t>
            </w:r>
          </w:p>
        </w:tc>
      </w:tr>
      <w:tr w:rsidR="001E493C" w:rsidRPr="001E493C" w14:paraId="5360B6BA" w14:textId="77777777">
        <w:trPr>
          <w:tblCellSpacing w:w="15" w:type="dxa"/>
        </w:trPr>
        <w:tc>
          <w:tcPr>
            <w:tcW w:w="0" w:type="auto"/>
            <w:vAlign w:val="center"/>
            <w:hideMark/>
          </w:tcPr>
          <w:p w14:paraId="55221022"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rural_road_improvement</w:t>
            </w:r>
          </w:p>
        </w:tc>
        <w:tc>
          <w:tcPr>
            <w:tcW w:w="0" w:type="auto"/>
            <w:vAlign w:val="center"/>
            <w:hideMark/>
          </w:tcPr>
          <w:p w14:paraId="16D1D573"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Rural Road Network Improvement</w:t>
            </w:r>
          </w:p>
        </w:tc>
        <w:tc>
          <w:tcPr>
            <w:tcW w:w="0" w:type="auto"/>
            <w:vAlign w:val="center"/>
            <w:hideMark/>
          </w:tcPr>
          <w:p w14:paraId="0AF6623D"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road-mi</w:t>
            </w:r>
          </w:p>
        </w:tc>
        <w:tc>
          <w:tcPr>
            <w:tcW w:w="0" w:type="auto"/>
            <w:vAlign w:val="center"/>
            <w:hideMark/>
          </w:tcPr>
          <w:p w14:paraId="29238040"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100</w:t>
            </w:r>
          </w:p>
        </w:tc>
        <w:tc>
          <w:tcPr>
            <w:tcW w:w="0" w:type="auto"/>
            <w:vAlign w:val="center"/>
            <w:hideMark/>
          </w:tcPr>
          <w:p w14:paraId="51FBD2AB"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Rural tracts</w:t>
            </w:r>
          </w:p>
        </w:tc>
        <w:tc>
          <w:tcPr>
            <w:tcW w:w="0" w:type="auto"/>
            <w:vAlign w:val="center"/>
            <w:hideMark/>
          </w:tcPr>
          <w:p w14:paraId="44CDC589"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DOT condition inventory</w:t>
            </w:r>
          </w:p>
        </w:tc>
        <w:tc>
          <w:tcPr>
            <w:tcW w:w="0" w:type="auto"/>
            <w:vAlign w:val="center"/>
            <w:hideMark/>
          </w:tcPr>
          <w:p w14:paraId="251FE353"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2</w:t>
            </w:r>
          </w:p>
        </w:tc>
      </w:tr>
      <w:tr w:rsidR="001E493C" w:rsidRPr="001E493C" w14:paraId="54C39626" w14:textId="77777777">
        <w:trPr>
          <w:tblCellSpacing w:w="15" w:type="dxa"/>
        </w:trPr>
        <w:tc>
          <w:tcPr>
            <w:tcW w:w="0" w:type="auto"/>
            <w:vAlign w:val="center"/>
            <w:hideMark/>
          </w:tcPr>
          <w:p w14:paraId="404ED3AA"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rail_freight</w:t>
            </w:r>
          </w:p>
        </w:tc>
        <w:tc>
          <w:tcPr>
            <w:tcW w:w="0" w:type="auto"/>
            <w:vAlign w:val="center"/>
            <w:hideMark/>
          </w:tcPr>
          <w:p w14:paraId="2B1AEF49"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Rail Freight Corridor</w:t>
            </w:r>
          </w:p>
        </w:tc>
        <w:tc>
          <w:tcPr>
            <w:tcW w:w="0" w:type="auto"/>
            <w:vAlign w:val="center"/>
            <w:hideMark/>
          </w:tcPr>
          <w:p w14:paraId="435A84C8"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rail-mi</w:t>
            </w:r>
          </w:p>
        </w:tc>
        <w:tc>
          <w:tcPr>
            <w:tcW w:w="0" w:type="auto"/>
            <w:vAlign w:val="center"/>
            <w:hideMark/>
          </w:tcPr>
          <w:p w14:paraId="02A4CE84"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100</w:t>
            </w:r>
          </w:p>
        </w:tc>
        <w:tc>
          <w:tcPr>
            <w:tcW w:w="0" w:type="auto"/>
            <w:vAlign w:val="center"/>
            <w:hideMark/>
          </w:tcPr>
          <w:p w14:paraId="079359F9"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Industrial/extraction regions</w:t>
            </w:r>
          </w:p>
        </w:tc>
        <w:tc>
          <w:tcPr>
            <w:tcW w:w="0" w:type="auto"/>
            <w:vAlign w:val="center"/>
            <w:hideMark/>
          </w:tcPr>
          <w:p w14:paraId="3AEF6BE5"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STB rail network + EIA commodity</w:t>
            </w:r>
          </w:p>
        </w:tc>
        <w:tc>
          <w:tcPr>
            <w:tcW w:w="0" w:type="auto"/>
            <w:vAlign w:val="center"/>
            <w:hideMark/>
          </w:tcPr>
          <w:p w14:paraId="0E0AF0C6"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5</w:t>
            </w:r>
          </w:p>
        </w:tc>
      </w:tr>
      <w:tr w:rsidR="001E493C" w:rsidRPr="001E493C" w14:paraId="72540AD0" w14:textId="77777777">
        <w:trPr>
          <w:tblCellSpacing w:w="15" w:type="dxa"/>
        </w:trPr>
        <w:tc>
          <w:tcPr>
            <w:tcW w:w="0" w:type="auto"/>
            <w:vAlign w:val="center"/>
            <w:hideMark/>
          </w:tcPr>
          <w:p w14:paraId="6E640ED0"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public_transit</w:t>
            </w:r>
          </w:p>
        </w:tc>
        <w:tc>
          <w:tcPr>
            <w:tcW w:w="0" w:type="auto"/>
            <w:vAlign w:val="center"/>
            <w:hideMark/>
          </w:tcPr>
          <w:p w14:paraId="0F9927B1"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Public Transit System</w:t>
            </w:r>
          </w:p>
        </w:tc>
        <w:tc>
          <w:tcPr>
            <w:tcW w:w="0" w:type="auto"/>
            <w:vAlign w:val="center"/>
            <w:hideMark/>
          </w:tcPr>
          <w:p w14:paraId="01947AF6"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route-mi</w:t>
            </w:r>
          </w:p>
        </w:tc>
        <w:tc>
          <w:tcPr>
            <w:tcW w:w="0" w:type="auto"/>
            <w:vAlign w:val="center"/>
            <w:hideMark/>
          </w:tcPr>
          <w:p w14:paraId="383DD1AF"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50</w:t>
            </w:r>
          </w:p>
        </w:tc>
        <w:tc>
          <w:tcPr>
            <w:tcW w:w="0" w:type="auto"/>
            <w:vAlign w:val="center"/>
            <w:hideMark/>
          </w:tcPr>
          <w:p w14:paraId="36A207C2"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Urban/suburban tracts</w:t>
            </w:r>
          </w:p>
        </w:tc>
        <w:tc>
          <w:tcPr>
            <w:tcW w:w="0" w:type="auto"/>
            <w:vAlign w:val="center"/>
            <w:hideMark/>
          </w:tcPr>
          <w:p w14:paraId="011072F9"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NTD transit service data</w:t>
            </w:r>
          </w:p>
        </w:tc>
        <w:tc>
          <w:tcPr>
            <w:tcW w:w="0" w:type="auto"/>
            <w:vAlign w:val="center"/>
            <w:hideMark/>
          </w:tcPr>
          <w:p w14:paraId="6F177799"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3</w:t>
            </w:r>
          </w:p>
        </w:tc>
      </w:tr>
      <w:tr w:rsidR="001E493C" w:rsidRPr="001E493C" w14:paraId="228F0D18" w14:textId="77777777">
        <w:trPr>
          <w:tblCellSpacing w:w="15" w:type="dxa"/>
        </w:trPr>
        <w:tc>
          <w:tcPr>
            <w:tcW w:w="0" w:type="auto"/>
            <w:vAlign w:val="center"/>
            <w:hideMark/>
          </w:tcPr>
          <w:p w14:paraId="1D2FB7E3"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intercity_passenger_rail</w:t>
            </w:r>
          </w:p>
        </w:tc>
        <w:tc>
          <w:tcPr>
            <w:tcW w:w="0" w:type="auto"/>
            <w:vAlign w:val="center"/>
            <w:hideMark/>
          </w:tcPr>
          <w:p w14:paraId="4AAE4FB6"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Intercity Passenger Rail</w:t>
            </w:r>
          </w:p>
        </w:tc>
        <w:tc>
          <w:tcPr>
            <w:tcW w:w="0" w:type="auto"/>
            <w:vAlign w:val="center"/>
            <w:hideMark/>
          </w:tcPr>
          <w:p w14:paraId="1C34E790"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rail-mi</w:t>
            </w:r>
          </w:p>
        </w:tc>
        <w:tc>
          <w:tcPr>
            <w:tcW w:w="0" w:type="auto"/>
            <w:vAlign w:val="center"/>
            <w:hideMark/>
          </w:tcPr>
          <w:p w14:paraId="34A44F1D"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200</w:t>
            </w:r>
          </w:p>
        </w:tc>
        <w:tc>
          <w:tcPr>
            <w:tcW w:w="0" w:type="auto"/>
            <w:vAlign w:val="center"/>
            <w:hideMark/>
          </w:tcPr>
          <w:p w14:paraId="1E7BD02C"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I-corridor settlements</w:t>
            </w:r>
          </w:p>
        </w:tc>
        <w:tc>
          <w:tcPr>
            <w:tcW w:w="0" w:type="auto"/>
            <w:vAlign w:val="center"/>
            <w:hideMark/>
          </w:tcPr>
          <w:p w14:paraId="0EEDEA26"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FRA passenger rail study</w:t>
            </w:r>
          </w:p>
        </w:tc>
        <w:tc>
          <w:tcPr>
            <w:tcW w:w="0" w:type="auto"/>
            <w:vAlign w:val="center"/>
            <w:hideMark/>
          </w:tcPr>
          <w:p w14:paraId="583C7631"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7</w:t>
            </w:r>
          </w:p>
        </w:tc>
      </w:tr>
      <w:tr w:rsidR="001E493C" w:rsidRPr="001E493C" w14:paraId="722FC5A4" w14:textId="77777777">
        <w:trPr>
          <w:tblCellSpacing w:w="15" w:type="dxa"/>
        </w:trPr>
        <w:tc>
          <w:tcPr>
            <w:tcW w:w="0" w:type="auto"/>
            <w:vAlign w:val="center"/>
            <w:hideMark/>
          </w:tcPr>
          <w:p w14:paraId="64F61CA5"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active_transport</w:t>
            </w:r>
          </w:p>
        </w:tc>
        <w:tc>
          <w:tcPr>
            <w:tcW w:w="0" w:type="auto"/>
            <w:vAlign w:val="center"/>
            <w:hideMark/>
          </w:tcPr>
          <w:p w14:paraId="50B5D85B"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Active Transport Infrastructure</w:t>
            </w:r>
          </w:p>
        </w:tc>
        <w:tc>
          <w:tcPr>
            <w:tcW w:w="0" w:type="auto"/>
            <w:vAlign w:val="center"/>
            <w:hideMark/>
          </w:tcPr>
          <w:p w14:paraId="6B3A02E8"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network-mi</w:t>
            </w:r>
          </w:p>
        </w:tc>
        <w:tc>
          <w:tcPr>
            <w:tcW w:w="0" w:type="auto"/>
            <w:vAlign w:val="center"/>
            <w:hideMark/>
          </w:tcPr>
          <w:p w14:paraId="2B8E750B"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50</w:t>
            </w:r>
          </w:p>
        </w:tc>
        <w:tc>
          <w:tcPr>
            <w:tcW w:w="0" w:type="auto"/>
            <w:vAlign w:val="center"/>
            <w:hideMark/>
          </w:tcPr>
          <w:p w14:paraId="132CFD17"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Urban/suburban tracts</w:t>
            </w:r>
          </w:p>
        </w:tc>
        <w:tc>
          <w:tcPr>
            <w:tcW w:w="0" w:type="auto"/>
            <w:vAlign w:val="center"/>
            <w:hideMark/>
          </w:tcPr>
          <w:p w14:paraId="3FF629E1"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Walk/bike score data</w:t>
            </w:r>
          </w:p>
        </w:tc>
        <w:tc>
          <w:tcPr>
            <w:tcW w:w="0" w:type="auto"/>
            <w:vAlign w:val="center"/>
            <w:hideMark/>
          </w:tcPr>
          <w:p w14:paraId="61B1845D"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2</w:t>
            </w:r>
          </w:p>
        </w:tc>
      </w:tr>
      <w:tr w:rsidR="001E493C" w:rsidRPr="001E493C" w14:paraId="7C9BB270" w14:textId="77777777">
        <w:trPr>
          <w:tblCellSpacing w:w="15" w:type="dxa"/>
        </w:trPr>
        <w:tc>
          <w:tcPr>
            <w:tcW w:w="0" w:type="auto"/>
            <w:vAlign w:val="center"/>
            <w:hideMark/>
          </w:tcPr>
          <w:p w14:paraId="2DBE06F6"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port_improvement</w:t>
            </w:r>
          </w:p>
        </w:tc>
        <w:tc>
          <w:tcPr>
            <w:tcW w:w="0" w:type="auto"/>
            <w:vAlign w:val="center"/>
            <w:hideMark/>
          </w:tcPr>
          <w:p w14:paraId="6E1DD1DF"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Port / Intermodal Facility</w:t>
            </w:r>
          </w:p>
        </w:tc>
        <w:tc>
          <w:tcPr>
            <w:tcW w:w="0" w:type="auto"/>
            <w:vAlign w:val="center"/>
            <w:hideMark/>
          </w:tcPr>
          <w:p w14:paraId="0909554C"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facilities</w:t>
            </w:r>
          </w:p>
        </w:tc>
        <w:tc>
          <w:tcPr>
            <w:tcW w:w="0" w:type="auto"/>
            <w:vAlign w:val="center"/>
            <w:hideMark/>
          </w:tcPr>
          <w:p w14:paraId="4619ECB2"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1</w:t>
            </w:r>
          </w:p>
        </w:tc>
        <w:tc>
          <w:tcPr>
            <w:tcW w:w="0" w:type="auto"/>
            <w:vAlign w:val="center"/>
            <w:hideMark/>
          </w:tcPr>
          <w:p w14:paraId="6B9A4952"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Coastal, river, rail junction</w:t>
            </w:r>
          </w:p>
        </w:tc>
        <w:tc>
          <w:tcPr>
            <w:tcW w:w="0" w:type="auto"/>
            <w:vAlign w:val="center"/>
            <w:hideMark/>
          </w:tcPr>
          <w:p w14:paraId="18FBB4C5"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USACE port inventory</w:t>
            </w:r>
          </w:p>
        </w:tc>
        <w:tc>
          <w:tcPr>
            <w:tcW w:w="0" w:type="auto"/>
            <w:vAlign w:val="center"/>
            <w:hideMark/>
          </w:tcPr>
          <w:p w14:paraId="0B52A54A"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5</w:t>
            </w:r>
          </w:p>
        </w:tc>
      </w:tr>
    </w:tbl>
    <w:p w14:paraId="7C19797B" w14:textId="77777777" w:rsidR="001E493C" w:rsidRPr="001E493C" w:rsidRDefault="001E493C" w:rsidP="001E493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E493C">
        <w:rPr>
          <w:rFonts w:ascii="Times New Roman" w:eastAsia="Times New Roman" w:hAnsi="Times New Roman" w:cs="Times New Roman"/>
          <w:b/>
          <w:bCs/>
          <w:kern w:val="0"/>
          <w:sz w:val="27"/>
          <w:szCs w:val="27"/>
          <w14:ligatures w14:val="none"/>
        </w:rPr>
        <w:t>2.10 NUCLEAR_FUEL_CYCLE</w:t>
      </w:r>
    </w:p>
    <w:p w14:paraId="78565B31" w14:textId="77777777" w:rsidR="001E493C" w:rsidRPr="001E493C" w:rsidRDefault="001E493C" w:rsidP="001E493C">
      <w:pPr>
        <w:spacing w:before="100" w:beforeAutospacing="1" w:after="100" w:afterAutospacing="1"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Specialized economic metabolism actions from the supply chain project. These operate at the BA level rather than bus level, reflecting regional value-added chains rather than point-source generation.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8"/>
        <w:gridCol w:w="1156"/>
        <w:gridCol w:w="921"/>
        <w:gridCol w:w="921"/>
        <w:gridCol w:w="1670"/>
        <w:gridCol w:w="1580"/>
        <w:gridCol w:w="1394"/>
      </w:tblGrid>
      <w:tr w:rsidR="001E493C" w:rsidRPr="001E493C" w14:paraId="73A14AA9" w14:textId="77777777">
        <w:trPr>
          <w:tblHeader/>
          <w:tblCellSpacing w:w="15" w:type="dxa"/>
        </w:trPr>
        <w:tc>
          <w:tcPr>
            <w:tcW w:w="0" w:type="auto"/>
            <w:vAlign w:val="center"/>
            <w:hideMark/>
          </w:tcPr>
          <w:p w14:paraId="23F55C37" w14:textId="77777777" w:rsidR="001E493C" w:rsidRPr="001E493C" w:rsidRDefault="001E493C" w:rsidP="001E493C">
            <w:pPr>
              <w:spacing w:after="0" w:line="240" w:lineRule="auto"/>
              <w:jc w:val="center"/>
              <w:rPr>
                <w:rFonts w:ascii="Times New Roman" w:eastAsia="Times New Roman" w:hAnsi="Times New Roman" w:cs="Times New Roman"/>
                <w:b/>
                <w:bCs/>
                <w:kern w:val="0"/>
                <w14:ligatures w14:val="none"/>
              </w:rPr>
            </w:pPr>
            <w:r w:rsidRPr="001E493C">
              <w:rPr>
                <w:rFonts w:ascii="Times New Roman" w:eastAsia="Times New Roman" w:hAnsi="Times New Roman" w:cs="Times New Roman"/>
                <w:b/>
                <w:bCs/>
                <w:kern w:val="0"/>
                <w14:ligatures w14:val="none"/>
              </w:rPr>
              <w:t>action_id</w:t>
            </w:r>
          </w:p>
        </w:tc>
        <w:tc>
          <w:tcPr>
            <w:tcW w:w="0" w:type="auto"/>
            <w:vAlign w:val="center"/>
            <w:hideMark/>
          </w:tcPr>
          <w:p w14:paraId="16DF75BC" w14:textId="77777777" w:rsidR="001E493C" w:rsidRPr="001E493C" w:rsidRDefault="001E493C" w:rsidP="001E493C">
            <w:pPr>
              <w:spacing w:after="0" w:line="240" w:lineRule="auto"/>
              <w:jc w:val="center"/>
              <w:rPr>
                <w:rFonts w:ascii="Times New Roman" w:eastAsia="Times New Roman" w:hAnsi="Times New Roman" w:cs="Times New Roman"/>
                <w:b/>
                <w:bCs/>
                <w:kern w:val="0"/>
                <w14:ligatures w14:val="none"/>
              </w:rPr>
            </w:pPr>
            <w:r w:rsidRPr="001E493C">
              <w:rPr>
                <w:rFonts w:ascii="Times New Roman" w:eastAsia="Times New Roman" w:hAnsi="Times New Roman" w:cs="Times New Roman"/>
                <w:b/>
                <w:bCs/>
                <w:kern w:val="0"/>
                <w14:ligatures w14:val="none"/>
              </w:rPr>
              <w:t>action_name</w:t>
            </w:r>
          </w:p>
        </w:tc>
        <w:tc>
          <w:tcPr>
            <w:tcW w:w="0" w:type="auto"/>
            <w:vAlign w:val="center"/>
            <w:hideMark/>
          </w:tcPr>
          <w:p w14:paraId="15B47947" w14:textId="77777777" w:rsidR="001E493C" w:rsidRPr="001E493C" w:rsidRDefault="001E493C" w:rsidP="001E493C">
            <w:pPr>
              <w:spacing w:after="0" w:line="240" w:lineRule="auto"/>
              <w:jc w:val="center"/>
              <w:rPr>
                <w:rFonts w:ascii="Times New Roman" w:eastAsia="Times New Roman" w:hAnsi="Times New Roman" w:cs="Times New Roman"/>
                <w:b/>
                <w:bCs/>
                <w:kern w:val="0"/>
                <w14:ligatures w14:val="none"/>
              </w:rPr>
            </w:pPr>
            <w:r w:rsidRPr="001E493C">
              <w:rPr>
                <w:rFonts w:ascii="Times New Roman" w:eastAsia="Times New Roman" w:hAnsi="Times New Roman" w:cs="Times New Roman"/>
                <w:b/>
                <w:bCs/>
                <w:kern w:val="0"/>
                <w14:ligatures w14:val="none"/>
              </w:rPr>
              <w:t>unit_label</w:t>
            </w:r>
          </w:p>
        </w:tc>
        <w:tc>
          <w:tcPr>
            <w:tcW w:w="0" w:type="auto"/>
            <w:vAlign w:val="center"/>
            <w:hideMark/>
          </w:tcPr>
          <w:p w14:paraId="479D5350" w14:textId="77777777" w:rsidR="001E493C" w:rsidRPr="001E493C" w:rsidRDefault="001E493C" w:rsidP="001E493C">
            <w:pPr>
              <w:spacing w:after="0" w:line="240" w:lineRule="auto"/>
              <w:jc w:val="center"/>
              <w:rPr>
                <w:rFonts w:ascii="Times New Roman" w:eastAsia="Times New Roman" w:hAnsi="Times New Roman" w:cs="Times New Roman"/>
                <w:b/>
                <w:bCs/>
                <w:kern w:val="0"/>
                <w14:ligatures w14:val="none"/>
              </w:rPr>
            </w:pPr>
            <w:r w:rsidRPr="001E493C">
              <w:rPr>
                <w:rFonts w:ascii="Times New Roman" w:eastAsia="Times New Roman" w:hAnsi="Times New Roman" w:cs="Times New Roman"/>
                <w:b/>
                <w:bCs/>
                <w:kern w:val="0"/>
                <w14:ligatures w14:val="none"/>
              </w:rPr>
              <w:t>unit_scale</w:t>
            </w:r>
          </w:p>
        </w:tc>
        <w:tc>
          <w:tcPr>
            <w:tcW w:w="0" w:type="auto"/>
            <w:vAlign w:val="center"/>
            <w:hideMark/>
          </w:tcPr>
          <w:p w14:paraId="7991F894" w14:textId="77777777" w:rsidR="001E493C" w:rsidRPr="001E493C" w:rsidRDefault="001E493C" w:rsidP="001E493C">
            <w:pPr>
              <w:spacing w:after="0" w:line="240" w:lineRule="auto"/>
              <w:jc w:val="center"/>
              <w:rPr>
                <w:rFonts w:ascii="Times New Roman" w:eastAsia="Times New Roman" w:hAnsi="Times New Roman" w:cs="Times New Roman"/>
                <w:b/>
                <w:bCs/>
                <w:kern w:val="0"/>
                <w14:ligatures w14:val="none"/>
              </w:rPr>
            </w:pPr>
            <w:r w:rsidRPr="001E493C">
              <w:rPr>
                <w:rFonts w:ascii="Times New Roman" w:eastAsia="Times New Roman" w:hAnsi="Times New Roman" w:cs="Times New Roman"/>
                <w:b/>
                <w:bCs/>
                <w:kern w:val="0"/>
                <w14:ligatures w14:val="none"/>
              </w:rPr>
              <w:t>applicable_regions</w:t>
            </w:r>
          </w:p>
        </w:tc>
        <w:tc>
          <w:tcPr>
            <w:tcW w:w="0" w:type="auto"/>
            <w:vAlign w:val="center"/>
            <w:hideMark/>
          </w:tcPr>
          <w:p w14:paraId="6FFA41C5" w14:textId="77777777" w:rsidR="001E493C" w:rsidRPr="001E493C" w:rsidRDefault="001E493C" w:rsidP="001E493C">
            <w:pPr>
              <w:spacing w:after="0" w:line="240" w:lineRule="auto"/>
              <w:jc w:val="center"/>
              <w:rPr>
                <w:rFonts w:ascii="Times New Roman" w:eastAsia="Times New Roman" w:hAnsi="Times New Roman" w:cs="Times New Roman"/>
                <w:b/>
                <w:bCs/>
                <w:kern w:val="0"/>
                <w14:ligatures w14:val="none"/>
              </w:rPr>
            </w:pPr>
            <w:r w:rsidRPr="001E493C">
              <w:rPr>
                <w:rFonts w:ascii="Times New Roman" w:eastAsia="Times New Roman" w:hAnsi="Times New Roman" w:cs="Times New Roman"/>
                <w:b/>
                <w:bCs/>
                <w:kern w:val="0"/>
                <w14:ligatures w14:val="none"/>
              </w:rPr>
              <w:t>suitability_source</w:t>
            </w:r>
          </w:p>
        </w:tc>
        <w:tc>
          <w:tcPr>
            <w:tcW w:w="0" w:type="auto"/>
            <w:vAlign w:val="center"/>
            <w:hideMark/>
          </w:tcPr>
          <w:p w14:paraId="6EBA1415" w14:textId="77777777" w:rsidR="001E493C" w:rsidRPr="001E493C" w:rsidRDefault="001E493C" w:rsidP="001E493C">
            <w:pPr>
              <w:spacing w:after="0" w:line="240" w:lineRule="auto"/>
              <w:jc w:val="center"/>
              <w:rPr>
                <w:rFonts w:ascii="Times New Roman" w:eastAsia="Times New Roman" w:hAnsi="Times New Roman" w:cs="Times New Roman"/>
                <w:b/>
                <w:bCs/>
                <w:kern w:val="0"/>
                <w14:ligatures w14:val="none"/>
              </w:rPr>
            </w:pPr>
            <w:r w:rsidRPr="001E493C">
              <w:rPr>
                <w:rFonts w:ascii="Times New Roman" w:eastAsia="Times New Roman" w:hAnsi="Times New Roman" w:cs="Times New Roman"/>
                <w:b/>
                <w:bCs/>
                <w:kern w:val="0"/>
                <w14:ligatures w14:val="none"/>
              </w:rPr>
              <w:t>time_to_deploy</w:t>
            </w:r>
          </w:p>
        </w:tc>
      </w:tr>
      <w:tr w:rsidR="001E493C" w:rsidRPr="001E493C" w14:paraId="20625CC4" w14:textId="77777777">
        <w:trPr>
          <w:tblCellSpacing w:w="15" w:type="dxa"/>
        </w:trPr>
        <w:tc>
          <w:tcPr>
            <w:tcW w:w="0" w:type="auto"/>
            <w:vAlign w:val="center"/>
            <w:hideMark/>
          </w:tcPr>
          <w:p w14:paraId="0DBA17EE"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uranium_mining_isr</w:t>
            </w:r>
          </w:p>
        </w:tc>
        <w:tc>
          <w:tcPr>
            <w:tcW w:w="0" w:type="auto"/>
            <w:vAlign w:val="center"/>
            <w:hideMark/>
          </w:tcPr>
          <w:p w14:paraId="3734B38B"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In-Situ Recovery Uranium Mine</w:t>
            </w:r>
          </w:p>
        </w:tc>
        <w:tc>
          <w:tcPr>
            <w:tcW w:w="0" w:type="auto"/>
            <w:vAlign w:val="center"/>
            <w:hideMark/>
          </w:tcPr>
          <w:p w14:paraId="7BD8AA2B"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facilities</w:t>
            </w:r>
          </w:p>
        </w:tc>
        <w:tc>
          <w:tcPr>
            <w:tcW w:w="0" w:type="auto"/>
            <w:vAlign w:val="center"/>
            <w:hideMark/>
          </w:tcPr>
          <w:p w14:paraId="4205292F"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1</w:t>
            </w:r>
          </w:p>
        </w:tc>
        <w:tc>
          <w:tcPr>
            <w:tcW w:w="0" w:type="auto"/>
            <w:vAlign w:val="center"/>
            <w:hideMark/>
          </w:tcPr>
          <w:p w14:paraId="5B09C9C3"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Wyoming Basin, Nebraska Sandhills, SW</w:t>
            </w:r>
          </w:p>
        </w:tc>
        <w:tc>
          <w:tcPr>
            <w:tcW w:w="0" w:type="auto"/>
            <w:vAlign w:val="center"/>
            <w:hideMark/>
          </w:tcPr>
          <w:p w14:paraId="218E27F1"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NRC license + USGS uranium resource</w:t>
            </w:r>
          </w:p>
        </w:tc>
        <w:tc>
          <w:tcPr>
            <w:tcW w:w="0" w:type="auto"/>
            <w:vAlign w:val="center"/>
            <w:hideMark/>
          </w:tcPr>
          <w:p w14:paraId="659F03D1"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3</w:t>
            </w:r>
          </w:p>
        </w:tc>
      </w:tr>
      <w:tr w:rsidR="001E493C" w:rsidRPr="001E493C" w14:paraId="3628C51C" w14:textId="77777777">
        <w:trPr>
          <w:tblCellSpacing w:w="15" w:type="dxa"/>
        </w:trPr>
        <w:tc>
          <w:tcPr>
            <w:tcW w:w="0" w:type="auto"/>
            <w:vAlign w:val="center"/>
            <w:hideMark/>
          </w:tcPr>
          <w:p w14:paraId="788D9DFF"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conversion_facility</w:t>
            </w:r>
          </w:p>
        </w:tc>
        <w:tc>
          <w:tcPr>
            <w:tcW w:w="0" w:type="auto"/>
            <w:vAlign w:val="center"/>
            <w:hideMark/>
          </w:tcPr>
          <w:p w14:paraId="6BF334D2"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UF6 Conversion Facility</w:t>
            </w:r>
          </w:p>
        </w:tc>
        <w:tc>
          <w:tcPr>
            <w:tcW w:w="0" w:type="auto"/>
            <w:vAlign w:val="center"/>
            <w:hideMark/>
          </w:tcPr>
          <w:p w14:paraId="6C3E5FC9"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facilities</w:t>
            </w:r>
          </w:p>
        </w:tc>
        <w:tc>
          <w:tcPr>
            <w:tcW w:w="0" w:type="auto"/>
            <w:vAlign w:val="center"/>
            <w:hideMark/>
          </w:tcPr>
          <w:p w14:paraId="2FED99D5"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1</w:t>
            </w:r>
          </w:p>
        </w:tc>
        <w:tc>
          <w:tcPr>
            <w:tcW w:w="0" w:type="auto"/>
            <w:vAlign w:val="center"/>
            <w:hideMark/>
          </w:tcPr>
          <w:p w14:paraId="493344F0"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Industrial sites with HF handling</w:t>
            </w:r>
          </w:p>
        </w:tc>
        <w:tc>
          <w:tcPr>
            <w:tcW w:w="0" w:type="auto"/>
            <w:vAlign w:val="center"/>
            <w:hideMark/>
          </w:tcPr>
          <w:p w14:paraId="4EE88CBE"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NRC/DOE facility assessment</w:t>
            </w:r>
          </w:p>
        </w:tc>
        <w:tc>
          <w:tcPr>
            <w:tcW w:w="0" w:type="auto"/>
            <w:vAlign w:val="center"/>
            <w:hideMark/>
          </w:tcPr>
          <w:p w14:paraId="4A6C41E5"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5</w:t>
            </w:r>
          </w:p>
        </w:tc>
      </w:tr>
      <w:tr w:rsidR="001E493C" w:rsidRPr="001E493C" w14:paraId="368AC7A3" w14:textId="77777777">
        <w:trPr>
          <w:tblCellSpacing w:w="15" w:type="dxa"/>
        </w:trPr>
        <w:tc>
          <w:tcPr>
            <w:tcW w:w="0" w:type="auto"/>
            <w:vAlign w:val="center"/>
            <w:hideMark/>
          </w:tcPr>
          <w:p w14:paraId="551E919F"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enrichment_facility</w:t>
            </w:r>
          </w:p>
        </w:tc>
        <w:tc>
          <w:tcPr>
            <w:tcW w:w="0" w:type="auto"/>
            <w:vAlign w:val="center"/>
            <w:hideMark/>
          </w:tcPr>
          <w:p w14:paraId="10C5616C"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Uranium Enrichment (SWU)</w:t>
            </w:r>
          </w:p>
        </w:tc>
        <w:tc>
          <w:tcPr>
            <w:tcW w:w="0" w:type="auto"/>
            <w:vAlign w:val="center"/>
            <w:hideMark/>
          </w:tcPr>
          <w:p w14:paraId="7F372BD8"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facilities</w:t>
            </w:r>
          </w:p>
        </w:tc>
        <w:tc>
          <w:tcPr>
            <w:tcW w:w="0" w:type="auto"/>
            <w:vAlign w:val="center"/>
            <w:hideMark/>
          </w:tcPr>
          <w:p w14:paraId="029A05D8"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1</w:t>
            </w:r>
          </w:p>
        </w:tc>
        <w:tc>
          <w:tcPr>
            <w:tcW w:w="0" w:type="auto"/>
            <w:vAlign w:val="center"/>
            <w:hideMark/>
          </w:tcPr>
          <w:p w14:paraId="69DED30F"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Existing DOE complex sites</w:t>
            </w:r>
          </w:p>
        </w:tc>
        <w:tc>
          <w:tcPr>
            <w:tcW w:w="0" w:type="auto"/>
            <w:vAlign w:val="center"/>
            <w:hideMark/>
          </w:tcPr>
          <w:p w14:paraId="2453CB02"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NRC license + DOE site</w:t>
            </w:r>
          </w:p>
        </w:tc>
        <w:tc>
          <w:tcPr>
            <w:tcW w:w="0" w:type="auto"/>
            <w:vAlign w:val="center"/>
            <w:hideMark/>
          </w:tcPr>
          <w:p w14:paraId="3D9FCD11"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7</w:t>
            </w:r>
          </w:p>
        </w:tc>
      </w:tr>
      <w:tr w:rsidR="001E493C" w:rsidRPr="001E493C" w14:paraId="3AB85505" w14:textId="77777777">
        <w:trPr>
          <w:tblCellSpacing w:w="15" w:type="dxa"/>
        </w:trPr>
        <w:tc>
          <w:tcPr>
            <w:tcW w:w="0" w:type="auto"/>
            <w:vAlign w:val="center"/>
            <w:hideMark/>
          </w:tcPr>
          <w:p w14:paraId="0519967B"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lastRenderedPageBreak/>
              <w:t>fuel_fabrication</w:t>
            </w:r>
          </w:p>
        </w:tc>
        <w:tc>
          <w:tcPr>
            <w:tcW w:w="0" w:type="auto"/>
            <w:vAlign w:val="center"/>
            <w:hideMark/>
          </w:tcPr>
          <w:p w14:paraId="41AE8D21"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Nuclear Fuel Fabrication Plant</w:t>
            </w:r>
          </w:p>
        </w:tc>
        <w:tc>
          <w:tcPr>
            <w:tcW w:w="0" w:type="auto"/>
            <w:vAlign w:val="center"/>
            <w:hideMark/>
          </w:tcPr>
          <w:p w14:paraId="6068F76A"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facilities</w:t>
            </w:r>
          </w:p>
        </w:tc>
        <w:tc>
          <w:tcPr>
            <w:tcW w:w="0" w:type="auto"/>
            <w:vAlign w:val="center"/>
            <w:hideMark/>
          </w:tcPr>
          <w:p w14:paraId="35E881D6"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1</w:t>
            </w:r>
          </w:p>
        </w:tc>
        <w:tc>
          <w:tcPr>
            <w:tcW w:w="0" w:type="auto"/>
            <w:vAlign w:val="center"/>
            <w:hideMark/>
          </w:tcPr>
          <w:p w14:paraId="33C9D0E6"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Industrial sites with NRC license</w:t>
            </w:r>
          </w:p>
        </w:tc>
        <w:tc>
          <w:tcPr>
            <w:tcW w:w="0" w:type="auto"/>
            <w:vAlign w:val="center"/>
            <w:hideMark/>
          </w:tcPr>
          <w:p w14:paraId="605FDF72"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NRC fabrication license inventory</w:t>
            </w:r>
          </w:p>
        </w:tc>
        <w:tc>
          <w:tcPr>
            <w:tcW w:w="0" w:type="auto"/>
            <w:vAlign w:val="center"/>
            <w:hideMark/>
          </w:tcPr>
          <w:p w14:paraId="590BF4B9"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5</w:t>
            </w:r>
          </w:p>
        </w:tc>
      </w:tr>
      <w:tr w:rsidR="001E493C" w:rsidRPr="001E493C" w14:paraId="75F6E24D" w14:textId="77777777">
        <w:trPr>
          <w:tblCellSpacing w:w="15" w:type="dxa"/>
        </w:trPr>
        <w:tc>
          <w:tcPr>
            <w:tcW w:w="0" w:type="auto"/>
            <w:vAlign w:val="center"/>
            <w:hideMark/>
          </w:tcPr>
          <w:p w14:paraId="4CA2654D"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haleu_production</w:t>
            </w:r>
          </w:p>
        </w:tc>
        <w:tc>
          <w:tcPr>
            <w:tcW w:w="0" w:type="auto"/>
            <w:vAlign w:val="center"/>
            <w:hideMark/>
          </w:tcPr>
          <w:p w14:paraId="0D151590"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HALEU Production Facility</w:t>
            </w:r>
          </w:p>
        </w:tc>
        <w:tc>
          <w:tcPr>
            <w:tcW w:w="0" w:type="auto"/>
            <w:vAlign w:val="center"/>
            <w:hideMark/>
          </w:tcPr>
          <w:p w14:paraId="7CE8FFF0"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facilities</w:t>
            </w:r>
          </w:p>
        </w:tc>
        <w:tc>
          <w:tcPr>
            <w:tcW w:w="0" w:type="auto"/>
            <w:vAlign w:val="center"/>
            <w:hideMark/>
          </w:tcPr>
          <w:p w14:paraId="11AF9719"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1</w:t>
            </w:r>
          </w:p>
        </w:tc>
        <w:tc>
          <w:tcPr>
            <w:tcW w:w="0" w:type="auto"/>
            <w:vAlign w:val="center"/>
            <w:hideMark/>
          </w:tcPr>
          <w:p w14:paraId="184445C5"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DOE complex sites</w:t>
            </w:r>
          </w:p>
        </w:tc>
        <w:tc>
          <w:tcPr>
            <w:tcW w:w="0" w:type="auto"/>
            <w:vAlign w:val="center"/>
            <w:hideMark/>
          </w:tcPr>
          <w:p w14:paraId="0E354613"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DOE HALEU program sites</w:t>
            </w:r>
          </w:p>
        </w:tc>
        <w:tc>
          <w:tcPr>
            <w:tcW w:w="0" w:type="auto"/>
            <w:vAlign w:val="center"/>
            <w:hideMark/>
          </w:tcPr>
          <w:p w14:paraId="2CCE0086"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5</w:t>
            </w:r>
          </w:p>
        </w:tc>
      </w:tr>
    </w:tbl>
    <w:p w14:paraId="1B54AB12" w14:textId="77777777" w:rsidR="001E493C" w:rsidRPr="001E493C" w:rsidRDefault="001E493C" w:rsidP="001E493C">
      <w:pPr>
        <w:spacing w:before="100" w:beforeAutospacing="1" w:after="100" w:afterAutospacing="1"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b/>
          <w:bCs/>
          <w:kern w:val="0"/>
          <w14:ligatures w14:val="none"/>
        </w:rPr>
        <w:t>EES effects specific to this bucket:</w:t>
      </w:r>
    </w:p>
    <w:p w14:paraId="1A339833" w14:textId="77777777" w:rsidR="001E493C" w:rsidRPr="001E493C" w:rsidRDefault="001E493C" w:rsidP="001E493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Economic: regional_value_added +2–3 (per facility), high_skill_employment +1–2, supply_chain_multiplier +1</w:t>
      </w:r>
    </w:p>
    <w:p w14:paraId="48629B04" w14:textId="77777777" w:rsidR="001E493C" w:rsidRPr="001E493C" w:rsidRDefault="001E493C" w:rsidP="001E493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Social: institutional_anchor +1, technical_workforce +1</w:t>
      </w:r>
    </w:p>
    <w:p w14:paraId="09E1D507" w14:textId="77777777" w:rsidR="001E493C" w:rsidRPr="001E493C" w:rsidRDefault="001E493C" w:rsidP="001E493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Environmental: land_disturbance -0.5 (mining), water_use -0.5 (conversion)</w:t>
      </w:r>
    </w:p>
    <w:p w14:paraId="37B62896" w14:textId="77777777" w:rsidR="001E493C" w:rsidRPr="001E493C" w:rsidRDefault="00BA70A7"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noProof/>
          <w:kern w:val="0"/>
        </w:rPr>
        <w:pict w14:anchorId="5FD19F13">
          <v:rect id="_x0000_i1033" alt="" style="width:468pt;height:.05pt;mso-width-percent:0;mso-height-percent:0;mso-width-percent:0;mso-height-percent:0" o:hralign="center" o:hrstd="t" o:hr="t" fillcolor="#a0a0a0" stroked="f"/>
        </w:pict>
      </w:r>
    </w:p>
    <w:p w14:paraId="623FE16D" w14:textId="77777777" w:rsidR="001E493C" w:rsidRPr="001E493C" w:rsidRDefault="001E493C" w:rsidP="001E493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E493C">
        <w:rPr>
          <w:rFonts w:ascii="Times New Roman" w:eastAsia="Times New Roman" w:hAnsi="Times New Roman" w:cs="Times New Roman"/>
          <w:b/>
          <w:bCs/>
          <w:kern w:val="0"/>
          <w:sz w:val="36"/>
          <w:szCs w:val="36"/>
          <w14:ligatures w14:val="none"/>
        </w:rPr>
        <w:t>3. Category Hierarchy</w:t>
      </w:r>
    </w:p>
    <w:p w14:paraId="47B7F1C2" w14:textId="77777777" w:rsidR="001E493C" w:rsidRPr="001E493C" w:rsidRDefault="001E493C" w:rsidP="001E4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493C">
        <w:rPr>
          <w:rFonts w:ascii="Courier New" w:eastAsia="Times New Roman" w:hAnsi="Courier New" w:cs="Courier New"/>
          <w:kern w:val="0"/>
          <w:sz w:val="20"/>
          <w:szCs w:val="20"/>
          <w14:ligatures w14:val="none"/>
        </w:rPr>
        <w:t>category (top-level)</w:t>
      </w:r>
    </w:p>
    <w:p w14:paraId="76C26D2D" w14:textId="77777777" w:rsidR="001E493C" w:rsidRPr="001E493C" w:rsidRDefault="001E493C" w:rsidP="001E4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493C">
        <w:rPr>
          <w:rFonts w:ascii="Courier New" w:eastAsia="Times New Roman" w:hAnsi="Courier New" w:cs="Courier New"/>
          <w:kern w:val="0"/>
          <w:sz w:val="20"/>
          <w:szCs w:val="20"/>
          <w14:ligatures w14:val="none"/>
        </w:rPr>
        <w:t>├── energy_infrastructure</w:t>
      </w:r>
    </w:p>
    <w:p w14:paraId="1BE33F0D" w14:textId="77777777" w:rsidR="001E493C" w:rsidRPr="001E493C" w:rsidRDefault="001E493C" w:rsidP="001E4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493C">
        <w:rPr>
          <w:rFonts w:ascii="Courier New" w:eastAsia="Times New Roman" w:hAnsi="Courier New" w:cs="Courier New"/>
          <w:kern w:val="0"/>
          <w:sz w:val="20"/>
          <w:szCs w:val="20"/>
          <w14:ligatures w14:val="none"/>
        </w:rPr>
        <w:t>│   ├── energy_generation         (bucket 2.1)</w:t>
      </w:r>
    </w:p>
    <w:p w14:paraId="77F6982E" w14:textId="77777777" w:rsidR="001E493C" w:rsidRPr="001E493C" w:rsidRDefault="001E493C" w:rsidP="001E4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493C">
        <w:rPr>
          <w:rFonts w:ascii="Courier New" w:eastAsia="Times New Roman" w:hAnsi="Courier New" w:cs="Courier New"/>
          <w:kern w:val="0"/>
          <w:sz w:val="20"/>
          <w:szCs w:val="20"/>
          <w14:ligatures w14:val="none"/>
        </w:rPr>
        <w:t>│   ├── energy_storage            (bucket 2.2)</w:t>
      </w:r>
    </w:p>
    <w:p w14:paraId="4A392155" w14:textId="77777777" w:rsidR="001E493C" w:rsidRPr="001E493C" w:rsidRDefault="001E493C" w:rsidP="001E4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493C">
        <w:rPr>
          <w:rFonts w:ascii="Courier New" w:eastAsia="Times New Roman" w:hAnsi="Courier New" w:cs="Courier New"/>
          <w:kern w:val="0"/>
          <w:sz w:val="20"/>
          <w:szCs w:val="20"/>
          <w14:ligatures w14:val="none"/>
        </w:rPr>
        <w:t>│   ├── energy_transmission       (bucket 2.3)</w:t>
      </w:r>
    </w:p>
    <w:p w14:paraId="0CC0A70E" w14:textId="77777777" w:rsidR="001E493C" w:rsidRPr="001E493C" w:rsidRDefault="001E493C" w:rsidP="001E4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493C">
        <w:rPr>
          <w:rFonts w:ascii="Courier New" w:eastAsia="Times New Roman" w:hAnsi="Courier New" w:cs="Courier New"/>
          <w:kern w:val="0"/>
          <w:sz w:val="20"/>
          <w:szCs w:val="20"/>
          <w14:ligatures w14:val="none"/>
        </w:rPr>
        <w:t>│   └── nuclear_fuel_cycle        (bucket 2.10)</w:t>
      </w:r>
    </w:p>
    <w:p w14:paraId="55D56A26" w14:textId="77777777" w:rsidR="001E493C" w:rsidRPr="001E493C" w:rsidRDefault="001E493C" w:rsidP="001E4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493C">
        <w:rPr>
          <w:rFonts w:ascii="Courier New" w:eastAsia="Times New Roman" w:hAnsi="Courier New" w:cs="Courier New"/>
          <w:kern w:val="0"/>
          <w:sz w:val="20"/>
          <w:szCs w:val="20"/>
          <w14:ligatures w14:val="none"/>
        </w:rPr>
        <w:t>│</w:t>
      </w:r>
    </w:p>
    <w:p w14:paraId="77561821" w14:textId="77777777" w:rsidR="001E493C" w:rsidRPr="001E493C" w:rsidRDefault="001E493C" w:rsidP="001E4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493C">
        <w:rPr>
          <w:rFonts w:ascii="Courier New" w:eastAsia="Times New Roman" w:hAnsi="Courier New" w:cs="Courier New"/>
          <w:kern w:val="0"/>
          <w:sz w:val="20"/>
          <w:szCs w:val="20"/>
          <w14:ligatures w14:val="none"/>
        </w:rPr>
        <w:t>├── ecological_restoration</w:t>
      </w:r>
    </w:p>
    <w:p w14:paraId="3CE8B282" w14:textId="77777777" w:rsidR="001E493C" w:rsidRPr="001E493C" w:rsidRDefault="001E493C" w:rsidP="001E4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493C">
        <w:rPr>
          <w:rFonts w:ascii="Courier New" w:eastAsia="Times New Roman" w:hAnsi="Courier New" w:cs="Courier New"/>
          <w:kern w:val="0"/>
          <w:sz w:val="20"/>
          <w:szCs w:val="20"/>
          <w14:ligatures w14:val="none"/>
        </w:rPr>
        <w:t>│   ├── hydrological_restoration  (bucket 2.4)</w:t>
      </w:r>
    </w:p>
    <w:p w14:paraId="4614FD1E" w14:textId="77777777" w:rsidR="001E493C" w:rsidRPr="001E493C" w:rsidRDefault="001E493C" w:rsidP="001E4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493C">
        <w:rPr>
          <w:rFonts w:ascii="Courier New" w:eastAsia="Times New Roman" w:hAnsi="Courier New" w:cs="Courier New"/>
          <w:kern w:val="0"/>
          <w:sz w:val="20"/>
          <w:szCs w:val="20"/>
          <w14:ligatures w14:val="none"/>
        </w:rPr>
        <w:t>│   ├── terrestrial_ecosystem     (bucket 2.5)</w:t>
      </w:r>
    </w:p>
    <w:p w14:paraId="2E3F4436" w14:textId="77777777" w:rsidR="001E493C" w:rsidRPr="001E493C" w:rsidRDefault="001E493C" w:rsidP="001E4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493C">
        <w:rPr>
          <w:rFonts w:ascii="Courier New" w:eastAsia="Times New Roman" w:hAnsi="Courier New" w:cs="Courier New"/>
          <w:kern w:val="0"/>
          <w:sz w:val="20"/>
          <w:szCs w:val="20"/>
          <w14:ligatures w14:val="none"/>
        </w:rPr>
        <w:t>│   ├── coastal_and_marine        (bucket 2.6)</w:t>
      </w:r>
    </w:p>
    <w:p w14:paraId="4C289D10" w14:textId="77777777" w:rsidR="001E493C" w:rsidRPr="001E493C" w:rsidRDefault="001E493C" w:rsidP="001E4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493C">
        <w:rPr>
          <w:rFonts w:ascii="Courier New" w:eastAsia="Times New Roman" w:hAnsi="Courier New" w:cs="Courier New"/>
          <w:kern w:val="0"/>
          <w:sz w:val="20"/>
          <w:szCs w:val="20"/>
          <w14:ligatures w14:val="none"/>
        </w:rPr>
        <w:t>│   └── legacy_remediation        (bucket 2.7)</w:t>
      </w:r>
    </w:p>
    <w:p w14:paraId="4D1E59A9" w14:textId="77777777" w:rsidR="001E493C" w:rsidRPr="001E493C" w:rsidRDefault="001E493C" w:rsidP="001E4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493C">
        <w:rPr>
          <w:rFonts w:ascii="Courier New" w:eastAsia="Times New Roman" w:hAnsi="Courier New" w:cs="Courier New"/>
          <w:kern w:val="0"/>
          <w:sz w:val="20"/>
          <w:szCs w:val="20"/>
          <w14:ligatures w14:val="none"/>
        </w:rPr>
        <w:t>│</w:t>
      </w:r>
    </w:p>
    <w:p w14:paraId="206282FC" w14:textId="77777777" w:rsidR="001E493C" w:rsidRPr="001E493C" w:rsidRDefault="001E493C" w:rsidP="001E4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493C">
        <w:rPr>
          <w:rFonts w:ascii="Courier New" w:eastAsia="Times New Roman" w:hAnsi="Courier New" w:cs="Courier New"/>
          <w:kern w:val="0"/>
          <w:sz w:val="20"/>
          <w:szCs w:val="20"/>
          <w14:ligatures w14:val="none"/>
        </w:rPr>
        <w:t>├── settlement_social</w:t>
      </w:r>
    </w:p>
    <w:p w14:paraId="7E47C82C" w14:textId="77777777" w:rsidR="001E493C" w:rsidRPr="001E493C" w:rsidRDefault="001E493C" w:rsidP="001E4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493C">
        <w:rPr>
          <w:rFonts w:ascii="Courier New" w:eastAsia="Times New Roman" w:hAnsi="Courier New" w:cs="Courier New"/>
          <w:kern w:val="0"/>
          <w:sz w:val="20"/>
          <w:szCs w:val="20"/>
          <w14:ligatures w14:val="none"/>
        </w:rPr>
        <w:t>│   ├── settlement_and_social     (bucket 2.8)</w:t>
      </w:r>
    </w:p>
    <w:p w14:paraId="22D73CE4" w14:textId="77777777" w:rsidR="001E493C" w:rsidRPr="001E493C" w:rsidRDefault="001E493C" w:rsidP="001E4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493C">
        <w:rPr>
          <w:rFonts w:ascii="Courier New" w:eastAsia="Times New Roman" w:hAnsi="Courier New" w:cs="Courier New"/>
          <w:kern w:val="0"/>
          <w:sz w:val="20"/>
          <w:szCs w:val="20"/>
          <w14:ligatures w14:val="none"/>
        </w:rPr>
        <w:t>│   └── transport                 (bucket 2.9)</w:t>
      </w:r>
    </w:p>
    <w:p w14:paraId="3647C8E0" w14:textId="77777777" w:rsidR="001E493C" w:rsidRPr="001E493C" w:rsidRDefault="001E493C" w:rsidP="001E4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493C">
        <w:rPr>
          <w:rFonts w:ascii="Courier New" w:eastAsia="Times New Roman" w:hAnsi="Courier New" w:cs="Courier New"/>
          <w:kern w:val="0"/>
          <w:sz w:val="20"/>
          <w:szCs w:val="20"/>
          <w14:ligatures w14:val="none"/>
        </w:rPr>
        <w:t>│</w:t>
      </w:r>
    </w:p>
    <w:p w14:paraId="7AF20F3D" w14:textId="77777777" w:rsidR="001E493C" w:rsidRPr="001E493C" w:rsidRDefault="001E493C" w:rsidP="001E4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493C">
        <w:rPr>
          <w:rFonts w:ascii="Courier New" w:eastAsia="Times New Roman" w:hAnsi="Courier New" w:cs="Courier New"/>
          <w:kern w:val="0"/>
          <w:sz w:val="20"/>
          <w:szCs w:val="20"/>
          <w14:ligatures w14:val="none"/>
        </w:rPr>
        <w:t>└── disturbance                   (see §4)</w:t>
      </w:r>
    </w:p>
    <w:p w14:paraId="333F9D82" w14:textId="77777777" w:rsidR="001E493C" w:rsidRPr="001E493C" w:rsidRDefault="00BA70A7"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noProof/>
          <w:kern w:val="0"/>
        </w:rPr>
        <w:pict w14:anchorId="23F9DE65">
          <v:rect id="_x0000_i1032" alt="" style="width:468pt;height:.05pt;mso-width-percent:0;mso-height-percent:0;mso-width-percent:0;mso-height-percent:0" o:hralign="center" o:hrstd="t" o:hr="t" fillcolor="#a0a0a0" stroked="f"/>
        </w:pict>
      </w:r>
    </w:p>
    <w:p w14:paraId="2A8A51EE" w14:textId="77777777" w:rsidR="001E493C" w:rsidRPr="001E493C" w:rsidRDefault="001E493C" w:rsidP="001E493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E493C">
        <w:rPr>
          <w:rFonts w:ascii="Times New Roman" w:eastAsia="Times New Roman" w:hAnsi="Times New Roman" w:cs="Times New Roman"/>
          <w:b/>
          <w:bCs/>
          <w:kern w:val="0"/>
          <w:sz w:val="36"/>
          <w:szCs w:val="36"/>
          <w14:ligatures w14:val="none"/>
        </w:rPr>
        <w:t>4. Disturbance Event Schema</w:t>
      </w:r>
    </w:p>
    <w:p w14:paraId="1775D8CD" w14:textId="77777777" w:rsidR="001E493C" w:rsidRPr="001E493C" w:rsidRDefault="001E493C" w:rsidP="001E493C">
      <w:pPr>
        <w:spacing w:before="100" w:beforeAutospacing="1" w:after="100" w:afterAutospacing="1"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Disturbances are not user-placed actions — they are injected shocks applied during the stress-test turn. They share a parallel schema.</w:t>
      </w:r>
    </w:p>
    <w:p w14:paraId="1F0AF2F0" w14:textId="77777777" w:rsidR="001E493C" w:rsidRPr="001E493C" w:rsidRDefault="001E493C" w:rsidP="001E4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493C">
        <w:rPr>
          <w:rFonts w:ascii="Courier New" w:eastAsia="Times New Roman" w:hAnsi="Courier New" w:cs="Courier New"/>
          <w:kern w:val="0"/>
          <w:sz w:val="20"/>
          <w:szCs w:val="20"/>
          <w14:ligatures w14:val="none"/>
        </w:rPr>
        <w:t>{</w:t>
      </w:r>
    </w:p>
    <w:p w14:paraId="02169917" w14:textId="77777777" w:rsidR="001E493C" w:rsidRPr="001E493C" w:rsidRDefault="001E493C" w:rsidP="001E4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493C">
        <w:rPr>
          <w:rFonts w:ascii="Courier New" w:eastAsia="Times New Roman" w:hAnsi="Courier New" w:cs="Courier New"/>
          <w:kern w:val="0"/>
          <w:sz w:val="20"/>
          <w:szCs w:val="20"/>
          <w14:ligatures w14:val="none"/>
        </w:rPr>
        <w:t xml:space="preserve">  "disturbance_id":           string   [required]</w:t>
      </w:r>
    </w:p>
    <w:p w14:paraId="37FBA7CD" w14:textId="77777777" w:rsidR="001E493C" w:rsidRPr="001E493C" w:rsidRDefault="001E493C" w:rsidP="001E4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493C">
        <w:rPr>
          <w:rFonts w:ascii="Courier New" w:eastAsia="Times New Roman" w:hAnsi="Courier New" w:cs="Courier New"/>
          <w:kern w:val="0"/>
          <w:sz w:val="20"/>
          <w:szCs w:val="20"/>
          <w14:ligatures w14:val="none"/>
        </w:rPr>
        <w:lastRenderedPageBreak/>
        <w:t xml:space="preserve">  "disturbance_name":         string   [required]</w:t>
      </w:r>
    </w:p>
    <w:p w14:paraId="4C612FE7" w14:textId="77777777" w:rsidR="001E493C" w:rsidRPr="001E493C" w:rsidRDefault="001E493C" w:rsidP="001E4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493C">
        <w:rPr>
          <w:rFonts w:ascii="Courier New" w:eastAsia="Times New Roman" w:hAnsi="Courier New" w:cs="Courier New"/>
          <w:kern w:val="0"/>
          <w:sz w:val="20"/>
          <w:szCs w:val="20"/>
          <w14:ligatures w14:val="none"/>
        </w:rPr>
        <w:t xml:space="preserve">  "category":                 "disturbance"</w:t>
      </w:r>
    </w:p>
    <w:p w14:paraId="477785E3" w14:textId="77777777" w:rsidR="001E493C" w:rsidRPr="001E493C" w:rsidRDefault="001E493C" w:rsidP="001E4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493C">
        <w:rPr>
          <w:rFonts w:ascii="Courier New" w:eastAsia="Times New Roman" w:hAnsi="Courier New" w:cs="Courier New"/>
          <w:kern w:val="0"/>
          <w:sz w:val="20"/>
          <w:szCs w:val="20"/>
          <w14:ligatures w14:val="none"/>
        </w:rPr>
        <w:t xml:space="preserve">  "disturbance_type":         string   [required]  — "climate", "economic", "infrastructure", "ecological"</w:t>
      </w:r>
    </w:p>
    <w:p w14:paraId="4F582E8E" w14:textId="77777777" w:rsidR="001E493C" w:rsidRPr="001E493C" w:rsidRDefault="001E493C" w:rsidP="001E4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4FED64E" w14:textId="77777777" w:rsidR="001E493C" w:rsidRPr="001E493C" w:rsidRDefault="001E493C" w:rsidP="001E4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493C">
        <w:rPr>
          <w:rFonts w:ascii="Courier New" w:eastAsia="Times New Roman" w:hAnsi="Courier New" w:cs="Courier New"/>
          <w:kern w:val="0"/>
          <w:sz w:val="20"/>
          <w:szCs w:val="20"/>
          <w14:ligatures w14:val="none"/>
        </w:rPr>
        <w:t xml:space="preserve">  "parameters": {</w:t>
      </w:r>
    </w:p>
    <w:p w14:paraId="3F702436" w14:textId="77777777" w:rsidR="001E493C" w:rsidRPr="001E493C" w:rsidRDefault="001E493C" w:rsidP="001E4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493C">
        <w:rPr>
          <w:rFonts w:ascii="Courier New" w:eastAsia="Times New Roman" w:hAnsi="Courier New" w:cs="Courier New"/>
          <w:kern w:val="0"/>
          <w:sz w:val="20"/>
          <w:szCs w:val="20"/>
          <w14:ligatures w14:val="none"/>
        </w:rPr>
        <w:t xml:space="preserve">    "param_name": {</w:t>
      </w:r>
    </w:p>
    <w:p w14:paraId="4C29F618" w14:textId="77777777" w:rsidR="001E493C" w:rsidRPr="001E493C" w:rsidRDefault="001E493C" w:rsidP="001E4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493C">
        <w:rPr>
          <w:rFonts w:ascii="Courier New" w:eastAsia="Times New Roman" w:hAnsi="Courier New" w:cs="Courier New"/>
          <w:kern w:val="0"/>
          <w:sz w:val="20"/>
          <w:szCs w:val="20"/>
          <w14:ligatures w14:val="none"/>
        </w:rPr>
        <w:t xml:space="preserve">      "type":                 string   — "float", "int", "string"</w:t>
      </w:r>
    </w:p>
    <w:p w14:paraId="00D2E5B1" w14:textId="77777777" w:rsidR="001E493C" w:rsidRPr="001E493C" w:rsidRDefault="001E493C" w:rsidP="001E4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493C">
        <w:rPr>
          <w:rFonts w:ascii="Courier New" w:eastAsia="Times New Roman" w:hAnsi="Courier New" w:cs="Courier New"/>
          <w:kern w:val="0"/>
          <w:sz w:val="20"/>
          <w:szCs w:val="20"/>
          <w14:ligatures w14:val="none"/>
        </w:rPr>
        <w:t xml:space="preserve">      "unit":                 string</w:t>
      </w:r>
    </w:p>
    <w:p w14:paraId="35C26B27" w14:textId="77777777" w:rsidR="001E493C" w:rsidRPr="001E493C" w:rsidRDefault="001E493C" w:rsidP="001E4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493C">
        <w:rPr>
          <w:rFonts w:ascii="Courier New" w:eastAsia="Times New Roman" w:hAnsi="Courier New" w:cs="Courier New"/>
          <w:kern w:val="0"/>
          <w:sz w:val="20"/>
          <w:szCs w:val="20"/>
          <w14:ligatures w14:val="none"/>
        </w:rPr>
        <w:t xml:space="preserve">      "range":                [min, max]</w:t>
      </w:r>
    </w:p>
    <w:p w14:paraId="7E958551" w14:textId="77777777" w:rsidR="001E493C" w:rsidRPr="001E493C" w:rsidRDefault="001E493C" w:rsidP="001E4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493C">
        <w:rPr>
          <w:rFonts w:ascii="Courier New" w:eastAsia="Times New Roman" w:hAnsi="Courier New" w:cs="Courier New"/>
          <w:kern w:val="0"/>
          <w:sz w:val="20"/>
          <w:szCs w:val="20"/>
          <w14:ligatures w14:val="none"/>
        </w:rPr>
        <w:t xml:space="preserve">      "default":              value</w:t>
      </w:r>
    </w:p>
    <w:p w14:paraId="49286B09" w14:textId="77777777" w:rsidR="001E493C" w:rsidRPr="001E493C" w:rsidRDefault="001E493C" w:rsidP="001E4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493C">
        <w:rPr>
          <w:rFonts w:ascii="Courier New" w:eastAsia="Times New Roman" w:hAnsi="Courier New" w:cs="Courier New"/>
          <w:kern w:val="0"/>
          <w:sz w:val="20"/>
          <w:szCs w:val="20"/>
          <w14:ligatures w14:val="none"/>
        </w:rPr>
        <w:t xml:space="preserve">      "description":          string</w:t>
      </w:r>
    </w:p>
    <w:p w14:paraId="2E9F26CA" w14:textId="77777777" w:rsidR="001E493C" w:rsidRPr="001E493C" w:rsidRDefault="001E493C" w:rsidP="001E4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493C">
        <w:rPr>
          <w:rFonts w:ascii="Courier New" w:eastAsia="Times New Roman" w:hAnsi="Courier New" w:cs="Courier New"/>
          <w:kern w:val="0"/>
          <w:sz w:val="20"/>
          <w:szCs w:val="20"/>
          <w14:ligatures w14:val="none"/>
        </w:rPr>
        <w:t xml:space="preserve">    }</w:t>
      </w:r>
    </w:p>
    <w:p w14:paraId="2A9FEA27" w14:textId="77777777" w:rsidR="001E493C" w:rsidRPr="001E493C" w:rsidRDefault="001E493C" w:rsidP="001E4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493C">
        <w:rPr>
          <w:rFonts w:ascii="Courier New" w:eastAsia="Times New Roman" w:hAnsi="Courier New" w:cs="Courier New"/>
          <w:kern w:val="0"/>
          <w:sz w:val="20"/>
          <w:szCs w:val="20"/>
          <w14:ligatures w14:val="none"/>
        </w:rPr>
        <w:t xml:space="preserve">  }</w:t>
      </w:r>
    </w:p>
    <w:p w14:paraId="53E69AAE" w14:textId="77777777" w:rsidR="001E493C" w:rsidRPr="001E493C" w:rsidRDefault="001E493C" w:rsidP="001E4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0C8EE1C" w14:textId="77777777" w:rsidR="001E493C" w:rsidRPr="001E493C" w:rsidRDefault="001E493C" w:rsidP="001E4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493C">
        <w:rPr>
          <w:rFonts w:ascii="Courier New" w:eastAsia="Times New Roman" w:hAnsi="Courier New" w:cs="Courier New"/>
          <w:kern w:val="0"/>
          <w:sz w:val="20"/>
          <w:szCs w:val="20"/>
          <w14:ligatures w14:val="none"/>
        </w:rPr>
        <w:t xml:space="preserve">  "ees_effects_per_unit": {</w:t>
      </w:r>
    </w:p>
    <w:p w14:paraId="47638D66" w14:textId="77777777" w:rsidR="001E493C" w:rsidRPr="001E493C" w:rsidRDefault="001E493C" w:rsidP="001E4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493C">
        <w:rPr>
          <w:rFonts w:ascii="Courier New" w:eastAsia="Times New Roman" w:hAnsi="Courier New" w:cs="Courier New"/>
          <w:kern w:val="0"/>
          <w:sz w:val="20"/>
          <w:szCs w:val="20"/>
          <w14:ligatures w14:val="none"/>
        </w:rPr>
        <w:t xml:space="preserve">    "environmental": { ... },</w:t>
      </w:r>
    </w:p>
    <w:p w14:paraId="51346B1A" w14:textId="77777777" w:rsidR="001E493C" w:rsidRPr="001E493C" w:rsidRDefault="001E493C" w:rsidP="001E4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493C">
        <w:rPr>
          <w:rFonts w:ascii="Courier New" w:eastAsia="Times New Roman" w:hAnsi="Courier New" w:cs="Courier New"/>
          <w:kern w:val="0"/>
          <w:sz w:val="20"/>
          <w:szCs w:val="20"/>
          <w14:ligatures w14:val="none"/>
        </w:rPr>
        <w:t xml:space="preserve">    "economic": { ... },</w:t>
      </w:r>
    </w:p>
    <w:p w14:paraId="62FDB79C" w14:textId="77777777" w:rsidR="001E493C" w:rsidRPr="001E493C" w:rsidRDefault="001E493C" w:rsidP="001E4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493C">
        <w:rPr>
          <w:rFonts w:ascii="Courier New" w:eastAsia="Times New Roman" w:hAnsi="Courier New" w:cs="Courier New"/>
          <w:kern w:val="0"/>
          <w:sz w:val="20"/>
          <w:szCs w:val="20"/>
          <w14:ligatures w14:val="none"/>
        </w:rPr>
        <w:t xml:space="preserve">    "social": { ... }</w:t>
      </w:r>
    </w:p>
    <w:p w14:paraId="3A79BC7B" w14:textId="77777777" w:rsidR="001E493C" w:rsidRPr="001E493C" w:rsidRDefault="001E493C" w:rsidP="001E4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493C">
        <w:rPr>
          <w:rFonts w:ascii="Courier New" w:eastAsia="Times New Roman" w:hAnsi="Courier New" w:cs="Courier New"/>
          <w:kern w:val="0"/>
          <w:sz w:val="20"/>
          <w:szCs w:val="20"/>
          <w14:ligatures w14:val="none"/>
        </w:rPr>
        <w:t xml:space="preserve">  }</w:t>
      </w:r>
    </w:p>
    <w:p w14:paraId="6B40883B" w14:textId="77777777" w:rsidR="001E493C" w:rsidRPr="001E493C" w:rsidRDefault="001E493C" w:rsidP="001E4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5B73F90" w14:textId="77777777" w:rsidR="001E493C" w:rsidRPr="001E493C" w:rsidRDefault="001E493C" w:rsidP="001E4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493C">
        <w:rPr>
          <w:rFonts w:ascii="Courier New" w:eastAsia="Times New Roman" w:hAnsi="Courier New" w:cs="Courier New"/>
          <w:kern w:val="0"/>
          <w:sz w:val="20"/>
          <w:szCs w:val="20"/>
          <w14:ligatures w14:val="none"/>
        </w:rPr>
        <w:t xml:space="preserve">  "network_effects": {</w:t>
      </w:r>
    </w:p>
    <w:p w14:paraId="020E4205" w14:textId="77777777" w:rsidR="001E493C" w:rsidRPr="001E493C" w:rsidRDefault="001E493C" w:rsidP="001E4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493C">
        <w:rPr>
          <w:rFonts w:ascii="Courier New" w:eastAsia="Times New Roman" w:hAnsi="Courier New" w:cs="Courier New"/>
          <w:kern w:val="0"/>
          <w:sz w:val="20"/>
          <w:szCs w:val="20"/>
          <w14:ligatures w14:val="none"/>
        </w:rPr>
        <w:t xml:space="preserve">    "effect_type":            string   — "bus_load_spike", "bus_capacity_reduce",</w:t>
      </w:r>
    </w:p>
    <w:p w14:paraId="780770F6" w14:textId="77777777" w:rsidR="001E493C" w:rsidRPr="001E493C" w:rsidRDefault="001E493C" w:rsidP="001E4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493C">
        <w:rPr>
          <w:rFonts w:ascii="Courier New" w:eastAsia="Times New Roman" w:hAnsi="Courier New" w:cs="Courier New"/>
          <w:kern w:val="0"/>
          <w:sz w:val="20"/>
          <w:szCs w:val="20"/>
          <w14:ligatures w14:val="none"/>
        </w:rPr>
        <w:t xml:space="preserve">                                         "branch_disable", "storage_deplete"</w:t>
      </w:r>
    </w:p>
    <w:p w14:paraId="50858195" w14:textId="77777777" w:rsidR="001E493C" w:rsidRPr="001E493C" w:rsidRDefault="001E493C" w:rsidP="001E4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493C">
        <w:rPr>
          <w:rFonts w:ascii="Courier New" w:eastAsia="Times New Roman" w:hAnsi="Courier New" w:cs="Courier New"/>
          <w:kern w:val="0"/>
          <w:sz w:val="20"/>
          <w:szCs w:val="20"/>
          <w14:ligatures w14:val="none"/>
        </w:rPr>
        <w:t xml:space="preserve">    "affected_scope":         string   — "ecoregion", "ba", "bus", "watershed"</w:t>
      </w:r>
    </w:p>
    <w:p w14:paraId="2CC91768" w14:textId="77777777" w:rsidR="001E493C" w:rsidRPr="001E493C" w:rsidRDefault="001E493C" w:rsidP="001E4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493C">
        <w:rPr>
          <w:rFonts w:ascii="Courier New" w:eastAsia="Times New Roman" w:hAnsi="Courier New" w:cs="Courier New"/>
          <w:kern w:val="0"/>
          <w:sz w:val="20"/>
          <w:szCs w:val="20"/>
          <w14:ligatures w14:val="none"/>
        </w:rPr>
        <w:t xml:space="preserve">  }</w:t>
      </w:r>
    </w:p>
    <w:p w14:paraId="3993C84C" w14:textId="77777777" w:rsidR="001E493C" w:rsidRPr="001E493C" w:rsidRDefault="001E493C" w:rsidP="001E4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577EB71" w14:textId="77777777" w:rsidR="001E493C" w:rsidRPr="001E493C" w:rsidRDefault="001E493C" w:rsidP="001E4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493C">
        <w:rPr>
          <w:rFonts w:ascii="Courier New" w:eastAsia="Times New Roman" w:hAnsi="Courier New" w:cs="Courier New"/>
          <w:kern w:val="0"/>
          <w:sz w:val="20"/>
          <w:szCs w:val="20"/>
          <w14:ligatures w14:val="none"/>
        </w:rPr>
        <w:t xml:space="preserve">  "duration":                 string   — "instantaneous", "seasonal", "multi_year"</w:t>
      </w:r>
    </w:p>
    <w:p w14:paraId="1490341B" w14:textId="77777777" w:rsidR="001E493C" w:rsidRPr="001E493C" w:rsidRDefault="001E493C" w:rsidP="001E4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493C">
        <w:rPr>
          <w:rFonts w:ascii="Courier New" w:eastAsia="Times New Roman" w:hAnsi="Courier New" w:cs="Courier New"/>
          <w:kern w:val="0"/>
          <w:sz w:val="20"/>
          <w:szCs w:val="20"/>
          <w14:ligatures w14:val="none"/>
        </w:rPr>
        <w:t xml:space="preserve">  "recovery_time":            float    — years to baseline recovery (without intervention)</w:t>
      </w:r>
    </w:p>
    <w:p w14:paraId="7B2BB26B" w14:textId="77777777" w:rsidR="001E493C" w:rsidRPr="001E493C" w:rsidRDefault="001E493C" w:rsidP="001E4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493C">
        <w:rPr>
          <w:rFonts w:ascii="Courier New" w:eastAsia="Times New Roman" w:hAnsi="Courier New" w:cs="Courier New"/>
          <w:kern w:val="0"/>
          <w:sz w:val="20"/>
          <w:szCs w:val="20"/>
          <w14:ligatures w14:val="none"/>
        </w:rPr>
        <w:t xml:space="preserve">  "applicable_ecoregions":    int[]    [optional] — null means all ecoregions</w:t>
      </w:r>
    </w:p>
    <w:p w14:paraId="56689F11" w14:textId="77777777" w:rsidR="001E493C" w:rsidRPr="001E493C" w:rsidRDefault="001E493C" w:rsidP="001E4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493C">
        <w:rPr>
          <w:rFonts w:ascii="Courier New" w:eastAsia="Times New Roman" w:hAnsi="Courier New" w:cs="Courier New"/>
          <w:kern w:val="0"/>
          <w:sz w:val="20"/>
          <w:szCs w:val="20"/>
          <w14:ligatures w14:val="none"/>
        </w:rPr>
        <w:t>}</w:t>
      </w:r>
    </w:p>
    <w:p w14:paraId="06AB341C" w14:textId="77777777" w:rsidR="001E493C" w:rsidRPr="001E493C" w:rsidRDefault="001E493C" w:rsidP="001E493C">
      <w:pPr>
        <w:spacing w:before="100" w:beforeAutospacing="1" w:after="100" w:afterAutospacing="1"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b/>
          <w:bCs/>
          <w:kern w:val="0"/>
          <w14:ligatures w14:val="none"/>
        </w:rPr>
        <w:t>Disturbance inventory: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9"/>
        <w:gridCol w:w="1353"/>
        <w:gridCol w:w="3103"/>
        <w:gridCol w:w="1367"/>
        <w:gridCol w:w="1088"/>
      </w:tblGrid>
      <w:tr w:rsidR="001E493C" w:rsidRPr="001E493C" w14:paraId="0E3CB0B4" w14:textId="77777777">
        <w:trPr>
          <w:tblHeader/>
          <w:tblCellSpacing w:w="15" w:type="dxa"/>
        </w:trPr>
        <w:tc>
          <w:tcPr>
            <w:tcW w:w="0" w:type="auto"/>
            <w:vAlign w:val="center"/>
            <w:hideMark/>
          </w:tcPr>
          <w:p w14:paraId="70FABCFB" w14:textId="77777777" w:rsidR="001E493C" w:rsidRPr="001E493C" w:rsidRDefault="001E493C" w:rsidP="001E493C">
            <w:pPr>
              <w:spacing w:after="0" w:line="240" w:lineRule="auto"/>
              <w:jc w:val="center"/>
              <w:rPr>
                <w:rFonts w:ascii="Times New Roman" w:eastAsia="Times New Roman" w:hAnsi="Times New Roman" w:cs="Times New Roman"/>
                <w:b/>
                <w:bCs/>
                <w:kern w:val="0"/>
                <w14:ligatures w14:val="none"/>
              </w:rPr>
            </w:pPr>
            <w:r w:rsidRPr="001E493C">
              <w:rPr>
                <w:rFonts w:ascii="Times New Roman" w:eastAsia="Times New Roman" w:hAnsi="Times New Roman" w:cs="Times New Roman"/>
                <w:b/>
                <w:bCs/>
                <w:kern w:val="0"/>
                <w14:ligatures w14:val="none"/>
              </w:rPr>
              <w:t>disturbance_id</w:t>
            </w:r>
          </w:p>
        </w:tc>
        <w:tc>
          <w:tcPr>
            <w:tcW w:w="0" w:type="auto"/>
            <w:vAlign w:val="center"/>
            <w:hideMark/>
          </w:tcPr>
          <w:p w14:paraId="5E30ECD5" w14:textId="77777777" w:rsidR="001E493C" w:rsidRPr="001E493C" w:rsidRDefault="001E493C" w:rsidP="001E493C">
            <w:pPr>
              <w:spacing w:after="0" w:line="240" w:lineRule="auto"/>
              <w:jc w:val="center"/>
              <w:rPr>
                <w:rFonts w:ascii="Times New Roman" w:eastAsia="Times New Roman" w:hAnsi="Times New Roman" w:cs="Times New Roman"/>
                <w:b/>
                <w:bCs/>
                <w:kern w:val="0"/>
                <w14:ligatures w14:val="none"/>
              </w:rPr>
            </w:pPr>
            <w:r w:rsidRPr="001E493C">
              <w:rPr>
                <w:rFonts w:ascii="Times New Roman" w:eastAsia="Times New Roman" w:hAnsi="Times New Roman" w:cs="Times New Roman"/>
                <w:b/>
                <w:bCs/>
                <w:kern w:val="0"/>
                <w14:ligatures w14:val="none"/>
              </w:rPr>
              <w:t>type</w:t>
            </w:r>
          </w:p>
        </w:tc>
        <w:tc>
          <w:tcPr>
            <w:tcW w:w="0" w:type="auto"/>
            <w:vAlign w:val="center"/>
            <w:hideMark/>
          </w:tcPr>
          <w:p w14:paraId="15FA86C4" w14:textId="77777777" w:rsidR="001E493C" w:rsidRPr="001E493C" w:rsidRDefault="001E493C" w:rsidP="001E493C">
            <w:pPr>
              <w:spacing w:after="0" w:line="240" w:lineRule="auto"/>
              <w:jc w:val="center"/>
              <w:rPr>
                <w:rFonts w:ascii="Times New Roman" w:eastAsia="Times New Roman" w:hAnsi="Times New Roman" w:cs="Times New Roman"/>
                <w:b/>
                <w:bCs/>
                <w:kern w:val="0"/>
                <w14:ligatures w14:val="none"/>
              </w:rPr>
            </w:pPr>
            <w:r w:rsidRPr="001E493C">
              <w:rPr>
                <w:rFonts w:ascii="Times New Roman" w:eastAsia="Times New Roman" w:hAnsi="Times New Roman" w:cs="Times New Roman"/>
                <w:b/>
                <w:bCs/>
                <w:kern w:val="0"/>
                <w14:ligatures w14:val="none"/>
              </w:rPr>
              <w:t>parameters</w:t>
            </w:r>
          </w:p>
        </w:tc>
        <w:tc>
          <w:tcPr>
            <w:tcW w:w="0" w:type="auto"/>
            <w:vAlign w:val="center"/>
            <w:hideMark/>
          </w:tcPr>
          <w:p w14:paraId="4710C972" w14:textId="77777777" w:rsidR="001E493C" w:rsidRPr="001E493C" w:rsidRDefault="001E493C" w:rsidP="001E493C">
            <w:pPr>
              <w:spacing w:after="0" w:line="240" w:lineRule="auto"/>
              <w:jc w:val="center"/>
              <w:rPr>
                <w:rFonts w:ascii="Times New Roman" w:eastAsia="Times New Roman" w:hAnsi="Times New Roman" w:cs="Times New Roman"/>
                <w:b/>
                <w:bCs/>
                <w:kern w:val="0"/>
                <w14:ligatures w14:val="none"/>
              </w:rPr>
            </w:pPr>
            <w:r w:rsidRPr="001E493C">
              <w:rPr>
                <w:rFonts w:ascii="Times New Roman" w:eastAsia="Times New Roman" w:hAnsi="Times New Roman" w:cs="Times New Roman"/>
                <w:b/>
                <w:bCs/>
                <w:kern w:val="0"/>
                <w14:ligatures w14:val="none"/>
              </w:rPr>
              <w:t>duration</w:t>
            </w:r>
          </w:p>
        </w:tc>
        <w:tc>
          <w:tcPr>
            <w:tcW w:w="0" w:type="auto"/>
            <w:vAlign w:val="center"/>
            <w:hideMark/>
          </w:tcPr>
          <w:p w14:paraId="6A0CF5C0" w14:textId="77777777" w:rsidR="001E493C" w:rsidRPr="001E493C" w:rsidRDefault="001E493C" w:rsidP="001E493C">
            <w:pPr>
              <w:spacing w:after="0" w:line="240" w:lineRule="auto"/>
              <w:jc w:val="center"/>
              <w:rPr>
                <w:rFonts w:ascii="Times New Roman" w:eastAsia="Times New Roman" w:hAnsi="Times New Roman" w:cs="Times New Roman"/>
                <w:b/>
                <w:bCs/>
                <w:kern w:val="0"/>
                <w14:ligatures w14:val="none"/>
              </w:rPr>
            </w:pPr>
            <w:r w:rsidRPr="001E493C">
              <w:rPr>
                <w:rFonts w:ascii="Times New Roman" w:eastAsia="Times New Roman" w:hAnsi="Times New Roman" w:cs="Times New Roman"/>
                <w:b/>
                <w:bCs/>
                <w:kern w:val="0"/>
                <w14:ligatures w14:val="none"/>
              </w:rPr>
              <w:t>recovery</w:t>
            </w:r>
          </w:p>
        </w:tc>
      </w:tr>
      <w:tr w:rsidR="001E493C" w:rsidRPr="001E493C" w14:paraId="7319C832" w14:textId="77777777">
        <w:trPr>
          <w:tblCellSpacing w:w="15" w:type="dxa"/>
        </w:trPr>
        <w:tc>
          <w:tcPr>
            <w:tcW w:w="0" w:type="auto"/>
            <w:vAlign w:val="center"/>
            <w:hideMark/>
          </w:tcPr>
          <w:p w14:paraId="495396B9"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heat_wave</w:t>
            </w:r>
          </w:p>
        </w:tc>
        <w:tc>
          <w:tcPr>
            <w:tcW w:w="0" w:type="auto"/>
            <w:vAlign w:val="center"/>
            <w:hideMark/>
          </w:tcPr>
          <w:p w14:paraId="26CA0CED"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climate</w:t>
            </w:r>
          </w:p>
        </w:tc>
        <w:tc>
          <w:tcPr>
            <w:tcW w:w="0" w:type="auto"/>
            <w:vAlign w:val="center"/>
            <w:hideMark/>
          </w:tcPr>
          <w:p w14:paraId="305EB225"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severity_sigma (1–5), duration_days (3–21)</w:t>
            </w:r>
          </w:p>
        </w:tc>
        <w:tc>
          <w:tcPr>
            <w:tcW w:w="0" w:type="auto"/>
            <w:vAlign w:val="center"/>
            <w:hideMark/>
          </w:tcPr>
          <w:p w14:paraId="3BE50B4F"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instantaneous</w:t>
            </w:r>
          </w:p>
        </w:tc>
        <w:tc>
          <w:tcPr>
            <w:tcW w:w="0" w:type="auto"/>
            <w:vAlign w:val="center"/>
            <w:hideMark/>
          </w:tcPr>
          <w:p w14:paraId="5CEFB5AE"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0.5 yr</w:t>
            </w:r>
          </w:p>
        </w:tc>
      </w:tr>
      <w:tr w:rsidR="001E493C" w:rsidRPr="001E493C" w14:paraId="616B64CA" w14:textId="77777777">
        <w:trPr>
          <w:tblCellSpacing w:w="15" w:type="dxa"/>
        </w:trPr>
        <w:tc>
          <w:tcPr>
            <w:tcW w:w="0" w:type="auto"/>
            <w:vAlign w:val="center"/>
            <w:hideMark/>
          </w:tcPr>
          <w:p w14:paraId="3F222D43"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drought</w:t>
            </w:r>
          </w:p>
        </w:tc>
        <w:tc>
          <w:tcPr>
            <w:tcW w:w="0" w:type="auto"/>
            <w:vAlign w:val="center"/>
            <w:hideMark/>
          </w:tcPr>
          <w:p w14:paraId="1D2F2A00"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climate</w:t>
            </w:r>
          </w:p>
        </w:tc>
        <w:tc>
          <w:tcPr>
            <w:tcW w:w="0" w:type="auto"/>
            <w:vAlign w:val="center"/>
            <w:hideMark/>
          </w:tcPr>
          <w:p w14:paraId="356B007E"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severity (moderate/severe/extreme), duration_years (1–5)</w:t>
            </w:r>
          </w:p>
        </w:tc>
        <w:tc>
          <w:tcPr>
            <w:tcW w:w="0" w:type="auto"/>
            <w:vAlign w:val="center"/>
            <w:hideMark/>
          </w:tcPr>
          <w:p w14:paraId="64FEA7FB"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multi_year</w:t>
            </w:r>
          </w:p>
        </w:tc>
        <w:tc>
          <w:tcPr>
            <w:tcW w:w="0" w:type="auto"/>
            <w:vAlign w:val="center"/>
            <w:hideMark/>
          </w:tcPr>
          <w:p w14:paraId="187F2998"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2–5 yr</w:t>
            </w:r>
          </w:p>
        </w:tc>
      </w:tr>
      <w:tr w:rsidR="001E493C" w:rsidRPr="001E493C" w14:paraId="31595B56" w14:textId="77777777">
        <w:trPr>
          <w:tblCellSpacing w:w="15" w:type="dxa"/>
        </w:trPr>
        <w:tc>
          <w:tcPr>
            <w:tcW w:w="0" w:type="auto"/>
            <w:vAlign w:val="center"/>
            <w:hideMark/>
          </w:tcPr>
          <w:p w14:paraId="7006788A"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flood_event</w:t>
            </w:r>
          </w:p>
        </w:tc>
        <w:tc>
          <w:tcPr>
            <w:tcW w:w="0" w:type="auto"/>
            <w:vAlign w:val="center"/>
            <w:hideMark/>
          </w:tcPr>
          <w:p w14:paraId="434B3A32"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climate</w:t>
            </w:r>
          </w:p>
        </w:tc>
        <w:tc>
          <w:tcPr>
            <w:tcW w:w="0" w:type="auto"/>
            <w:vAlign w:val="center"/>
            <w:hideMark/>
          </w:tcPr>
          <w:p w14:paraId="380477F1"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huc8_watershed, recurrence_interval (10–500yr)</w:t>
            </w:r>
          </w:p>
        </w:tc>
        <w:tc>
          <w:tcPr>
            <w:tcW w:w="0" w:type="auto"/>
            <w:vAlign w:val="center"/>
            <w:hideMark/>
          </w:tcPr>
          <w:p w14:paraId="1E7A21FC"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instantaneous</w:t>
            </w:r>
          </w:p>
        </w:tc>
        <w:tc>
          <w:tcPr>
            <w:tcW w:w="0" w:type="auto"/>
            <w:vAlign w:val="center"/>
            <w:hideMark/>
          </w:tcPr>
          <w:p w14:paraId="4E767452"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1–3 yr</w:t>
            </w:r>
          </w:p>
        </w:tc>
      </w:tr>
      <w:tr w:rsidR="001E493C" w:rsidRPr="001E493C" w14:paraId="7CB43F97" w14:textId="77777777">
        <w:trPr>
          <w:tblCellSpacing w:w="15" w:type="dxa"/>
        </w:trPr>
        <w:tc>
          <w:tcPr>
            <w:tcW w:w="0" w:type="auto"/>
            <w:vAlign w:val="center"/>
            <w:hideMark/>
          </w:tcPr>
          <w:p w14:paraId="4C11BB26"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wildfire</w:t>
            </w:r>
          </w:p>
        </w:tc>
        <w:tc>
          <w:tcPr>
            <w:tcW w:w="0" w:type="auto"/>
            <w:vAlign w:val="center"/>
            <w:hideMark/>
          </w:tcPr>
          <w:p w14:paraId="5F457087"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climate</w:t>
            </w:r>
          </w:p>
        </w:tc>
        <w:tc>
          <w:tcPr>
            <w:tcW w:w="0" w:type="auto"/>
            <w:vAlign w:val="center"/>
            <w:hideMark/>
          </w:tcPr>
          <w:p w14:paraId="05FACF13"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acres, ecoregion</w:t>
            </w:r>
          </w:p>
        </w:tc>
        <w:tc>
          <w:tcPr>
            <w:tcW w:w="0" w:type="auto"/>
            <w:vAlign w:val="center"/>
            <w:hideMark/>
          </w:tcPr>
          <w:p w14:paraId="01E6D230"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seasonal</w:t>
            </w:r>
          </w:p>
        </w:tc>
        <w:tc>
          <w:tcPr>
            <w:tcW w:w="0" w:type="auto"/>
            <w:vAlign w:val="center"/>
            <w:hideMark/>
          </w:tcPr>
          <w:p w14:paraId="0F1A3D74"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5–20 yr</w:t>
            </w:r>
          </w:p>
        </w:tc>
      </w:tr>
      <w:tr w:rsidR="001E493C" w:rsidRPr="001E493C" w14:paraId="4F1383F6" w14:textId="77777777">
        <w:trPr>
          <w:tblCellSpacing w:w="15" w:type="dxa"/>
        </w:trPr>
        <w:tc>
          <w:tcPr>
            <w:tcW w:w="0" w:type="auto"/>
            <w:vAlign w:val="center"/>
            <w:hideMark/>
          </w:tcPr>
          <w:p w14:paraId="29F87A65"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hurricane</w:t>
            </w:r>
          </w:p>
        </w:tc>
        <w:tc>
          <w:tcPr>
            <w:tcW w:w="0" w:type="auto"/>
            <w:vAlign w:val="center"/>
            <w:hideMark/>
          </w:tcPr>
          <w:p w14:paraId="3C7C35CE"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climate</w:t>
            </w:r>
          </w:p>
        </w:tc>
        <w:tc>
          <w:tcPr>
            <w:tcW w:w="0" w:type="auto"/>
            <w:vAlign w:val="center"/>
            <w:hideMark/>
          </w:tcPr>
          <w:p w14:paraId="0428F3C2"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category (1–5), landfall_ecoregion</w:t>
            </w:r>
          </w:p>
        </w:tc>
        <w:tc>
          <w:tcPr>
            <w:tcW w:w="0" w:type="auto"/>
            <w:vAlign w:val="center"/>
            <w:hideMark/>
          </w:tcPr>
          <w:p w14:paraId="321C1DBD"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instantaneous</w:t>
            </w:r>
          </w:p>
        </w:tc>
        <w:tc>
          <w:tcPr>
            <w:tcW w:w="0" w:type="auto"/>
            <w:vAlign w:val="center"/>
            <w:hideMark/>
          </w:tcPr>
          <w:p w14:paraId="7BADA157"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1–5 yr</w:t>
            </w:r>
          </w:p>
        </w:tc>
      </w:tr>
      <w:tr w:rsidR="001E493C" w:rsidRPr="001E493C" w14:paraId="43201F7F" w14:textId="77777777">
        <w:trPr>
          <w:tblCellSpacing w:w="15" w:type="dxa"/>
        </w:trPr>
        <w:tc>
          <w:tcPr>
            <w:tcW w:w="0" w:type="auto"/>
            <w:vAlign w:val="center"/>
            <w:hideMark/>
          </w:tcPr>
          <w:p w14:paraId="3ABA49DC"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ice_storm</w:t>
            </w:r>
          </w:p>
        </w:tc>
        <w:tc>
          <w:tcPr>
            <w:tcW w:w="0" w:type="auto"/>
            <w:vAlign w:val="center"/>
            <w:hideMark/>
          </w:tcPr>
          <w:p w14:paraId="17B0606E"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climate</w:t>
            </w:r>
          </w:p>
        </w:tc>
        <w:tc>
          <w:tcPr>
            <w:tcW w:w="0" w:type="auto"/>
            <w:vAlign w:val="center"/>
            <w:hideMark/>
          </w:tcPr>
          <w:p w14:paraId="647017D4"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severity, affected_ba</w:t>
            </w:r>
          </w:p>
        </w:tc>
        <w:tc>
          <w:tcPr>
            <w:tcW w:w="0" w:type="auto"/>
            <w:vAlign w:val="center"/>
            <w:hideMark/>
          </w:tcPr>
          <w:p w14:paraId="3B4EFEE0"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instantaneous</w:t>
            </w:r>
          </w:p>
        </w:tc>
        <w:tc>
          <w:tcPr>
            <w:tcW w:w="0" w:type="auto"/>
            <w:vAlign w:val="center"/>
            <w:hideMark/>
          </w:tcPr>
          <w:p w14:paraId="6094AF90"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0.5 yr</w:t>
            </w:r>
          </w:p>
        </w:tc>
      </w:tr>
      <w:tr w:rsidR="001E493C" w:rsidRPr="001E493C" w14:paraId="1FF9D39D" w14:textId="77777777">
        <w:trPr>
          <w:tblCellSpacing w:w="15" w:type="dxa"/>
        </w:trPr>
        <w:tc>
          <w:tcPr>
            <w:tcW w:w="0" w:type="auto"/>
            <w:vAlign w:val="center"/>
            <w:hideMark/>
          </w:tcPr>
          <w:p w14:paraId="42653277"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mine_closure</w:t>
            </w:r>
          </w:p>
        </w:tc>
        <w:tc>
          <w:tcPr>
            <w:tcW w:w="0" w:type="auto"/>
            <w:vAlign w:val="center"/>
            <w:hideMark/>
          </w:tcPr>
          <w:p w14:paraId="3F4DC537"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economic</w:t>
            </w:r>
          </w:p>
        </w:tc>
        <w:tc>
          <w:tcPr>
            <w:tcW w:w="0" w:type="auto"/>
            <w:vAlign w:val="center"/>
            <w:hideMark/>
          </w:tcPr>
          <w:p w14:paraId="25939B7C"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facility_id or capacity_mw</w:t>
            </w:r>
          </w:p>
        </w:tc>
        <w:tc>
          <w:tcPr>
            <w:tcW w:w="0" w:type="auto"/>
            <w:vAlign w:val="center"/>
            <w:hideMark/>
          </w:tcPr>
          <w:p w14:paraId="2AC0A8FC"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instantaneous</w:t>
            </w:r>
          </w:p>
        </w:tc>
        <w:tc>
          <w:tcPr>
            <w:tcW w:w="0" w:type="auto"/>
            <w:vAlign w:val="center"/>
            <w:hideMark/>
          </w:tcPr>
          <w:p w14:paraId="3C1F8338"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permanent</w:t>
            </w:r>
          </w:p>
        </w:tc>
      </w:tr>
      <w:tr w:rsidR="001E493C" w:rsidRPr="001E493C" w14:paraId="65264697" w14:textId="77777777">
        <w:trPr>
          <w:tblCellSpacing w:w="15" w:type="dxa"/>
        </w:trPr>
        <w:tc>
          <w:tcPr>
            <w:tcW w:w="0" w:type="auto"/>
            <w:vAlign w:val="center"/>
            <w:hideMark/>
          </w:tcPr>
          <w:p w14:paraId="4E37E076"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lastRenderedPageBreak/>
              <w:t>plant_closure</w:t>
            </w:r>
          </w:p>
        </w:tc>
        <w:tc>
          <w:tcPr>
            <w:tcW w:w="0" w:type="auto"/>
            <w:vAlign w:val="center"/>
            <w:hideMark/>
          </w:tcPr>
          <w:p w14:paraId="50AAF212"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economic</w:t>
            </w:r>
          </w:p>
        </w:tc>
        <w:tc>
          <w:tcPr>
            <w:tcW w:w="0" w:type="auto"/>
            <w:vAlign w:val="center"/>
            <w:hideMark/>
          </w:tcPr>
          <w:p w14:paraId="49158943"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facility_id or capacity_mw</w:t>
            </w:r>
          </w:p>
        </w:tc>
        <w:tc>
          <w:tcPr>
            <w:tcW w:w="0" w:type="auto"/>
            <w:vAlign w:val="center"/>
            <w:hideMark/>
          </w:tcPr>
          <w:p w14:paraId="5A3F9852"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instantaneous</w:t>
            </w:r>
          </w:p>
        </w:tc>
        <w:tc>
          <w:tcPr>
            <w:tcW w:w="0" w:type="auto"/>
            <w:vAlign w:val="center"/>
            <w:hideMark/>
          </w:tcPr>
          <w:p w14:paraId="54C3587B"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permanent</w:t>
            </w:r>
          </w:p>
        </w:tc>
      </w:tr>
      <w:tr w:rsidR="001E493C" w:rsidRPr="001E493C" w14:paraId="602B01D7" w14:textId="77777777">
        <w:trPr>
          <w:tblCellSpacing w:w="15" w:type="dxa"/>
        </w:trPr>
        <w:tc>
          <w:tcPr>
            <w:tcW w:w="0" w:type="auto"/>
            <w:vAlign w:val="center"/>
            <w:hideMark/>
          </w:tcPr>
          <w:p w14:paraId="086EFBE1"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supply_chain_disruption</w:t>
            </w:r>
          </w:p>
        </w:tc>
        <w:tc>
          <w:tcPr>
            <w:tcW w:w="0" w:type="auto"/>
            <w:vAlign w:val="center"/>
            <w:hideMark/>
          </w:tcPr>
          <w:p w14:paraId="24C1A53B"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economic</w:t>
            </w:r>
          </w:p>
        </w:tc>
        <w:tc>
          <w:tcPr>
            <w:tcW w:w="0" w:type="auto"/>
            <w:vAlign w:val="center"/>
            <w:hideMark/>
          </w:tcPr>
          <w:p w14:paraId="33EC8EA4"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material_type, severity (0–1)</w:t>
            </w:r>
          </w:p>
        </w:tc>
        <w:tc>
          <w:tcPr>
            <w:tcW w:w="0" w:type="auto"/>
            <w:vAlign w:val="center"/>
            <w:hideMark/>
          </w:tcPr>
          <w:p w14:paraId="15290AFD"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multi_year</w:t>
            </w:r>
          </w:p>
        </w:tc>
        <w:tc>
          <w:tcPr>
            <w:tcW w:w="0" w:type="auto"/>
            <w:vAlign w:val="center"/>
            <w:hideMark/>
          </w:tcPr>
          <w:p w14:paraId="6297447B"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1–3 yr</w:t>
            </w:r>
          </w:p>
        </w:tc>
      </w:tr>
      <w:tr w:rsidR="001E493C" w:rsidRPr="001E493C" w14:paraId="1991DC4D" w14:textId="77777777">
        <w:trPr>
          <w:tblCellSpacing w:w="15" w:type="dxa"/>
        </w:trPr>
        <w:tc>
          <w:tcPr>
            <w:tcW w:w="0" w:type="auto"/>
            <w:vAlign w:val="center"/>
            <w:hideMark/>
          </w:tcPr>
          <w:p w14:paraId="6CF2892B"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transmission_failure</w:t>
            </w:r>
          </w:p>
        </w:tc>
        <w:tc>
          <w:tcPr>
            <w:tcW w:w="0" w:type="auto"/>
            <w:vAlign w:val="center"/>
            <w:hideMark/>
          </w:tcPr>
          <w:p w14:paraId="2F851E53"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infrastructure</w:t>
            </w:r>
          </w:p>
        </w:tc>
        <w:tc>
          <w:tcPr>
            <w:tcW w:w="0" w:type="auto"/>
            <w:vAlign w:val="center"/>
            <w:hideMark/>
          </w:tcPr>
          <w:p w14:paraId="20E9189E"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branch_id</w:t>
            </w:r>
          </w:p>
        </w:tc>
        <w:tc>
          <w:tcPr>
            <w:tcW w:w="0" w:type="auto"/>
            <w:vAlign w:val="center"/>
            <w:hideMark/>
          </w:tcPr>
          <w:p w14:paraId="29621D4C"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instantaneous</w:t>
            </w:r>
          </w:p>
        </w:tc>
        <w:tc>
          <w:tcPr>
            <w:tcW w:w="0" w:type="auto"/>
            <w:vAlign w:val="center"/>
            <w:hideMark/>
          </w:tcPr>
          <w:p w14:paraId="340AB36B"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0.1 yr</w:t>
            </w:r>
          </w:p>
        </w:tc>
      </w:tr>
      <w:tr w:rsidR="001E493C" w:rsidRPr="001E493C" w14:paraId="0B48C944" w14:textId="77777777">
        <w:trPr>
          <w:tblCellSpacing w:w="15" w:type="dxa"/>
        </w:trPr>
        <w:tc>
          <w:tcPr>
            <w:tcW w:w="0" w:type="auto"/>
            <w:vAlign w:val="center"/>
            <w:hideMark/>
          </w:tcPr>
          <w:p w14:paraId="0BBD33F1"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pipeline_disruption</w:t>
            </w:r>
          </w:p>
        </w:tc>
        <w:tc>
          <w:tcPr>
            <w:tcW w:w="0" w:type="auto"/>
            <w:vAlign w:val="center"/>
            <w:hideMark/>
          </w:tcPr>
          <w:p w14:paraId="747E6057"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infrastructure</w:t>
            </w:r>
          </w:p>
        </w:tc>
        <w:tc>
          <w:tcPr>
            <w:tcW w:w="0" w:type="auto"/>
            <w:vAlign w:val="center"/>
            <w:hideMark/>
          </w:tcPr>
          <w:p w14:paraId="2F42E7DC"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ba_code</w:t>
            </w:r>
          </w:p>
        </w:tc>
        <w:tc>
          <w:tcPr>
            <w:tcW w:w="0" w:type="auto"/>
            <w:vAlign w:val="center"/>
            <w:hideMark/>
          </w:tcPr>
          <w:p w14:paraId="34C5BF4F"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seasonal</w:t>
            </w:r>
          </w:p>
        </w:tc>
        <w:tc>
          <w:tcPr>
            <w:tcW w:w="0" w:type="auto"/>
            <w:vAlign w:val="center"/>
            <w:hideMark/>
          </w:tcPr>
          <w:p w14:paraId="2149121E"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0.5 yr</w:t>
            </w:r>
          </w:p>
        </w:tc>
      </w:tr>
      <w:tr w:rsidR="001E493C" w:rsidRPr="001E493C" w14:paraId="2D3D849F" w14:textId="77777777">
        <w:trPr>
          <w:tblCellSpacing w:w="15" w:type="dxa"/>
        </w:trPr>
        <w:tc>
          <w:tcPr>
            <w:tcW w:w="0" w:type="auto"/>
            <w:vAlign w:val="center"/>
            <w:hideMark/>
          </w:tcPr>
          <w:p w14:paraId="025DEA4F"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invasive_outbreak</w:t>
            </w:r>
          </w:p>
        </w:tc>
        <w:tc>
          <w:tcPr>
            <w:tcW w:w="0" w:type="auto"/>
            <w:vAlign w:val="center"/>
            <w:hideMark/>
          </w:tcPr>
          <w:p w14:paraId="67F27971"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ecological</w:t>
            </w:r>
          </w:p>
        </w:tc>
        <w:tc>
          <w:tcPr>
            <w:tcW w:w="0" w:type="auto"/>
            <w:vAlign w:val="center"/>
            <w:hideMark/>
          </w:tcPr>
          <w:p w14:paraId="5C29CC5A"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species_type, ecoregion, severity</w:t>
            </w:r>
          </w:p>
        </w:tc>
        <w:tc>
          <w:tcPr>
            <w:tcW w:w="0" w:type="auto"/>
            <w:vAlign w:val="center"/>
            <w:hideMark/>
          </w:tcPr>
          <w:p w14:paraId="4A91838B"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multi_year</w:t>
            </w:r>
          </w:p>
        </w:tc>
        <w:tc>
          <w:tcPr>
            <w:tcW w:w="0" w:type="auto"/>
            <w:vAlign w:val="center"/>
            <w:hideMark/>
          </w:tcPr>
          <w:p w14:paraId="4B704616"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5–10 yr</w:t>
            </w:r>
          </w:p>
        </w:tc>
      </w:tr>
      <w:tr w:rsidR="001E493C" w:rsidRPr="001E493C" w14:paraId="0F2828C5" w14:textId="77777777">
        <w:trPr>
          <w:tblCellSpacing w:w="15" w:type="dxa"/>
        </w:trPr>
        <w:tc>
          <w:tcPr>
            <w:tcW w:w="0" w:type="auto"/>
            <w:vAlign w:val="center"/>
            <w:hideMark/>
          </w:tcPr>
          <w:p w14:paraId="2C159E4E"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disease_event</w:t>
            </w:r>
          </w:p>
        </w:tc>
        <w:tc>
          <w:tcPr>
            <w:tcW w:w="0" w:type="auto"/>
            <w:vAlign w:val="center"/>
            <w:hideMark/>
          </w:tcPr>
          <w:p w14:paraId="5466E84E"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ecological</w:t>
            </w:r>
          </w:p>
        </w:tc>
        <w:tc>
          <w:tcPr>
            <w:tcW w:w="0" w:type="auto"/>
            <w:vAlign w:val="center"/>
            <w:hideMark/>
          </w:tcPr>
          <w:p w14:paraId="0AEAED9A"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target (forest/grassland/wildlife), ecoregion</w:t>
            </w:r>
          </w:p>
        </w:tc>
        <w:tc>
          <w:tcPr>
            <w:tcW w:w="0" w:type="auto"/>
            <w:vAlign w:val="center"/>
            <w:hideMark/>
          </w:tcPr>
          <w:p w14:paraId="71A9EAAF"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multi_year</w:t>
            </w:r>
          </w:p>
        </w:tc>
        <w:tc>
          <w:tcPr>
            <w:tcW w:w="0" w:type="auto"/>
            <w:vAlign w:val="center"/>
            <w:hideMark/>
          </w:tcPr>
          <w:p w14:paraId="1E9D2F31"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5–20 yr</w:t>
            </w:r>
          </w:p>
        </w:tc>
      </w:tr>
    </w:tbl>
    <w:p w14:paraId="12B0C95D" w14:textId="77777777" w:rsidR="001E493C" w:rsidRPr="001E493C" w:rsidRDefault="00BA70A7"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noProof/>
          <w:kern w:val="0"/>
        </w:rPr>
        <w:pict w14:anchorId="47B7C682">
          <v:rect id="_x0000_i1031" alt="" style="width:468pt;height:.05pt;mso-width-percent:0;mso-height-percent:0;mso-width-percent:0;mso-height-percent:0" o:hralign="center" o:hrstd="t" o:hr="t" fillcolor="#a0a0a0" stroked="f"/>
        </w:pict>
      </w:r>
    </w:p>
    <w:p w14:paraId="2329A651" w14:textId="77777777" w:rsidR="001E493C" w:rsidRPr="001E493C" w:rsidRDefault="001E493C" w:rsidP="001E493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E493C">
        <w:rPr>
          <w:rFonts w:ascii="Times New Roman" w:eastAsia="Times New Roman" w:hAnsi="Times New Roman" w:cs="Times New Roman"/>
          <w:b/>
          <w:bCs/>
          <w:kern w:val="0"/>
          <w:sz w:val="36"/>
          <w:szCs w:val="36"/>
          <w14:ligatures w14:val="none"/>
        </w:rPr>
        <w:t>5. Synergy Groups</w:t>
      </w:r>
    </w:p>
    <w:p w14:paraId="0FDE2761" w14:textId="77777777" w:rsidR="001E493C" w:rsidRPr="001E493C" w:rsidRDefault="001E493C" w:rsidP="001E493C">
      <w:pPr>
        <w:spacing w:before="100" w:beforeAutospacing="1" w:after="100" w:afterAutospacing="1"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When multiple actions from the same synergy group are applied to the same ecoregion, a multiplicative bonus applies to specified EES indicators. This models ecological and social compounding effects that linear action-by-action accounting misses.</w:t>
      </w:r>
    </w:p>
    <w:p w14:paraId="58995F52" w14:textId="77777777" w:rsidR="001E493C" w:rsidRPr="001E493C" w:rsidRDefault="001E493C" w:rsidP="001E493C">
      <w:pPr>
        <w:spacing w:before="100" w:beforeAutospacing="1" w:after="100" w:afterAutospacing="1"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b/>
          <w:bCs/>
          <w:kern w:val="0"/>
          <w14:ligatures w14:val="none"/>
        </w:rPr>
        <w:t xml:space="preserve">Engine logic in </w:t>
      </w:r>
      <w:r w:rsidRPr="001E493C">
        <w:rPr>
          <w:rFonts w:ascii="Courier New" w:eastAsia="Times New Roman" w:hAnsi="Courier New" w:cs="Courier New"/>
          <w:b/>
          <w:bCs/>
          <w:kern w:val="0"/>
          <w:sz w:val="20"/>
          <w:szCs w:val="20"/>
          <w14:ligatures w14:val="none"/>
        </w:rPr>
        <w:t>apply_action()</w:t>
      </w:r>
      <w:r w:rsidRPr="001E493C">
        <w:rPr>
          <w:rFonts w:ascii="Times New Roman" w:eastAsia="Times New Roman" w:hAnsi="Times New Roman" w:cs="Times New Roman"/>
          <w:b/>
          <w:bCs/>
          <w:kern w:val="0"/>
          <w14:ligatures w14:val="none"/>
        </w:rPr>
        <w:t>:</w:t>
      </w:r>
      <w:r w:rsidRPr="001E493C">
        <w:rPr>
          <w:rFonts w:ascii="Times New Roman" w:eastAsia="Times New Roman" w:hAnsi="Times New Roman" w:cs="Times New Roman"/>
          <w:kern w:val="0"/>
          <w14:ligatures w14:val="none"/>
        </w:rPr>
        <w:t xml:space="preserve"> After updating EES scores for the new action, check whether </w:t>
      </w:r>
      <w:r w:rsidRPr="001E493C">
        <w:rPr>
          <w:rFonts w:ascii="Courier New" w:eastAsia="Times New Roman" w:hAnsi="Courier New" w:cs="Courier New"/>
          <w:kern w:val="0"/>
          <w:sz w:val="20"/>
          <w:szCs w:val="20"/>
          <w14:ligatures w14:val="none"/>
        </w:rPr>
        <w:t>action_history</w:t>
      </w:r>
      <w:r w:rsidRPr="001E493C">
        <w:rPr>
          <w:rFonts w:ascii="Times New Roman" w:eastAsia="Times New Roman" w:hAnsi="Times New Roman" w:cs="Times New Roman"/>
          <w:kern w:val="0"/>
          <w14:ligatures w14:val="none"/>
        </w:rPr>
        <w:t xml:space="preserve"> for the target ecoregion contains ≥2 distinct </w:t>
      </w:r>
      <w:r w:rsidRPr="001E493C">
        <w:rPr>
          <w:rFonts w:ascii="Courier New" w:eastAsia="Times New Roman" w:hAnsi="Courier New" w:cs="Courier New"/>
          <w:kern w:val="0"/>
          <w:sz w:val="20"/>
          <w:szCs w:val="20"/>
          <w14:ligatures w14:val="none"/>
        </w:rPr>
        <w:t>action_id</w:t>
      </w:r>
      <w:r w:rsidRPr="001E493C">
        <w:rPr>
          <w:rFonts w:ascii="Times New Roman" w:eastAsia="Times New Roman" w:hAnsi="Times New Roman" w:cs="Times New Roman"/>
          <w:kern w:val="0"/>
          <w14:ligatures w14:val="none"/>
        </w:rPr>
        <w:t xml:space="preserve"> values from the same </w:t>
      </w:r>
      <w:r w:rsidRPr="001E493C">
        <w:rPr>
          <w:rFonts w:ascii="Courier New" w:eastAsia="Times New Roman" w:hAnsi="Courier New" w:cs="Courier New"/>
          <w:kern w:val="0"/>
          <w:sz w:val="20"/>
          <w:szCs w:val="20"/>
          <w14:ligatures w14:val="none"/>
        </w:rPr>
        <w:t>synergy_group</w:t>
      </w:r>
      <w:r w:rsidRPr="001E493C">
        <w:rPr>
          <w:rFonts w:ascii="Times New Roman" w:eastAsia="Times New Roman" w:hAnsi="Times New Roman" w:cs="Times New Roman"/>
          <w:kern w:val="0"/>
          <w14:ligatures w14:val="none"/>
        </w:rPr>
        <w:t xml:space="preserve">. If so, apply </w:t>
      </w:r>
      <w:r w:rsidRPr="001E493C">
        <w:rPr>
          <w:rFonts w:ascii="Courier New" w:eastAsia="Times New Roman" w:hAnsi="Courier New" w:cs="Courier New"/>
          <w:kern w:val="0"/>
          <w:sz w:val="20"/>
          <w:szCs w:val="20"/>
          <w14:ligatures w14:val="none"/>
        </w:rPr>
        <w:t>synergy_multiplier</w:t>
      </w:r>
      <w:r w:rsidRPr="001E493C">
        <w:rPr>
          <w:rFonts w:ascii="Times New Roman" w:eastAsia="Times New Roman" w:hAnsi="Times New Roman" w:cs="Times New Roman"/>
          <w:kern w:val="0"/>
          <w14:ligatures w14:val="none"/>
        </w:rPr>
        <w:t xml:space="preserve"> to the EES indicators listed in </w:t>
      </w:r>
      <w:r w:rsidRPr="001E493C">
        <w:rPr>
          <w:rFonts w:ascii="Courier New" w:eastAsia="Times New Roman" w:hAnsi="Courier New" w:cs="Courier New"/>
          <w:kern w:val="0"/>
          <w:sz w:val="20"/>
          <w:szCs w:val="20"/>
          <w14:ligatures w14:val="none"/>
        </w:rPr>
        <w:t>synergy_ees_targets</w:t>
      </w:r>
      <w:r w:rsidRPr="001E493C">
        <w:rPr>
          <w:rFonts w:ascii="Times New Roman" w:eastAsia="Times New Roman" w:hAnsi="Times New Roman" w:cs="Times New Roman"/>
          <w:kern w:val="0"/>
          <w14:ligatures w14:val="none"/>
        </w:rPr>
        <w:t>. The multiplier applies once per qualifying group per ecoregion (not cumulative with each additional member).</w:t>
      </w:r>
    </w:p>
    <w:p w14:paraId="0EEAB7A4" w14:textId="77777777" w:rsidR="001E493C" w:rsidRPr="001E493C" w:rsidRDefault="001E493C" w:rsidP="001E4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493C">
        <w:rPr>
          <w:rFonts w:ascii="Courier New" w:eastAsia="Times New Roman" w:hAnsi="Courier New" w:cs="Courier New"/>
          <w:kern w:val="0"/>
          <w:sz w:val="20"/>
          <w:szCs w:val="20"/>
          <w14:ligatures w14:val="none"/>
        </w:rPr>
        <w:t>{</w:t>
      </w:r>
    </w:p>
    <w:p w14:paraId="5D93C2CD" w14:textId="77777777" w:rsidR="001E493C" w:rsidRPr="001E493C" w:rsidRDefault="001E493C" w:rsidP="001E4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493C">
        <w:rPr>
          <w:rFonts w:ascii="Courier New" w:eastAsia="Times New Roman" w:hAnsi="Courier New" w:cs="Courier New"/>
          <w:kern w:val="0"/>
          <w:sz w:val="20"/>
          <w:szCs w:val="20"/>
          <w14:ligatures w14:val="none"/>
        </w:rPr>
        <w:t xml:space="preserve">  "synergy_group_id":         string</w:t>
      </w:r>
    </w:p>
    <w:p w14:paraId="08A52378" w14:textId="77777777" w:rsidR="001E493C" w:rsidRPr="001E493C" w:rsidRDefault="001E493C" w:rsidP="001E4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493C">
        <w:rPr>
          <w:rFonts w:ascii="Courier New" w:eastAsia="Times New Roman" w:hAnsi="Courier New" w:cs="Courier New"/>
          <w:kern w:val="0"/>
          <w:sz w:val="20"/>
          <w:szCs w:val="20"/>
          <w14:ligatures w14:val="none"/>
        </w:rPr>
        <w:t xml:space="preserve">  "synergy_group_name":       string</w:t>
      </w:r>
    </w:p>
    <w:p w14:paraId="424E62C6" w14:textId="77777777" w:rsidR="001E493C" w:rsidRPr="001E493C" w:rsidRDefault="001E493C" w:rsidP="001E4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493C">
        <w:rPr>
          <w:rFonts w:ascii="Courier New" w:eastAsia="Times New Roman" w:hAnsi="Courier New" w:cs="Courier New"/>
          <w:kern w:val="0"/>
          <w:sz w:val="20"/>
          <w:szCs w:val="20"/>
          <w14:ligatures w14:val="none"/>
        </w:rPr>
        <w:t xml:space="preserve">  "member_action_ids":        string[]   — action_ids that belong to this group</w:t>
      </w:r>
    </w:p>
    <w:p w14:paraId="543017E6" w14:textId="77777777" w:rsidR="001E493C" w:rsidRPr="001E493C" w:rsidRDefault="001E493C" w:rsidP="001E4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493C">
        <w:rPr>
          <w:rFonts w:ascii="Courier New" w:eastAsia="Times New Roman" w:hAnsi="Courier New" w:cs="Courier New"/>
          <w:kern w:val="0"/>
          <w:sz w:val="20"/>
          <w:szCs w:val="20"/>
          <w14:ligatures w14:val="none"/>
        </w:rPr>
        <w:t xml:space="preserve">  "min_members_to_trigger":   int        — minimum distinct actions needed (default 2)</w:t>
      </w:r>
    </w:p>
    <w:p w14:paraId="5411C7D1" w14:textId="77777777" w:rsidR="001E493C" w:rsidRPr="001E493C" w:rsidRDefault="001E493C" w:rsidP="001E4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493C">
        <w:rPr>
          <w:rFonts w:ascii="Courier New" w:eastAsia="Times New Roman" w:hAnsi="Courier New" w:cs="Courier New"/>
          <w:kern w:val="0"/>
          <w:sz w:val="20"/>
          <w:szCs w:val="20"/>
          <w14:ligatures w14:val="none"/>
        </w:rPr>
        <w:t xml:space="preserve">  "synergy_multiplier":       float      — multiplied against EES delta (e.g. 1.3 = 30% bonus)</w:t>
      </w:r>
    </w:p>
    <w:p w14:paraId="492B8108" w14:textId="77777777" w:rsidR="001E493C" w:rsidRPr="001E493C" w:rsidRDefault="001E493C" w:rsidP="001E4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493C">
        <w:rPr>
          <w:rFonts w:ascii="Courier New" w:eastAsia="Times New Roman" w:hAnsi="Courier New" w:cs="Courier New"/>
          <w:kern w:val="0"/>
          <w:sz w:val="20"/>
          <w:szCs w:val="20"/>
          <w14:ligatures w14:val="none"/>
        </w:rPr>
        <w:t xml:space="preserve">  "synergy_ees_targets":      string[]   — which EES indicators receive the bonus</w:t>
      </w:r>
    </w:p>
    <w:p w14:paraId="2501DD29" w14:textId="77777777" w:rsidR="001E493C" w:rsidRPr="001E493C" w:rsidRDefault="001E493C" w:rsidP="001E4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493C">
        <w:rPr>
          <w:rFonts w:ascii="Courier New" w:eastAsia="Times New Roman" w:hAnsi="Courier New" w:cs="Courier New"/>
          <w:kern w:val="0"/>
          <w:sz w:val="20"/>
          <w:szCs w:val="20"/>
          <w14:ligatures w14:val="none"/>
        </w:rPr>
        <w:t xml:space="preserve">  "rationale":                string     — ecological/social basis for the synergy</w:t>
      </w:r>
    </w:p>
    <w:p w14:paraId="538E2BC9" w14:textId="77777777" w:rsidR="001E493C" w:rsidRPr="001E493C" w:rsidRDefault="001E493C" w:rsidP="001E4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493C">
        <w:rPr>
          <w:rFonts w:ascii="Courier New" w:eastAsia="Times New Roman" w:hAnsi="Courier New" w:cs="Courier New"/>
          <w:kern w:val="0"/>
          <w:sz w:val="20"/>
          <w:szCs w:val="20"/>
          <w14:ligatures w14:val="none"/>
        </w:rPr>
        <w:t>}</w:t>
      </w:r>
    </w:p>
    <w:p w14:paraId="10329936" w14:textId="77777777" w:rsidR="001E493C" w:rsidRPr="001E493C" w:rsidRDefault="001E493C" w:rsidP="001E493C">
      <w:pPr>
        <w:spacing w:before="100" w:beforeAutospacing="1" w:after="100" w:afterAutospacing="1"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b/>
          <w:bCs/>
          <w:kern w:val="0"/>
          <w14:ligatures w14:val="none"/>
        </w:rPr>
        <w:t>Defined synergy groups: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2"/>
        <w:gridCol w:w="959"/>
        <w:gridCol w:w="2051"/>
        <w:gridCol w:w="374"/>
        <w:gridCol w:w="865"/>
        <w:gridCol w:w="2019"/>
        <w:gridCol w:w="1240"/>
      </w:tblGrid>
      <w:tr w:rsidR="001E493C" w:rsidRPr="001E493C" w14:paraId="6CA394FD" w14:textId="77777777">
        <w:trPr>
          <w:tblHeader/>
          <w:tblCellSpacing w:w="15" w:type="dxa"/>
        </w:trPr>
        <w:tc>
          <w:tcPr>
            <w:tcW w:w="0" w:type="auto"/>
            <w:vAlign w:val="center"/>
            <w:hideMark/>
          </w:tcPr>
          <w:p w14:paraId="002C6245" w14:textId="77777777" w:rsidR="001E493C" w:rsidRPr="001E493C" w:rsidRDefault="001E493C" w:rsidP="001E493C">
            <w:pPr>
              <w:spacing w:after="0" w:line="240" w:lineRule="auto"/>
              <w:jc w:val="center"/>
              <w:rPr>
                <w:rFonts w:ascii="Times New Roman" w:eastAsia="Times New Roman" w:hAnsi="Times New Roman" w:cs="Times New Roman"/>
                <w:b/>
                <w:bCs/>
                <w:kern w:val="0"/>
                <w14:ligatures w14:val="none"/>
              </w:rPr>
            </w:pPr>
            <w:r w:rsidRPr="001E493C">
              <w:rPr>
                <w:rFonts w:ascii="Times New Roman" w:eastAsia="Times New Roman" w:hAnsi="Times New Roman" w:cs="Times New Roman"/>
                <w:b/>
                <w:bCs/>
                <w:kern w:val="0"/>
                <w14:ligatures w14:val="none"/>
              </w:rPr>
              <w:t>group_id</w:t>
            </w:r>
          </w:p>
        </w:tc>
        <w:tc>
          <w:tcPr>
            <w:tcW w:w="0" w:type="auto"/>
            <w:vAlign w:val="center"/>
            <w:hideMark/>
          </w:tcPr>
          <w:p w14:paraId="41C2A6A4" w14:textId="77777777" w:rsidR="001E493C" w:rsidRPr="001E493C" w:rsidRDefault="001E493C" w:rsidP="001E493C">
            <w:pPr>
              <w:spacing w:after="0" w:line="240" w:lineRule="auto"/>
              <w:jc w:val="center"/>
              <w:rPr>
                <w:rFonts w:ascii="Times New Roman" w:eastAsia="Times New Roman" w:hAnsi="Times New Roman" w:cs="Times New Roman"/>
                <w:b/>
                <w:bCs/>
                <w:kern w:val="0"/>
                <w14:ligatures w14:val="none"/>
              </w:rPr>
            </w:pPr>
            <w:r w:rsidRPr="001E493C">
              <w:rPr>
                <w:rFonts w:ascii="Times New Roman" w:eastAsia="Times New Roman" w:hAnsi="Times New Roman" w:cs="Times New Roman"/>
                <w:b/>
                <w:bCs/>
                <w:kern w:val="0"/>
                <w14:ligatures w14:val="none"/>
              </w:rPr>
              <w:t>name</w:t>
            </w:r>
          </w:p>
        </w:tc>
        <w:tc>
          <w:tcPr>
            <w:tcW w:w="0" w:type="auto"/>
            <w:vAlign w:val="center"/>
            <w:hideMark/>
          </w:tcPr>
          <w:p w14:paraId="637FB68C" w14:textId="77777777" w:rsidR="001E493C" w:rsidRPr="001E493C" w:rsidRDefault="001E493C" w:rsidP="001E493C">
            <w:pPr>
              <w:spacing w:after="0" w:line="240" w:lineRule="auto"/>
              <w:jc w:val="center"/>
              <w:rPr>
                <w:rFonts w:ascii="Times New Roman" w:eastAsia="Times New Roman" w:hAnsi="Times New Roman" w:cs="Times New Roman"/>
                <w:b/>
                <w:bCs/>
                <w:kern w:val="0"/>
                <w14:ligatures w14:val="none"/>
              </w:rPr>
            </w:pPr>
            <w:r w:rsidRPr="001E493C">
              <w:rPr>
                <w:rFonts w:ascii="Times New Roman" w:eastAsia="Times New Roman" w:hAnsi="Times New Roman" w:cs="Times New Roman"/>
                <w:b/>
                <w:bCs/>
                <w:kern w:val="0"/>
                <w14:ligatures w14:val="none"/>
              </w:rPr>
              <w:t>members</w:t>
            </w:r>
          </w:p>
        </w:tc>
        <w:tc>
          <w:tcPr>
            <w:tcW w:w="0" w:type="auto"/>
            <w:vAlign w:val="center"/>
            <w:hideMark/>
          </w:tcPr>
          <w:p w14:paraId="358B0056" w14:textId="77777777" w:rsidR="001E493C" w:rsidRPr="001E493C" w:rsidRDefault="001E493C" w:rsidP="001E493C">
            <w:pPr>
              <w:spacing w:after="0" w:line="240" w:lineRule="auto"/>
              <w:jc w:val="center"/>
              <w:rPr>
                <w:rFonts w:ascii="Times New Roman" w:eastAsia="Times New Roman" w:hAnsi="Times New Roman" w:cs="Times New Roman"/>
                <w:b/>
                <w:bCs/>
                <w:kern w:val="0"/>
                <w14:ligatures w14:val="none"/>
              </w:rPr>
            </w:pPr>
            <w:r w:rsidRPr="001E493C">
              <w:rPr>
                <w:rFonts w:ascii="Times New Roman" w:eastAsia="Times New Roman" w:hAnsi="Times New Roman" w:cs="Times New Roman"/>
                <w:b/>
                <w:bCs/>
                <w:kern w:val="0"/>
                <w14:ligatures w14:val="none"/>
              </w:rPr>
              <w:t>min</w:t>
            </w:r>
          </w:p>
        </w:tc>
        <w:tc>
          <w:tcPr>
            <w:tcW w:w="0" w:type="auto"/>
            <w:vAlign w:val="center"/>
            <w:hideMark/>
          </w:tcPr>
          <w:p w14:paraId="3098B72A" w14:textId="77777777" w:rsidR="001E493C" w:rsidRPr="001E493C" w:rsidRDefault="001E493C" w:rsidP="001E493C">
            <w:pPr>
              <w:spacing w:after="0" w:line="240" w:lineRule="auto"/>
              <w:jc w:val="center"/>
              <w:rPr>
                <w:rFonts w:ascii="Times New Roman" w:eastAsia="Times New Roman" w:hAnsi="Times New Roman" w:cs="Times New Roman"/>
                <w:b/>
                <w:bCs/>
                <w:kern w:val="0"/>
                <w14:ligatures w14:val="none"/>
              </w:rPr>
            </w:pPr>
            <w:r w:rsidRPr="001E493C">
              <w:rPr>
                <w:rFonts w:ascii="Times New Roman" w:eastAsia="Times New Roman" w:hAnsi="Times New Roman" w:cs="Times New Roman"/>
                <w:b/>
                <w:bCs/>
                <w:kern w:val="0"/>
                <w14:ligatures w14:val="none"/>
              </w:rPr>
              <w:t>multiplier</w:t>
            </w:r>
          </w:p>
        </w:tc>
        <w:tc>
          <w:tcPr>
            <w:tcW w:w="0" w:type="auto"/>
            <w:vAlign w:val="center"/>
            <w:hideMark/>
          </w:tcPr>
          <w:p w14:paraId="6DB78A84" w14:textId="77777777" w:rsidR="001E493C" w:rsidRPr="001E493C" w:rsidRDefault="001E493C" w:rsidP="001E493C">
            <w:pPr>
              <w:spacing w:after="0" w:line="240" w:lineRule="auto"/>
              <w:jc w:val="center"/>
              <w:rPr>
                <w:rFonts w:ascii="Times New Roman" w:eastAsia="Times New Roman" w:hAnsi="Times New Roman" w:cs="Times New Roman"/>
                <w:b/>
                <w:bCs/>
                <w:kern w:val="0"/>
                <w14:ligatures w14:val="none"/>
              </w:rPr>
            </w:pPr>
            <w:r w:rsidRPr="001E493C">
              <w:rPr>
                <w:rFonts w:ascii="Times New Roman" w:eastAsia="Times New Roman" w:hAnsi="Times New Roman" w:cs="Times New Roman"/>
                <w:b/>
                <w:bCs/>
                <w:kern w:val="0"/>
                <w14:ligatures w14:val="none"/>
              </w:rPr>
              <w:t>target indicators</w:t>
            </w:r>
          </w:p>
        </w:tc>
        <w:tc>
          <w:tcPr>
            <w:tcW w:w="0" w:type="auto"/>
            <w:vAlign w:val="center"/>
            <w:hideMark/>
          </w:tcPr>
          <w:p w14:paraId="3549D600" w14:textId="77777777" w:rsidR="001E493C" w:rsidRPr="001E493C" w:rsidRDefault="001E493C" w:rsidP="001E493C">
            <w:pPr>
              <w:spacing w:after="0" w:line="240" w:lineRule="auto"/>
              <w:jc w:val="center"/>
              <w:rPr>
                <w:rFonts w:ascii="Times New Roman" w:eastAsia="Times New Roman" w:hAnsi="Times New Roman" w:cs="Times New Roman"/>
                <w:b/>
                <w:bCs/>
                <w:kern w:val="0"/>
                <w14:ligatures w14:val="none"/>
              </w:rPr>
            </w:pPr>
            <w:r w:rsidRPr="001E493C">
              <w:rPr>
                <w:rFonts w:ascii="Times New Roman" w:eastAsia="Times New Roman" w:hAnsi="Times New Roman" w:cs="Times New Roman"/>
                <w:b/>
                <w:bCs/>
                <w:kern w:val="0"/>
                <w14:ligatures w14:val="none"/>
              </w:rPr>
              <w:t>rationale</w:t>
            </w:r>
          </w:p>
        </w:tc>
      </w:tr>
      <w:tr w:rsidR="001E493C" w:rsidRPr="001E493C" w14:paraId="6614D797" w14:textId="77777777">
        <w:trPr>
          <w:tblCellSpacing w:w="15" w:type="dxa"/>
        </w:trPr>
        <w:tc>
          <w:tcPr>
            <w:tcW w:w="0" w:type="auto"/>
            <w:vAlign w:val="center"/>
            <w:hideMark/>
          </w:tcPr>
          <w:p w14:paraId="5A97A9B1"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organic_water_battery</w:t>
            </w:r>
          </w:p>
        </w:tc>
        <w:tc>
          <w:tcPr>
            <w:tcW w:w="0" w:type="auto"/>
            <w:vAlign w:val="center"/>
            <w:hideMark/>
          </w:tcPr>
          <w:p w14:paraId="0755C7D7"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Organic Water Battery</w:t>
            </w:r>
          </w:p>
        </w:tc>
        <w:tc>
          <w:tcPr>
            <w:tcW w:w="0" w:type="auto"/>
            <w:vAlign w:val="center"/>
            <w:hideMark/>
          </w:tcPr>
          <w:p w14:paraId="00E04319"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beaver_reintroduction, beaver_dam_analog</w:t>
            </w:r>
            <w:r w:rsidRPr="001E493C">
              <w:rPr>
                <w:rFonts w:ascii="Times New Roman" w:eastAsia="Times New Roman" w:hAnsi="Times New Roman" w:cs="Times New Roman"/>
                <w:kern w:val="0"/>
                <w14:ligatures w14:val="none"/>
              </w:rPr>
              <w:lastRenderedPageBreak/>
              <w:t>, headcut_repair, wetland_restore_montane, wetland_restore_playa, riparian_buffer, floodplain_reconnection, spring_restoration</w:t>
            </w:r>
          </w:p>
        </w:tc>
        <w:tc>
          <w:tcPr>
            <w:tcW w:w="0" w:type="auto"/>
            <w:vAlign w:val="center"/>
            <w:hideMark/>
          </w:tcPr>
          <w:p w14:paraId="367ACE34"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lastRenderedPageBreak/>
              <w:t>2</w:t>
            </w:r>
          </w:p>
        </w:tc>
        <w:tc>
          <w:tcPr>
            <w:tcW w:w="0" w:type="auto"/>
            <w:vAlign w:val="center"/>
            <w:hideMark/>
          </w:tcPr>
          <w:p w14:paraId="20457C9B"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1.3</w:t>
            </w:r>
          </w:p>
        </w:tc>
        <w:tc>
          <w:tcPr>
            <w:tcW w:w="0" w:type="auto"/>
            <w:vAlign w:val="center"/>
            <w:hideMark/>
          </w:tcPr>
          <w:p w14:paraId="24CA11D7"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water_security, flood_resilience, baseflow_support</w:t>
            </w:r>
          </w:p>
        </w:tc>
        <w:tc>
          <w:tcPr>
            <w:tcW w:w="0" w:type="auto"/>
            <w:vAlign w:val="center"/>
            <w:hideMark/>
          </w:tcPr>
          <w:p w14:paraId="771B1C2D"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 xml:space="preserve">Co-located process-based </w:t>
            </w:r>
            <w:r w:rsidRPr="001E493C">
              <w:rPr>
                <w:rFonts w:ascii="Times New Roman" w:eastAsia="Times New Roman" w:hAnsi="Times New Roman" w:cs="Times New Roman"/>
                <w:kern w:val="0"/>
                <w14:ligatures w14:val="none"/>
              </w:rPr>
              <w:lastRenderedPageBreak/>
              <w:t>hydro interventions produce compounding water storage</w:t>
            </w:r>
          </w:p>
        </w:tc>
      </w:tr>
      <w:tr w:rsidR="001E493C" w:rsidRPr="001E493C" w14:paraId="514F2440" w14:textId="77777777">
        <w:trPr>
          <w:tblCellSpacing w:w="15" w:type="dxa"/>
        </w:trPr>
        <w:tc>
          <w:tcPr>
            <w:tcW w:w="0" w:type="auto"/>
            <w:vAlign w:val="center"/>
            <w:hideMark/>
          </w:tcPr>
          <w:p w14:paraId="489FB59D"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lastRenderedPageBreak/>
              <w:t>grassland_mosaic</w:t>
            </w:r>
          </w:p>
        </w:tc>
        <w:tc>
          <w:tcPr>
            <w:tcW w:w="0" w:type="auto"/>
            <w:vAlign w:val="center"/>
            <w:hideMark/>
          </w:tcPr>
          <w:p w14:paraId="3207283F"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Grassland Mosaic Restoration</w:t>
            </w:r>
          </w:p>
        </w:tc>
        <w:tc>
          <w:tcPr>
            <w:tcW w:w="0" w:type="auto"/>
            <w:vAlign w:val="center"/>
            <w:hideMark/>
          </w:tcPr>
          <w:p w14:paraId="579FB50E"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prairie_bison, tallgrass_reintroduction, shortgrass_restoration, pollinator_habitat, prescribed_fire</w:t>
            </w:r>
          </w:p>
        </w:tc>
        <w:tc>
          <w:tcPr>
            <w:tcW w:w="0" w:type="auto"/>
            <w:vAlign w:val="center"/>
            <w:hideMark/>
          </w:tcPr>
          <w:p w14:paraId="24F1AE75"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2</w:t>
            </w:r>
          </w:p>
        </w:tc>
        <w:tc>
          <w:tcPr>
            <w:tcW w:w="0" w:type="auto"/>
            <w:vAlign w:val="center"/>
            <w:hideMark/>
          </w:tcPr>
          <w:p w14:paraId="66BE8635"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1.2</w:t>
            </w:r>
          </w:p>
        </w:tc>
        <w:tc>
          <w:tcPr>
            <w:tcW w:w="0" w:type="auto"/>
            <w:vAlign w:val="center"/>
            <w:hideMark/>
          </w:tcPr>
          <w:p w14:paraId="362F98F0"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biodiversity, carbon_sequestration, soil_health</w:t>
            </w:r>
          </w:p>
        </w:tc>
        <w:tc>
          <w:tcPr>
            <w:tcW w:w="0" w:type="auto"/>
            <w:vAlign w:val="center"/>
            <w:hideMark/>
          </w:tcPr>
          <w:p w14:paraId="5B0B086D"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Connected grassland patches exceed sum-of-parts for habitat connectivity</w:t>
            </w:r>
          </w:p>
        </w:tc>
      </w:tr>
      <w:tr w:rsidR="001E493C" w:rsidRPr="001E493C" w14:paraId="488C814A" w14:textId="77777777">
        <w:trPr>
          <w:tblCellSpacing w:w="15" w:type="dxa"/>
        </w:trPr>
        <w:tc>
          <w:tcPr>
            <w:tcW w:w="0" w:type="auto"/>
            <w:vAlign w:val="center"/>
            <w:hideMark/>
          </w:tcPr>
          <w:p w14:paraId="642E7F3E"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community_resilience</w:t>
            </w:r>
          </w:p>
        </w:tc>
        <w:tc>
          <w:tcPr>
            <w:tcW w:w="0" w:type="auto"/>
            <w:vAlign w:val="center"/>
            <w:hideMark/>
          </w:tcPr>
          <w:p w14:paraId="66D45F1D"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Community Resilience Cluster</w:t>
            </w:r>
          </w:p>
        </w:tc>
        <w:tc>
          <w:tcPr>
            <w:tcW w:w="0" w:type="auto"/>
            <w:vAlign w:val="center"/>
            <w:hideMark/>
          </w:tcPr>
          <w:p w14:paraId="7C51C375"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community_energy_coop, local_food_system, cooperative_governance, affordable_housing, health_clinic, rural_broadband</w:t>
            </w:r>
          </w:p>
        </w:tc>
        <w:tc>
          <w:tcPr>
            <w:tcW w:w="0" w:type="auto"/>
            <w:vAlign w:val="center"/>
            <w:hideMark/>
          </w:tcPr>
          <w:p w14:paraId="67C45D3B"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3</w:t>
            </w:r>
          </w:p>
        </w:tc>
        <w:tc>
          <w:tcPr>
            <w:tcW w:w="0" w:type="auto"/>
            <w:vAlign w:val="center"/>
            <w:hideMark/>
          </w:tcPr>
          <w:p w14:paraId="733998B1"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1.4</w:t>
            </w:r>
          </w:p>
        </w:tc>
        <w:tc>
          <w:tcPr>
            <w:tcW w:w="0" w:type="auto"/>
            <w:vAlign w:val="center"/>
            <w:hideMark/>
          </w:tcPr>
          <w:p w14:paraId="03A3AC99"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social_cohesion, institutional_density, food_security, energy_access</w:t>
            </w:r>
          </w:p>
        </w:tc>
        <w:tc>
          <w:tcPr>
            <w:tcW w:w="0" w:type="auto"/>
            <w:vAlign w:val="center"/>
            <w:hideMark/>
          </w:tcPr>
          <w:p w14:paraId="39212B72"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Co-located social infrastructure creates reinforcing institutional capacity</w:t>
            </w:r>
          </w:p>
        </w:tc>
      </w:tr>
      <w:tr w:rsidR="001E493C" w:rsidRPr="001E493C" w14:paraId="09E99FA7" w14:textId="77777777">
        <w:trPr>
          <w:tblCellSpacing w:w="15" w:type="dxa"/>
        </w:trPr>
        <w:tc>
          <w:tcPr>
            <w:tcW w:w="0" w:type="auto"/>
            <w:vAlign w:val="center"/>
            <w:hideMark/>
          </w:tcPr>
          <w:p w14:paraId="5148DBA8"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coastal_defense</w:t>
            </w:r>
          </w:p>
        </w:tc>
        <w:tc>
          <w:tcPr>
            <w:tcW w:w="0" w:type="auto"/>
            <w:vAlign w:val="center"/>
            <w:hideMark/>
          </w:tcPr>
          <w:p w14:paraId="731FABD2"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Coastal Defense System</w:t>
            </w:r>
          </w:p>
        </w:tc>
        <w:tc>
          <w:tcPr>
            <w:tcW w:w="0" w:type="auto"/>
            <w:vAlign w:val="center"/>
            <w:hideMark/>
          </w:tcPr>
          <w:p w14:paraId="210F97CB"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mangrove_restoration, salt_marsh, living_shoreline, oyster_reef, seagrass_restoration, dune_restoration</w:t>
            </w:r>
          </w:p>
        </w:tc>
        <w:tc>
          <w:tcPr>
            <w:tcW w:w="0" w:type="auto"/>
            <w:vAlign w:val="center"/>
            <w:hideMark/>
          </w:tcPr>
          <w:p w14:paraId="6E3F0E00"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2</w:t>
            </w:r>
          </w:p>
        </w:tc>
        <w:tc>
          <w:tcPr>
            <w:tcW w:w="0" w:type="auto"/>
            <w:vAlign w:val="center"/>
            <w:hideMark/>
          </w:tcPr>
          <w:p w14:paraId="04090C3E"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1.3</w:t>
            </w:r>
          </w:p>
        </w:tc>
        <w:tc>
          <w:tcPr>
            <w:tcW w:w="0" w:type="auto"/>
            <w:vAlign w:val="center"/>
            <w:hideMark/>
          </w:tcPr>
          <w:p w14:paraId="6A274BC3"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storm_resilience, coastal_erosion, biodiversity</w:t>
            </w:r>
          </w:p>
        </w:tc>
        <w:tc>
          <w:tcPr>
            <w:tcW w:w="0" w:type="auto"/>
            <w:vAlign w:val="center"/>
            <w:hideMark/>
          </w:tcPr>
          <w:p w14:paraId="00925C3F"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Layered coastal ecosystems provide compounding wave attenuation</w:t>
            </w:r>
          </w:p>
        </w:tc>
      </w:tr>
      <w:tr w:rsidR="001E493C" w:rsidRPr="001E493C" w14:paraId="0D89CF0A" w14:textId="77777777">
        <w:trPr>
          <w:tblCellSpacing w:w="15" w:type="dxa"/>
        </w:trPr>
        <w:tc>
          <w:tcPr>
            <w:tcW w:w="0" w:type="auto"/>
            <w:vAlign w:val="center"/>
            <w:hideMark/>
          </w:tcPr>
          <w:p w14:paraId="629E7713"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forest_watershed</w:t>
            </w:r>
          </w:p>
        </w:tc>
        <w:tc>
          <w:tcPr>
            <w:tcW w:w="0" w:type="auto"/>
            <w:vAlign w:val="center"/>
            <w:hideMark/>
          </w:tcPr>
          <w:p w14:paraId="744AFC16"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Forest-Watershed Integration</w:t>
            </w:r>
          </w:p>
        </w:tc>
        <w:tc>
          <w:tcPr>
            <w:tcW w:w="0" w:type="auto"/>
            <w:vAlign w:val="center"/>
            <w:hideMark/>
          </w:tcPr>
          <w:p w14:paraId="7BB5DAF7"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forest_restoration_pnw, forest_restoration_ne, forest_restoration_se, riparian_buffer, wetland_restore_montane</w:t>
            </w:r>
          </w:p>
        </w:tc>
        <w:tc>
          <w:tcPr>
            <w:tcW w:w="0" w:type="auto"/>
            <w:vAlign w:val="center"/>
            <w:hideMark/>
          </w:tcPr>
          <w:p w14:paraId="0A9E230E"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2</w:t>
            </w:r>
          </w:p>
        </w:tc>
        <w:tc>
          <w:tcPr>
            <w:tcW w:w="0" w:type="auto"/>
            <w:vAlign w:val="center"/>
            <w:hideMark/>
          </w:tcPr>
          <w:p w14:paraId="6FB38429"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1.2</w:t>
            </w:r>
          </w:p>
        </w:tc>
        <w:tc>
          <w:tcPr>
            <w:tcW w:w="0" w:type="auto"/>
            <w:vAlign w:val="center"/>
            <w:hideMark/>
          </w:tcPr>
          <w:p w14:paraId="54E1FBF3"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water_quality, flood_resilience, carbon_sequestration</w:t>
            </w:r>
          </w:p>
        </w:tc>
        <w:tc>
          <w:tcPr>
            <w:tcW w:w="0" w:type="auto"/>
            <w:vAlign w:val="center"/>
            <w:hideMark/>
          </w:tcPr>
          <w:p w14:paraId="7C8B780F"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Forest cover drives infiltration; riparian buffers filter runoff</w:t>
            </w:r>
          </w:p>
        </w:tc>
      </w:tr>
      <w:tr w:rsidR="001E493C" w:rsidRPr="001E493C" w14:paraId="000411B5" w14:textId="77777777">
        <w:trPr>
          <w:tblCellSpacing w:w="15" w:type="dxa"/>
        </w:trPr>
        <w:tc>
          <w:tcPr>
            <w:tcW w:w="0" w:type="auto"/>
            <w:vAlign w:val="center"/>
            <w:hideMark/>
          </w:tcPr>
          <w:p w14:paraId="7AD86236"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industrial_transition</w:t>
            </w:r>
          </w:p>
        </w:tc>
        <w:tc>
          <w:tcPr>
            <w:tcW w:w="0" w:type="auto"/>
            <w:vAlign w:val="center"/>
            <w:hideMark/>
          </w:tcPr>
          <w:p w14:paraId="5A3C9891"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Industrial Transitio</w:t>
            </w:r>
            <w:r w:rsidRPr="001E493C">
              <w:rPr>
                <w:rFonts w:ascii="Times New Roman" w:eastAsia="Times New Roman" w:hAnsi="Times New Roman" w:cs="Times New Roman"/>
                <w:kern w:val="0"/>
                <w14:ligatures w14:val="none"/>
              </w:rPr>
              <w:lastRenderedPageBreak/>
              <w:t>n Complex</w:t>
            </w:r>
          </w:p>
        </w:tc>
        <w:tc>
          <w:tcPr>
            <w:tcW w:w="0" w:type="auto"/>
            <w:vAlign w:val="center"/>
            <w:hideMark/>
          </w:tcPr>
          <w:p w14:paraId="61B5E28B"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lastRenderedPageBreak/>
              <w:t>brownfield_remediation, workforce_transitio</w:t>
            </w:r>
            <w:r w:rsidRPr="001E493C">
              <w:rPr>
                <w:rFonts w:ascii="Times New Roman" w:eastAsia="Times New Roman" w:hAnsi="Times New Roman" w:cs="Times New Roman"/>
                <w:kern w:val="0"/>
                <w14:ligatures w14:val="none"/>
              </w:rPr>
              <w:lastRenderedPageBreak/>
              <w:t>n, clean_manufacturing, dense_housing_infill</w:t>
            </w:r>
          </w:p>
        </w:tc>
        <w:tc>
          <w:tcPr>
            <w:tcW w:w="0" w:type="auto"/>
            <w:vAlign w:val="center"/>
            <w:hideMark/>
          </w:tcPr>
          <w:p w14:paraId="19C0CF9B"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lastRenderedPageBreak/>
              <w:t>2</w:t>
            </w:r>
          </w:p>
        </w:tc>
        <w:tc>
          <w:tcPr>
            <w:tcW w:w="0" w:type="auto"/>
            <w:vAlign w:val="center"/>
            <w:hideMark/>
          </w:tcPr>
          <w:p w14:paraId="14E9305F"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1.3</w:t>
            </w:r>
          </w:p>
        </w:tc>
        <w:tc>
          <w:tcPr>
            <w:tcW w:w="0" w:type="auto"/>
            <w:vAlign w:val="center"/>
            <w:hideMark/>
          </w:tcPr>
          <w:p w14:paraId="50F175CA"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 xml:space="preserve">economic_diversification, </w:t>
            </w:r>
            <w:r w:rsidRPr="001E493C">
              <w:rPr>
                <w:rFonts w:ascii="Times New Roman" w:eastAsia="Times New Roman" w:hAnsi="Times New Roman" w:cs="Times New Roman"/>
                <w:kern w:val="0"/>
                <w14:ligatures w14:val="none"/>
              </w:rPr>
              <w:lastRenderedPageBreak/>
              <w:t>employment, property_value</w:t>
            </w:r>
          </w:p>
        </w:tc>
        <w:tc>
          <w:tcPr>
            <w:tcW w:w="0" w:type="auto"/>
            <w:vAlign w:val="center"/>
            <w:hideMark/>
          </w:tcPr>
          <w:p w14:paraId="5A40B8F2"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lastRenderedPageBreak/>
              <w:t xml:space="preserve">Remediation + reuse + workforce </w:t>
            </w:r>
            <w:r w:rsidRPr="001E493C">
              <w:rPr>
                <w:rFonts w:ascii="Times New Roman" w:eastAsia="Times New Roman" w:hAnsi="Times New Roman" w:cs="Times New Roman"/>
                <w:kern w:val="0"/>
                <w14:ligatures w14:val="none"/>
              </w:rPr>
              <w:lastRenderedPageBreak/>
              <w:t>= viable redevelopment, not isolated cleanup</w:t>
            </w:r>
          </w:p>
        </w:tc>
      </w:tr>
      <w:tr w:rsidR="001E493C" w:rsidRPr="001E493C" w14:paraId="683D6296" w14:textId="77777777">
        <w:trPr>
          <w:tblCellSpacing w:w="15" w:type="dxa"/>
        </w:trPr>
        <w:tc>
          <w:tcPr>
            <w:tcW w:w="0" w:type="auto"/>
            <w:vAlign w:val="center"/>
            <w:hideMark/>
          </w:tcPr>
          <w:p w14:paraId="3727EE8C"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lastRenderedPageBreak/>
              <w:t>nuclear_regionalization</w:t>
            </w:r>
          </w:p>
        </w:tc>
        <w:tc>
          <w:tcPr>
            <w:tcW w:w="0" w:type="auto"/>
            <w:vAlign w:val="center"/>
            <w:hideMark/>
          </w:tcPr>
          <w:p w14:paraId="11F747A2"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Regional Nuclear Fuel Cycle</w:t>
            </w:r>
          </w:p>
        </w:tc>
        <w:tc>
          <w:tcPr>
            <w:tcW w:w="0" w:type="auto"/>
            <w:vAlign w:val="center"/>
            <w:hideMark/>
          </w:tcPr>
          <w:p w14:paraId="5683B9DD"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uranium_mining_isr, conversion_facility, enrichment_facility, fuel_fabrication, nuclear_smr</w:t>
            </w:r>
          </w:p>
        </w:tc>
        <w:tc>
          <w:tcPr>
            <w:tcW w:w="0" w:type="auto"/>
            <w:vAlign w:val="center"/>
            <w:hideMark/>
          </w:tcPr>
          <w:p w14:paraId="167E2CFA"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3</w:t>
            </w:r>
          </w:p>
        </w:tc>
        <w:tc>
          <w:tcPr>
            <w:tcW w:w="0" w:type="auto"/>
            <w:vAlign w:val="center"/>
            <w:hideMark/>
          </w:tcPr>
          <w:p w14:paraId="0190368F"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1.4</w:t>
            </w:r>
          </w:p>
        </w:tc>
        <w:tc>
          <w:tcPr>
            <w:tcW w:w="0" w:type="auto"/>
            <w:vAlign w:val="center"/>
            <w:hideMark/>
          </w:tcPr>
          <w:p w14:paraId="1489C738"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regional_value_added, supply_chain_multiplier, energy_security</w:t>
            </w:r>
          </w:p>
        </w:tc>
        <w:tc>
          <w:tcPr>
            <w:tcW w:w="0" w:type="auto"/>
            <w:vAlign w:val="center"/>
            <w:hideMark/>
          </w:tcPr>
          <w:p w14:paraId="04AC7CD3"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Regionalized fuel cycle retains value-added that single-facility deployment doesn't</w:t>
            </w:r>
          </w:p>
        </w:tc>
      </w:tr>
    </w:tbl>
    <w:p w14:paraId="15FBF1F8" w14:textId="77777777" w:rsidR="001E493C" w:rsidRPr="001E493C" w:rsidRDefault="00BA70A7"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noProof/>
          <w:kern w:val="0"/>
        </w:rPr>
        <w:pict w14:anchorId="7AC8B384">
          <v:rect id="_x0000_i1030" alt="" style="width:468pt;height:.05pt;mso-width-percent:0;mso-height-percent:0;mso-width-percent:0;mso-height-percent:0" o:hralign="center" o:hrstd="t" o:hr="t" fillcolor="#a0a0a0" stroked="f"/>
        </w:pict>
      </w:r>
    </w:p>
    <w:p w14:paraId="7D7E6E50" w14:textId="77777777" w:rsidR="001E493C" w:rsidRPr="001E493C" w:rsidRDefault="001E493C" w:rsidP="001E493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E493C">
        <w:rPr>
          <w:rFonts w:ascii="Times New Roman" w:eastAsia="Times New Roman" w:hAnsi="Times New Roman" w:cs="Times New Roman"/>
          <w:b/>
          <w:bCs/>
          <w:kern w:val="0"/>
          <w:sz w:val="36"/>
          <w:szCs w:val="36"/>
          <w14:ligatures w14:val="none"/>
        </w:rPr>
        <w:t>6. EES Indicator Registry</w:t>
      </w:r>
    </w:p>
    <w:p w14:paraId="765AEE3E" w14:textId="77777777" w:rsidR="001E493C" w:rsidRPr="001E493C" w:rsidRDefault="001E493C" w:rsidP="001E493C">
      <w:pPr>
        <w:spacing w:before="100" w:beforeAutospacing="1" w:after="100" w:afterAutospacing="1"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 xml:space="preserve">Every </w:t>
      </w:r>
      <w:r w:rsidRPr="001E493C">
        <w:rPr>
          <w:rFonts w:ascii="Courier New" w:eastAsia="Times New Roman" w:hAnsi="Courier New" w:cs="Courier New"/>
          <w:kern w:val="0"/>
          <w:sz w:val="20"/>
          <w:szCs w:val="20"/>
          <w14:ligatures w14:val="none"/>
        </w:rPr>
        <w:t>ees_effects</w:t>
      </w:r>
      <w:r w:rsidRPr="001E493C">
        <w:rPr>
          <w:rFonts w:ascii="Times New Roman" w:eastAsia="Times New Roman" w:hAnsi="Times New Roman" w:cs="Times New Roman"/>
          <w:kern w:val="0"/>
          <w14:ligatures w14:val="none"/>
        </w:rPr>
        <w:t xml:space="preserve"> entry references indicators from this registry. Indicators are grouped by capital type. Each is normalized to 0–10 at the ecoregion level using the study area distribution.</w:t>
      </w:r>
    </w:p>
    <w:p w14:paraId="1972B20B" w14:textId="77777777" w:rsidR="001E493C" w:rsidRPr="001E493C" w:rsidRDefault="001E493C" w:rsidP="001E493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E493C">
        <w:rPr>
          <w:rFonts w:ascii="Times New Roman" w:eastAsia="Times New Roman" w:hAnsi="Times New Roman" w:cs="Times New Roman"/>
          <w:b/>
          <w:bCs/>
          <w:kern w:val="0"/>
          <w:sz w:val="27"/>
          <w:szCs w:val="27"/>
          <w14:ligatures w14:val="none"/>
        </w:rPr>
        <w:t>6.1 Environmental Capital (E)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5"/>
        <w:gridCol w:w="2647"/>
        <w:gridCol w:w="2952"/>
        <w:gridCol w:w="1646"/>
      </w:tblGrid>
      <w:tr w:rsidR="001E493C" w:rsidRPr="001E493C" w14:paraId="02E296E9" w14:textId="77777777">
        <w:trPr>
          <w:tblHeader/>
          <w:tblCellSpacing w:w="15" w:type="dxa"/>
        </w:trPr>
        <w:tc>
          <w:tcPr>
            <w:tcW w:w="0" w:type="auto"/>
            <w:vAlign w:val="center"/>
            <w:hideMark/>
          </w:tcPr>
          <w:p w14:paraId="60250AAA" w14:textId="77777777" w:rsidR="001E493C" w:rsidRPr="001E493C" w:rsidRDefault="001E493C" w:rsidP="001E493C">
            <w:pPr>
              <w:spacing w:after="0" w:line="240" w:lineRule="auto"/>
              <w:jc w:val="center"/>
              <w:rPr>
                <w:rFonts w:ascii="Times New Roman" w:eastAsia="Times New Roman" w:hAnsi="Times New Roman" w:cs="Times New Roman"/>
                <w:b/>
                <w:bCs/>
                <w:kern w:val="0"/>
                <w14:ligatures w14:val="none"/>
              </w:rPr>
            </w:pPr>
            <w:r w:rsidRPr="001E493C">
              <w:rPr>
                <w:rFonts w:ascii="Times New Roman" w:eastAsia="Times New Roman" w:hAnsi="Times New Roman" w:cs="Times New Roman"/>
                <w:b/>
                <w:bCs/>
                <w:kern w:val="0"/>
                <w14:ligatures w14:val="none"/>
              </w:rPr>
              <w:t>indicator_id</w:t>
            </w:r>
          </w:p>
        </w:tc>
        <w:tc>
          <w:tcPr>
            <w:tcW w:w="0" w:type="auto"/>
            <w:vAlign w:val="center"/>
            <w:hideMark/>
          </w:tcPr>
          <w:p w14:paraId="0816FE38" w14:textId="77777777" w:rsidR="001E493C" w:rsidRPr="001E493C" w:rsidRDefault="001E493C" w:rsidP="001E493C">
            <w:pPr>
              <w:spacing w:after="0" w:line="240" w:lineRule="auto"/>
              <w:jc w:val="center"/>
              <w:rPr>
                <w:rFonts w:ascii="Times New Roman" w:eastAsia="Times New Roman" w:hAnsi="Times New Roman" w:cs="Times New Roman"/>
                <w:b/>
                <w:bCs/>
                <w:kern w:val="0"/>
                <w14:ligatures w14:val="none"/>
              </w:rPr>
            </w:pPr>
            <w:r w:rsidRPr="001E493C">
              <w:rPr>
                <w:rFonts w:ascii="Times New Roman" w:eastAsia="Times New Roman" w:hAnsi="Times New Roman" w:cs="Times New Roman"/>
                <w:b/>
                <w:bCs/>
                <w:kern w:val="0"/>
                <w14:ligatures w14:val="none"/>
              </w:rPr>
              <w:t>indicator_name</w:t>
            </w:r>
          </w:p>
        </w:tc>
        <w:tc>
          <w:tcPr>
            <w:tcW w:w="0" w:type="auto"/>
            <w:vAlign w:val="center"/>
            <w:hideMark/>
          </w:tcPr>
          <w:p w14:paraId="75235161" w14:textId="77777777" w:rsidR="001E493C" w:rsidRPr="001E493C" w:rsidRDefault="001E493C" w:rsidP="001E493C">
            <w:pPr>
              <w:spacing w:after="0" w:line="240" w:lineRule="auto"/>
              <w:jc w:val="center"/>
              <w:rPr>
                <w:rFonts w:ascii="Times New Roman" w:eastAsia="Times New Roman" w:hAnsi="Times New Roman" w:cs="Times New Roman"/>
                <w:b/>
                <w:bCs/>
                <w:kern w:val="0"/>
                <w14:ligatures w14:val="none"/>
              </w:rPr>
            </w:pPr>
            <w:r w:rsidRPr="001E493C">
              <w:rPr>
                <w:rFonts w:ascii="Times New Roman" w:eastAsia="Times New Roman" w:hAnsi="Times New Roman" w:cs="Times New Roman"/>
                <w:b/>
                <w:bCs/>
                <w:kern w:val="0"/>
                <w14:ligatures w14:val="none"/>
              </w:rPr>
              <w:t>data_source</w:t>
            </w:r>
          </w:p>
        </w:tc>
        <w:tc>
          <w:tcPr>
            <w:tcW w:w="0" w:type="auto"/>
            <w:vAlign w:val="center"/>
            <w:hideMark/>
          </w:tcPr>
          <w:p w14:paraId="66F5E86D" w14:textId="77777777" w:rsidR="001E493C" w:rsidRPr="001E493C" w:rsidRDefault="001E493C" w:rsidP="001E493C">
            <w:pPr>
              <w:spacing w:after="0" w:line="240" w:lineRule="auto"/>
              <w:jc w:val="center"/>
              <w:rPr>
                <w:rFonts w:ascii="Times New Roman" w:eastAsia="Times New Roman" w:hAnsi="Times New Roman" w:cs="Times New Roman"/>
                <w:b/>
                <w:bCs/>
                <w:kern w:val="0"/>
                <w14:ligatures w14:val="none"/>
              </w:rPr>
            </w:pPr>
            <w:r w:rsidRPr="001E493C">
              <w:rPr>
                <w:rFonts w:ascii="Times New Roman" w:eastAsia="Times New Roman" w:hAnsi="Times New Roman" w:cs="Times New Roman"/>
                <w:b/>
                <w:bCs/>
                <w:kern w:val="0"/>
                <w14:ligatures w14:val="none"/>
              </w:rPr>
              <w:t>unit (raw)</w:t>
            </w:r>
          </w:p>
        </w:tc>
      </w:tr>
      <w:tr w:rsidR="001E493C" w:rsidRPr="001E493C" w14:paraId="7D1188D4" w14:textId="77777777">
        <w:trPr>
          <w:tblCellSpacing w:w="15" w:type="dxa"/>
        </w:trPr>
        <w:tc>
          <w:tcPr>
            <w:tcW w:w="0" w:type="auto"/>
            <w:vAlign w:val="center"/>
            <w:hideMark/>
          </w:tcPr>
          <w:p w14:paraId="49C41F0B"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water_security</w:t>
            </w:r>
          </w:p>
        </w:tc>
        <w:tc>
          <w:tcPr>
            <w:tcW w:w="0" w:type="auto"/>
            <w:vAlign w:val="center"/>
            <w:hideMark/>
          </w:tcPr>
          <w:p w14:paraId="03E7BDE5"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Water Security Index</w:t>
            </w:r>
          </w:p>
        </w:tc>
        <w:tc>
          <w:tcPr>
            <w:tcW w:w="0" w:type="auto"/>
            <w:vAlign w:val="center"/>
            <w:hideMark/>
          </w:tcPr>
          <w:p w14:paraId="6C6CBCF3"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USGS streamflow + NWI + 303(d)</w:t>
            </w:r>
          </w:p>
        </w:tc>
        <w:tc>
          <w:tcPr>
            <w:tcW w:w="0" w:type="auto"/>
            <w:vAlign w:val="center"/>
            <w:hideMark/>
          </w:tcPr>
          <w:p w14:paraId="2299B06A"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composite index</w:t>
            </w:r>
          </w:p>
        </w:tc>
      </w:tr>
      <w:tr w:rsidR="001E493C" w:rsidRPr="001E493C" w14:paraId="516FFDBF" w14:textId="77777777">
        <w:trPr>
          <w:tblCellSpacing w:w="15" w:type="dxa"/>
        </w:trPr>
        <w:tc>
          <w:tcPr>
            <w:tcW w:w="0" w:type="auto"/>
            <w:vAlign w:val="center"/>
            <w:hideMark/>
          </w:tcPr>
          <w:p w14:paraId="24BB214E"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water_quality</w:t>
            </w:r>
          </w:p>
        </w:tc>
        <w:tc>
          <w:tcPr>
            <w:tcW w:w="0" w:type="auto"/>
            <w:vAlign w:val="center"/>
            <w:hideMark/>
          </w:tcPr>
          <w:p w14:paraId="39F98394"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Surface Water Quality</w:t>
            </w:r>
          </w:p>
        </w:tc>
        <w:tc>
          <w:tcPr>
            <w:tcW w:w="0" w:type="auto"/>
            <w:vAlign w:val="center"/>
            <w:hideMark/>
          </w:tcPr>
          <w:p w14:paraId="3439A13A"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EPA 303(d) impaired waters list</w:t>
            </w:r>
          </w:p>
        </w:tc>
        <w:tc>
          <w:tcPr>
            <w:tcW w:w="0" w:type="auto"/>
            <w:vAlign w:val="center"/>
            <w:hideMark/>
          </w:tcPr>
          <w:p w14:paraId="21EB0D75"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 streams impaired</w:t>
            </w:r>
          </w:p>
        </w:tc>
      </w:tr>
      <w:tr w:rsidR="001E493C" w:rsidRPr="001E493C" w14:paraId="4E40C06F" w14:textId="77777777">
        <w:trPr>
          <w:tblCellSpacing w:w="15" w:type="dxa"/>
        </w:trPr>
        <w:tc>
          <w:tcPr>
            <w:tcW w:w="0" w:type="auto"/>
            <w:vAlign w:val="center"/>
            <w:hideMark/>
          </w:tcPr>
          <w:p w14:paraId="506663B9"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biodiversity</w:t>
            </w:r>
          </w:p>
        </w:tc>
        <w:tc>
          <w:tcPr>
            <w:tcW w:w="0" w:type="auto"/>
            <w:vAlign w:val="center"/>
            <w:hideMark/>
          </w:tcPr>
          <w:p w14:paraId="030C9A29"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Biodiversity Intactness</w:t>
            </w:r>
          </w:p>
        </w:tc>
        <w:tc>
          <w:tcPr>
            <w:tcW w:w="0" w:type="auto"/>
            <w:vAlign w:val="center"/>
            <w:hideMark/>
          </w:tcPr>
          <w:p w14:paraId="1582C43B"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NLCD land cover + GAP species</w:t>
            </w:r>
          </w:p>
        </w:tc>
        <w:tc>
          <w:tcPr>
            <w:tcW w:w="0" w:type="auto"/>
            <w:vAlign w:val="center"/>
            <w:hideMark/>
          </w:tcPr>
          <w:p w14:paraId="54AEBACA"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composite index</w:t>
            </w:r>
          </w:p>
        </w:tc>
      </w:tr>
      <w:tr w:rsidR="001E493C" w:rsidRPr="001E493C" w14:paraId="283AF0C9" w14:textId="77777777">
        <w:trPr>
          <w:tblCellSpacing w:w="15" w:type="dxa"/>
        </w:trPr>
        <w:tc>
          <w:tcPr>
            <w:tcW w:w="0" w:type="auto"/>
            <w:vAlign w:val="center"/>
            <w:hideMark/>
          </w:tcPr>
          <w:p w14:paraId="25232F21"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carbon_sequestration</w:t>
            </w:r>
          </w:p>
        </w:tc>
        <w:tc>
          <w:tcPr>
            <w:tcW w:w="0" w:type="auto"/>
            <w:vAlign w:val="center"/>
            <w:hideMark/>
          </w:tcPr>
          <w:p w14:paraId="51D3BF6E"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Carbon Sequestration Potential</w:t>
            </w:r>
          </w:p>
        </w:tc>
        <w:tc>
          <w:tcPr>
            <w:tcW w:w="0" w:type="auto"/>
            <w:vAlign w:val="center"/>
            <w:hideMark/>
          </w:tcPr>
          <w:p w14:paraId="4363D2E0"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NLCD + USDA soil carbon estimates</w:t>
            </w:r>
          </w:p>
        </w:tc>
        <w:tc>
          <w:tcPr>
            <w:tcW w:w="0" w:type="auto"/>
            <w:vAlign w:val="center"/>
            <w:hideMark/>
          </w:tcPr>
          <w:p w14:paraId="679DB523"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tC/acre/yr</w:t>
            </w:r>
          </w:p>
        </w:tc>
      </w:tr>
      <w:tr w:rsidR="001E493C" w:rsidRPr="001E493C" w14:paraId="5A3DF439" w14:textId="77777777">
        <w:trPr>
          <w:tblCellSpacing w:w="15" w:type="dxa"/>
        </w:trPr>
        <w:tc>
          <w:tcPr>
            <w:tcW w:w="0" w:type="auto"/>
            <w:vAlign w:val="center"/>
            <w:hideMark/>
          </w:tcPr>
          <w:p w14:paraId="7834062A"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soil_health</w:t>
            </w:r>
          </w:p>
        </w:tc>
        <w:tc>
          <w:tcPr>
            <w:tcW w:w="0" w:type="auto"/>
            <w:vAlign w:val="center"/>
            <w:hideMark/>
          </w:tcPr>
          <w:p w14:paraId="7EDD6D78"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Soil Health Index</w:t>
            </w:r>
          </w:p>
        </w:tc>
        <w:tc>
          <w:tcPr>
            <w:tcW w:w="0" w:type="auto"/>
            <w:vAlign w:val="center"/>
            <w:hideMark/>
          </w:tcPr>
          <w:p w14:paraId="0FBD8A4F"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NRCS soil survey + NLCD</w:t>
            </w:r>
          </w:p>
        </w:tc>
        <w:tc>
          <w:tcPr>
            <w:tcW w:w="0" w:type="auto"/>
            <w:vAlign w:val="center"/>
            <w:hideMark/>
          </w:tcPr>
          <w:p w14:paraId="756FB9F5"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composite index</w:t>
            </w:r>
          </w:p>
        </w:tc>
      </w:tr>
      <w:tr w:rsidR="001E493C" w:rsidRPr="001E493C" w14:paraId="25EA8510" w14:textId="77777777">
        <w:trPr>
          <w:tblCellSpacing w:w="15" w:type="dxa"/>
        </w:trPr>
        <w:tc>
          <w:tcPr>
            <w:tcW w:w="0" w:type="auto"/>
            <w:vAlign w:val="center"/>
            <w:hideMark/>
          </w:tcPr>
          <w:p w14:paraId="15CF1117"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flood_resilience</w:t>
            </w:r>
          </w:p>
        </w:tc>
        <w:tc>
          <w:tcPr>
            <w:tcW w:w="0" w:type="auto"/>
            <w:vAlign w:val="center"/>
            <w:hideMark/>
          </w:tcPr>
          <w:p w14:paraId="43CF65CA"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Flood Resilience</w:t>
            </w:r>
          </w:p>
        </w:tc>
        <w:tc>
          <w:tcPr>
            <w:tcW w:w="0" w:type="auto"/>
            <w:vAlign w:val="center"/>
            <w:hideMark/>
          </w:tcPr>
          <w:p w14:paraId="0680C656"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FEMA floodplain + wetland fraction</w:t>
            </w:r>
          </w:p>
        </w:tc>
        <w:tc>
          <w:tcPr>
            <w:tcW w:w="0" w:type="auto"/>
            <w:vAlign w:val="center"/>
            <w:hideMark/>
          </w:tcPr>
          <w:p w14:paraId="15457D74"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composite index</w:t>
            </w:r>
          </w:p>
        </w:tc>
      </w:tr>
      <w:tr w:rsidR="001E493C" w:rsidRPr="001E493C" w14:paraId="2C2DAF3C" w14:textId="77777777">
        <w:trPr>
          <w:tblCellSpacing w:w="15" w:type="dxa"/>
        </w:trPr>
        <w:tc>
          <w:tcPr>
            <w:tcW w:w="0" w:type="auto"/>
            <w:vAlign w:val="center"/>
            <w:hideMark/>
          </w:tcPr>
          <w:p w14:paraId="30FF79F3"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heat_exposure</w:t>
            </w:r>
          </w:p>
        </w:tc>
        <w:tc>
          <w:tcPr>
            <w:tcW w:w="0" w:type="auto"/>
            <w:vAlign w:val="center"/>
            <w:hideMark/>
          </w:tcPr>
          <w:p w14:paraId="53F62F86"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Heat Exposure Index</w:t>
            </w:r>
          </w:p>
        </w:tc>
        <w:tc>
          <w:tcPr>
            <w:tcW w:w="0" w:type="auto"/>
            <w:vAlign w:val="center"/>
            <w:hideMark/>
          </w:tcPr>
          <w:p w14:paraId="268A1620"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MODIS/Landsat LST</w:t>
            </w:r>
          </w:p>
        </w:tc>
        <w:tc>
          <w:tcPr>
            <w:tcW w:w="0" w:type="auto"/>
            <w:vAlign w:val="center"/>
            <w:hideMark/>
          </w:tcPr>
          <w:p w14:paraId="1A7F996D"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°C July mean</w:t>
            </w:r>
          </w:p>
        </w:tc>
      </w:tr>
      <w:tr w:rsidR="001E493C" w:rsidRPr="001E493C" w14:paraId="4B111A2B" w14:textId="77777777">
        <w:trPr>
          <w:tblCellSpacing w:w="15" w:type="dxa"/>
        </w:trPr>
        <w:tc>
          <w:tcPr>
            <w:tcW w:w="0" w:type="auto"/>
            <w:vAlign w:val="center"/>
            <w:hideMark/>
          </w:tcPr>
          <w:p w14:paraId="6FA852F5"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air_quality</w:t>
            </w:r>
          </w:p>
        </w:tc>
        <w:tc>
          <w:tcPr>
            <w:tcW w:w="0" w:type="auto"/>
            <w:vAlign w:val="center"/>
            <w:hideMark/>
          </w:tcPr>
          <w:p w14:paraId="278369C1"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Air Quality Index</w:t>
            </w:r>
          </w:p>
        </w:tc>
        <w:tc>
          <w:tcPr>
            <w:tcW w:w="0" w:type="auto"/>
            <w:vAlign w:val="center"/>
            <w:hideMark/>
          </w:tcPr>
          <w:p w14:paraId="777CE867"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EPA AQS monitoring</w:t>
            </w:r>
          </w:p>
        </w:tc>
        <w:tc>
          <w:tcPr>
            <w:tcW w:w="0" w:type="auto"/>
            <w:vAlign w:val="center"/>
            <w:hideMark/>
          </w:tcPr>
          <w:p w14:paraId="0DECA8B7"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AQI annual mean</w:t>
            </w:r>
          </w:p>
        </w:tc>
      </w:tr>
      <w:tr w:rsidR="001E493C" w:rsidRPr="001E493C" w14:paraId="499BC809" w14:textId="77777777">
        <w:trPr>
          <w:tblCellSpacing w:w="15" w:type="dxa"/>
        </w:trPr>
        <w:tc>
          <w:tcPr>
            <w:tcW w:w="0" w:type="auto"/>
            <w:vAlign w:val="center"/>
            <w:hideMark/>
          </w:tcPr>
          <w:p w14:paraId="6A25CB78"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land_cover_integrity</w:t>
            </w:r>
          </w:p>
        </w:tc>
        <w:tc>
          <w:tcPr>
            <w:tcW w:w="0" w:type="auto"/>
            <w:vAlign w:val="center"/>
            <w:hideMark/>
          </w:tcPr>
          <w:p w14:paraId="46FBB15B"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Land Cover Integrity</w:t>
            </w:r>
          </w:p>
        </w:tc>
        <w:tc>
          <w:tcPr>
            <w:tcW w:w="0" w:type="auto"/>
            <w:vAlign w:val="center"/>
            <w:hideMark/>
          </w:tcPr>
          <w:p w14:paraId="40CFC614"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NLCD % natural cover</w:t>
            </w:r>
          </w:p>
        </w:tc>
        <w:tc>
          <w:tcPr>
            <w:tcW w:w="0" w:type="auto"/>
            <w:vAlign w:val="center"/>
            <w:hideMark/>
          </w:tcPr>
          <w:p w14:paraId="7DEEB4D2"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fraction 0–1</w:t>
            </w:r>
          </w:p>
        </w:tc>
      </w:tr>
      <w:tr w:rsidR="001E493C" w:rsidRPr="001E493C" w14:paraId="1F2A4432" w14:textId="77777777">
        <w:trPr>
          <w:tblCellSpacing w:w="15" w:type="dxa"/>
        </w:trPr>
        <w:tc>
          <w:tcPr>
            <w:tcW w:w="0" w:type="auto"/>
            <w:vAlign w:val="center"/>
            <w:hideMark/>
          </w:tcPr>
          <w:p w14:paraId="7855E2C0"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lastRenderedPageBreak/>
              <w:t>baseflow_support</w:t>
            </w:r>
          </w:p>
        </w:tc>
        <w:tc>
          <w:tcPr>
            <w:tcW w:w="0" w:type="auto"/>
            <w:vAlign w:val="center"/>
            <w:hideMark/>
          </w:tcPr>
          <w:p w14:paraId="11E8C5A8"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Baseflow / Dry Season Flow</w:t>
            </w:r>
          </w:p>
        </w:tc>
        <w:tc>
          <w:tcPr>
            <w:tcW w:w="0" w:type="auto"/>
            <w:vAlign w:val="center"/>
            <w:hideMark/>
          </w:tcPr>
          <w:p w14:paraId="29F372B5"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USGS baseflow index</w:t>
            </w:r>
          </w:p>
        </w:tc>
        <w:tc>
          <w:tcPr>
            <w:tcW w:w="0" w:type="auto"/>
            <w:vAlign w:val="center"/>
            <w:hideMark/>
          </w:tcPr>
          <w:p w14:paraId="7B8457D3"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fraction of total</w:t>
            </w:r>
          </w:p>
        </w:tc>
      </w:tr>
      <w:tr w:rsidR="001E493C" w:rsidRPr="001E493C" w14:paraId="358B4136" w14:textId="77777777">
        <w:trPr>
          <w:tblCellSpacing w:w="15" w:type="dxa"/>
        </w:trPr>
        <w:tc>
          <w:tcPr>
            <w:tcW w:w="0" w:type="auto"/>
            <w:vAlign w:val="center"/>
            <w:hideMark/>
          </w:tcPr>
          <w:p w14:paraId="33870676"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storm_resilience</w:t>
            </w:r>
          </w:p>
        </w:tc>
        <w:tc>
          <w:tcPr>
            <w:tcW w:w="0" w:type="auto"/>
            <w:vAlign w:val="center"/>
            <w:hideMark/>
          </w:tcPr>
          <w:p w14:paraId="5E0F9D9B"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Storm / Extreme Weather Buffer</w:t>
            </w:r>
          </w:p>
        </w:tc>
        <w:tc>
          <w:tcPr>
            <w:tcW w:w="0" w:type="auto"/>
            <w:vAlign w:val="center"/>
            <w:hideMark/>
          </w:tcPr>
          <w:p w14:paraId="181E1AC1"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Ecosystem structure indices</w:t>
            </w:r>
          </w:p>
        </w:tc>
        <w:tc>
          <w:tcPr>
            <w:tcW w:w="0" w:type="auto"/>
            <w:vAlign w:val="center"/>
            <w:hideMark/>
          </w:tcPr>
          <w:p w14:paraId="55F5109D"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composite index</w:t>
            </w:r>
          </w:p>
        </w:tc>
      </w:tr>
      <w:tr w:rsidR="001E493C" w:rsidRPr="001E493C" w14:paraId="6671ADFB" w14:textId="77777777">
        <w:trPr>
          <w:tblCellSpacing w:w="15" w:type="dxa"/>
        </w:trPr>
        <w:tc>
          <w:tcPr>
            <w:tcW w:w="0" w:type="auto"/>
            <w:vAlign w:val="center"/>
            <w:hideMark/>
          </w:tcPr>
          <w:p w14:paraId="3A5176DB"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coastal_erosion</w:t>
            </w:r>
          </w:p>
        </w:tc>
        <w:tc>
          <w:tcPr>
            <w:tcW w:w="0" w:type="auto"/>
            <w:vAlign w:val="center"/>
            <w:hideMark/>
          </w:tcPr>
          <w:p w14:paraId="624978E9"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Coastal Erosion Rate</w:t>
            </w:r>
          </w:p>
        </w:tc>
        <w:tc>
          <w:tcPr>
            <w:tcW w:w="0" w:type="auto"/>
            <w:vAlign w:val="center"/>
            <w:hideMark/>
          </w:tcPr>
          <w:p w14:paraId="37B07C2E"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USGS coastal vulnerability</w:t>
            </w:r>
          </w:p>
        </w:tc>
        <w:tc>
          <w:tcPr>
            <w:tcW w:w="0" w:type="auto"/>
            <w:vAlign w:val="center"/>
            <w:hideMark/>
          </w:tcPr>
          <w:p w14:paraId="0898BC05"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m/yr</w:t>
            </w:r>
          </w:p>
        </w:tc>
      </w:tr>
    </w:tbl>
    <w:p w14:paraId="322C6FCB" w14:textId="77777777" w:rsidR="001E493C" w:rsidRPr="001E493C" w:rsidRDefault="001E493C" w:rsidP="001E493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E493C">
        <w:rPr>
          <w:rFonts w:ascii="Times New Roman" w:eastAsia="Times New Roman" w:hAnsi="Times New Roman" w:cs="Times New Roman"/>
          <w:b/>
          <w:bCs/>
          <w:kern w:val="0"/>
          <w:sz w:val="27"/>
          <w:szCs w:val="27"/>
          <w14:ligatures w14:val="none"/>
        </w:rPr>
        <w:t>6.2 Economic Capital (Ec)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5"/>
        <w:gridCol w:w="2694"/>
        <w:gridCol w:w="2672"/>
        <w:gridCol w:w="1479"/>
      </w:tblGrid>
      <w:tr w:rsidR="001E493C" w:rsidRPr="001E493C" w14:paraId="1CDFACC9" w14:textId="77777777">
        <w:trPr>
          <w:tblHeader/>
          <w:tblCellSpacing w:w="15" w:type="dxa"/>
        </w:trPr>
        <w:tc>
          <w:tcPr>
            <w:tcW w:w="0" w:type="auto"/>
            <w:vAlign w:val="center"/>
            <w:hideMark/>
          </w:tcPr>
          <w:p w14:paraId="6DC99104" w14:textId="77777777" w:rsidR="001E493C" w:rsidRPr="001E493C" w:rsidRDefault="001E493C" w:rsidP="001E493C">
            <w:pPr>
              <w:spacing w:after="0" w:line="240" w:lineRule="auto"/>
              <w:jc w:val="center"/>
              <w:rPr>
                <w:rFonts w:ascii="Times New Roman" w:eastAsia="Times New Roman" w:hAnsi="Times New Roman" w:cs="Times New Roman"/>
                <w:b/>
                <w:bCs/>
                <w:kern w:val="0"/>
                <w14:ligatures w14:val="none"/>
              </w:rPr>
            </w:pPr>
            <w:r w:rsidRPr="001E493C">
              <w:rPr>
                <w:rFonts w:ascii="Times New Roman" w:eastAsia="Times New Roman" w:hAnsi="Times New Roman" w:cs="Times New Roman"/>
                <w:b/>
                <w:bCs/>
                <w:kern w:val="0"/>
                <w14:ligatures w14:val="none"/>
              </w:rPr>
              <w:t>indicator_id</w:t>
            </w:r>
          </w:p>
        </w:tc>
        <w:tc>
          <w:tcPr>
            <w:tcW w:w="0" w:type="auto"/>
            <w:vAlign w:val="center"/>
            <w:hideMark/>
          </w:tcPr>
          <w:p w14:paraId="68CD3139" w14:textId="77777777" w:rsidR="001E493C" w:rsidRPr="001E493C" w:rsidRDefault="001E493C" w:rsidP="001E493C">
            <w:pPr>
              <w:spacing w:after="0" w:line="240" w:lineRule="auto"/>
              <w:jc w:val="center"/>
              <w:rPr>
                <w:rFonts w:ascii="Times New Roman" w:eastAsia="Times New Roman" w:hAnsi="Times New Roman" w:cs="Times New Roman"/>
                <w:b/>
                <w:bCs/>
                <w:kern w:val="0"/>
                <w14:ligatures w14:val="none"/>
              </w:rPr>
            </w:pPr>
            <w:r w:rsidRPr="001E493C">
              <w:rPr>
                <w:rFonts w:ascii="Times New Roman" w:eastAsia="Times New Roman" w:hAnsi="Times New Roman" w:cs="Times New Roman"/>
                <w:b/>
                <w:bCs/>
                <w:kern w:val="0"/>
                <w14:ligatures w14:val="none"/>
              </w:rPr>
              <w:t>indicator_name</w:t>
            </w:r>
          </w:p>
        </w:tc>
        <w:tc>
          <w:tcPr>
            <w:tcW w:w="0" w:type="auto"/>
            <w:vAlign w:val="center"/>
            <w:hideMark/>
          </w:tcPr>
          <w:p w14:paraId="22E651C4" w14:textId="77777777" w:rsidR="001E493C" w:rsidRPr="001E493C" w:rsidRDefault="001E493C" w:rsidP="001E493C">
            <w:pPr>
              <w:spacing w:after="0" w:line="240" w:lineRule="auto"/>
              <w:jc w:val="center"/>
              <w:rPr>
                <w:rFonts w:ascii="Times New Roman" w:eastAsia="Times New Roman" w:hAnsi="Times New Roman" w:cs="Times New Roman"/>
                <w:b/>
                <w:bCs/>
                <w:kern w:val="0"/>
                <w14:ligatures w14:val="none"/>
              </w:rPr>
            </w:pPr>
            <w:r w:rsidRPr="001E493C">
              <w:rPr>
                <w:rFonts w:ascii="Times New Roman" w:eastAsia="Times New Roman" w:hAnsi="Times New Roman" w:cs="Times New Roman"/>
                <w:b/>
                <w:bCs/>
                <w:kern w:val="0"/>
                <w14:ligatures w14:val="none"/>
              </w:rPr>
              <w:t>data_source</w:t>
            </w:r>
          </w:p>
        </w:tc>
        <w:tc>
          <w:tcPr>
            <w:tcW w:w="0" w:type="auto"/>
            <w:vAlign w:val="center"/>
            <w:hideMark/>
          </w:tcPr>
          <w:p w14:paraId="78DBA1EB" w14:textId="77777777" w:rsidR="001E493C" w:rsidRPr="001E493C" w:rsidRDefault="001E493C" w:rsidP="001E493C">
            <w:pPr>
              <w:spacing w:after="0" w:line="240" w:lineRule="auto"/>
              <w:jc w:val="center"/>
              <w:rPr>
                <w:rFonts w:ascii="Times New Roman" w:eastAsia="Times New Roman" w:hAnsi="Times New Roman" w:cs="Times New Roman"/>
                <w:b/>
                <w:bCs/>
                <w:kern w:val="0"/>
                <w14:ligatures w14:val="none"/>
              </w:rPr>
            </w:pPr>
            <w:r w:rsidRPr="001E493C">
              <w:rPr>
                <w:rFonts w:ascii="Times New Roman" w:eastAsia="Times New Roman" w:hAnsi="Times New Roman" w:cs="Times New Roman"/>
                <w:b/>
                <w:bCs/>
                <w:kern w:val="0"/>
                <w14:ligatures w14:val="none"/>
              </w:rPr>
              <w:t>unit (raw)</w:t>
            </w:r>
          </w:p>
        </w:tc>
      </w:tr>
      <w:tr w:rsidR="001E493C" w:rsidRPr="001E493C" w14:paraId="0D149E25" w14:textId="77777777">
        <w:trPr>
          <w:tblCellSpacing w:w="15" w:type="dxa"/>
        </w:trPr>
        <w:tc>
          <w:tcPr>
            <w:tcW w:w="0" w:type="auto"/>
            <w:vAlign w:val="center"/>
            <w:hideMark/>
          </w:tcPr>
          <w:p w14:paraId="4BF44A99"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median_income</w:t>
            </w:r>
          </w:p>
        </w:tc>
        <w:tc>
          <w:tcPr>
            <w:tcW w:w="0" w:type="auto"/>
            <w:vAlign w:val="center"/>
            <w:hideMark/>
          </w:tcPr>
          <w:p w14:paraId="75DEB688"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Median Household Income</w:t>
            </w:r>
          </w:p>
        </w:tc>
        <w:tc>
          <w:tcPr>
            <w:tcW w:w="0" w:type="auto"/>
            <w:vAlign w:val="center"/>
            <w:hideMark/>
          </w:tcPr>
          <w:p w14:paraId="7C0D6F45"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ACS 5-year B19013</w:t>
            </w:r>
          </w:p>
        </w:tc>
        <w:tc>
          <w:tcPr>
            <w:tcW w:w="0" w:type="auto"/>
            <w:vAlign w:val="center"/>
            <w:hideMark/>
          </w:tcPr>
          <w:p w14:paraId="2A72B19D"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USD/yr</w:t>
            </w:r>
          </w:p>
        </w:tc>
      </w:tr>
      <w:tr w:rsidR="001E493C" w:rsidRPr="001E493C" w14:paraId="41D4F4EB" w14:textId="77777777">
        <w:trPr>
          <w:tblCellSpacing w:w="15" w:type="dxa"/>
        </w:trPr>
        <w:tc>
          <w:tcPr>
            <w:tcW w:w="0" w:type="auto"/>
            <w:vAlign w:val="center"/>
            <w:hideMark/>
          </w:tcPr>
          <w:p w14:paraId="6B039734"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employment_rate</w:t>
            </w:r>
          </w:p>
        </w:tc>
        <w:tc>
          <w:tcPr>
            <w:tcW w:w="0" w:type="auto"/>
            <w:vAlign w:val="center"/>
            <w:hideMark/>
          </w:tcPr>
          <w:p w14:paraId="03CC94B7"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Employment Rate</w:t>
            </w:r>
          </w:p>
        </w:tc>
        <w:tc>
          <w:tcPr>
            <w:tcW w:w="0" w:type="auto"/>
            <w:vAlign w:val="center"/>
            <w:hideMark/>
          </w:tcPr>
          <w:p w14:paraId="5A71D678"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ACS 5-year</w:t>
            </w:r>
          </w:p>
        </w:tc>
        <w:tc>
          <w:tcPr>
            <w:tcW w:w="0" w:type="auto"/>
            <w:vAlign w:val="center"/>
            <w:hideMark/>
          </w:tcPr>
          <w:p w14:paraId="5C3D96F4"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fraction 0–1</w:t>
            </w:r>
          </w:p>
        </w:tc>
      </w:tr>
      <w:tr w:rsidR="001E493C" w:rsidRPr="001E493C" w14:paraId="5B1AE56B" w14:textId="77777777">
        <w:trPr>
          <w:tblCellSpacing w:w="15" w:type="dxa"/>
        </w:trPr>
        <w:tc>
          <w:tcPr>
            <w:tcW w:w="0" w:type="auto"/>
            <w:vAlign w:val="center"/>
            <w:hideMark/>
          </w:tcPr>
          <w:p w14:paraId="21C4B2E4"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poverty_rate</w:t>
            </w:r>
          </w:p>
        </w:tc>
        <w:tc>
          <w:tcPr>
            <w:tcW w:w="0" w:type="auto"/>
            <w:vAlign w:val="center"/>
            <w:hideMark/>
          </w:tcPr>
          <w:p w14:paraId="120F8E4D"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Poverty Rate</w:t>
            </w:r>
          </w:p>
        </w:tc>
        <w:tc>
          <w:tcPr>
            <w:tcW w:w="0" w:type="auto"/>
            <w:vAlign w:val="center"/>
            <w:hideMark/>
          </w:tcPr>
          <w:p w14:paraId="79D2DFA9"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ACS 5-year S1701</w:t>
            </w:r>
          </w:p>
        </w:tc>
        <w:tc>
          <w:tcPr>
            <w:tcW w:w="0" w:type="auto"/>
            <w:vAlign w:val="center"/>
            <w:hideMark/>
          </w:tcPr>
          <w:p w14:paraId="29DB3F5F"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fraction 0–1</w:t>
            </w:r>
          </w:p>
        </w:tc>
      </w:tr>
      <w:tr w:rsidR="001E493C" w:rsidRPr="001E493C" w14:paraId="1F5D6037" w14:textId="77777777">
        <w:trPr>
          <w:tblCellSpacing w:w="15" w:type="dxa"/>
        </w:trPr>
        <w:tc>
          <w:tcPr>
            <w:tcW w:w="0" w:type="auto"/>
            <w:vAlign w:val="center"/>
            <w:hideMark/>
          </w:tcPr>
          <w:p w14:paraId="31E025C5"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economic_diversification</w:t>
            </w:r>
          </w:p>
        </w:tc>
        <w:tc>
          <w:tcPr>
            <w:tcW w:w="0" w:type="auto"/>
            <w:vAlign w:val="center"/>
            <w:hideMark/>
          </w:tcPr>
          <w:p w14:paraId="7F15BF9E"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Economic Diversification (HHI)</w:t>
            </w:r>
          </w:p>
        </w:tc>
        <w:tc>
          <w:tcPr>
            <w:tcW w:w="0" w:type="auto"/>
            <w:vAlign w:val="center"/>
            <w:hideMark/>
          </w:tcPr>
          <w:p w14:paraId="0065146D"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BEA county GDP by sector</w:t>
            </w:r>
          </w:p>
        </w:tc>
        <w:tc>
          <w:tcPr>
            <w:tcW w:w="0" w:type="auto"/>
            <w:vAlign w:val="center"/>
            <w:hideMark/>
          </w:tcPr>
          <w:p w14:paraId="40CD4F06"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inv. HHI</w:t>
            </w:r>
          </w:p>
        </w:tc>
      </w:tr>
      <w:tr w:rsidR="001E493C" w:rsidRPr="001E493C" w14:paraId="761B09F6" w14:textId="77777777">
        <w:trPr>
          <w:tblCellSpacing w:w="15" w:type="dxa"/>
        </w:trPr>
        <w:tc>
          <w:tcPr>
            <w:tcW w:w="0" w:type="auto"/>
            <w:vAlign w:val="center"/>
            <w:hideMark/>
          </w:tcPr>
          <w:p w14:paraId="5C40E755"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property_value</w:t>
            </w:r>
          </w:p>
        </w:tc>
        <w:tc>
          <w:tcPr>
            <w:tcW w:w="0" w:type="auto"/>
            <w:vAlign w:val="center"/>
            <w:hideMark/>
          </w:tcPr>
          <w:p w14:paraId="40F7A16A"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Median Property Value</w:t>
            </w:r>
          </w:p>
        </w:tc>
        <w:tc>
          <w:tcPr>
            <w:tcW w:w="0" w:type="auto"/>
            <w:vAlign w:val="center"/>
            <w:hideMark/>
          </w:tcPr>
          <w:p w14:paraId="76F82ACF"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ACS 5-year B25077</w:t>
            </w:r>
          </w:p>
        </w:tc>
        <w:tc>
          <w:tcPr>
            <w:tcW w:w="0" w:type="auto"/>
            <w:vAlign w:val="center"/>
            <w:hideMark/>
          </w:tcPr>
          <w:p w14:paraId="298F3618"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USD</w:t>
            </w:r>
          </w:p>
        </w:tc>
      </w:tr>
      <w:tr w:rsidR="001E493C" w:rsidRPr="001E493C" w14:paraId="419E4DA0" w14:textId="77777777">
        <w:trPr>
          <w:tblCellSpacing w:w="15" w:type="dxa"/>
        </w:trPr>
        <w:tc>
          <w:tcPr>
            <w:tcW w:w="0" w:type="auto"/>
            <w:vAlign w:val="center"/>
            <w:hideMark/>
          </w:tcPr>
          <w:p w14:paraId="065A1B01"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energy_cost_burden</w:t>
            </w:r>
          </w:p>
        </w:tc>
        <w:tc>
          <w:tcPr>
            <w:tcW w:w="0" w:type="auto"/>
            <w:vAlign w:val="center"/>
            <w:hideMark/>
          </w:tcPr>
          <w:p w14:paraId="49CAB9C6"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Energy Cost Burden</w:t>
            </w:r>
          </w:p>
        </w:tc>
        <w:tc>
          <w:tcPr>
            <w:tcW w:w="0" w:type="auto"/>
            <w:vAlign w:val="center"/>
            <w:hideMark/>
          </w:tcPr>
          <w:p w14:paraId="0145B48E"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DOE LEAD tool</w:t>
            </w:r>
          </w:p>
        </w:tc>
        <w:tc>
          <w:tcPr>
            <w:tcW w:w="0" w:type="auto"/>
            <w:vAlign w:val="center"/>
            <w:hideMark/>
          </w:tcPr>
          <w:p w14:paraId="6A2C53F8"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 income</w:t>
            </w:r>
          </w:p>
        </w:tc>
      </w:tr>
      <w:tr w:rsidR="001E493C" w:rsidRPr="001E493C" w14:paraId="771D5B4B" w14:textId="77777777">
        <w:trPr>
          <w:tblCellSpacing w:w="15" w:type="dxa"/>
        </w:trPr>
        <w:tc>
          <w:tcPr>
            <w:tcW w:w="0" w:type="auto"/>
            <w:vAlign w:val="center"/>
            <w:hideMark/>
          </w:tcPr>
          <w:p w14:paraId="7114D414"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regional_value_added</w:t>
            </w:r>
          </w:p>
        </w:tc>
        <w:tc>
          <w:tcPr>
            <w:tcW w:w="0" w:type="auto"/>
            <w:vAlign w:val="center"/>
            <w:hideMark/>
          </w:tcPr>
          <w:p w14:paraId="4719051E"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Regional Value-Added</w:t>
            </w:r>
          </w:p>
        </w:tc>
        <w:tc>
          <w:tcPr>
            <w:tcW w:w="0" w:type="auto"/>
            <w:vAlign w:val="center"/>
            <w:hideMark/>
          </w:tcPr>
          <w:p w14:paraId="25E6217F"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BEA + BLS QCEW</w:t>
            </w:r>
          </w:p>
        </w:tc>
        <w:tc>
          <w:tcPr>
            <w:tcW w:w="0" w:type="auto"/>
            <w:vAlign w:val="center"/>
            <w:hideMark/>
          </w:tcPr>
          <w:p w14:paraId="089FD790"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USD/capita</w:t>
            </w:r>
          </w:p>
        </w:tc>
      </w:tr>
      <w:tr w:rsidR="001E493C" w:rsidRPr="001E493C" w14:paraId="5F769F5E" w14:textId="77777777">
        <w:trPr>
          <w:tblCellSpacing w:w="15" w:type="dxa"/>
        </w:trPr>
        <w:tc>
          <w:tcPr>
            <w:tcW w:w="0" w:type="auto"/>
            <w:vAlign w:val="center"/>
            <w:hideMark/>
          </w:tcPr>
          <w:p w14:paraId="3C443DFD"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supply_chain_multiplier</w:t>
            </w:r>
          </w:p>
        </w:tc>
        <w:tc>
          <w:tcPr>
            <w:tcW w:w="0" w:type="auto"/>
            <w:vAlign w:val="center"/>
            <w:hideMark/>
          </w:tcPr>
          <w:p w14:paraId="210AE269"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Supply Chain Multiplier Effect</w:t>
            </w:r>
          </w:p>
        </w:tc>
        <w:tc>
          <w:tcPr>
            <w:tcW w:w="0" w:type="auto"/>
            <w:vAlign w:val="center"/>
            <w:hideMark/>
          </w:tcPr>
          <w:p w14:paraId="399CA545"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BEA input-output tables</w:t>
            </w:r>
          </w:p>
        </w:tc>
        <w:tc>
          <w:tcPr>
            <w:tcW w:w="0" w:type="auto"/>
            <w:vAlign w:val="center"/>
            <w:hideMark/>
          </w:tcPr>
          <w:p w14:paraId="497D1AB6"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multiplier</w:t>
            </w:r>
          </w:p>
        </w:tc>
      </w:tr>
      <w:tr w:rsidR="001E493C" w:rsidRPr="001E493C" w14:paraId="5A57C913" w14:textId="77777777">
        <w:trPr>
          <w:tblCellSpacing w:w="15" w:type="dxa"/>
        </w:trPr>
        <w:tc>
          <w:tcPr>
            <w:tcW w:w="0" w:type="auto"/>
            <w:vAlign w:val="center"/>
            <w:hideMark/>
          </w:tcPr>
          <w:p w14:paraId="64CCBE86"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agricultural_resilience</w:t>
            </w:r>
          </w:p>
        </w:tc>
        <w:tc>
          <w:tcPr>
            <w:tcW w:w="0" w:type="auto"/>
            <w:vAlign w:val="center"/>
            <w:hideMark/>
          </w:tcPr>
          <w:p w14:paraId="1DB611AB"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Agricultural Economic Resilience</w:t>
            </w:r>
          </w:p>
        </w:tc>
        <w:tc>
          <w:tcPr>
            <w:tcW w:w="0" w:type="auto"/>
            <w:vAlign w:val="center"/>
            <w:hideMark/>
          </w:tcPr>
          <w:p w14:paraId="6CD091AE"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USDA NASS + crop diversity</w:t>
            </w:r>
          </w:p>
        </w:tc>
        <w:tc>
          <w:tcPr>
            <w:tcW w:w="0" w:type="auto"/>
            <w:vAlign w:val="center"/>
            <w:hideMark/>
          </w:tcPr>
          <w:p w14:paraId="1871A1C5"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composite index</w:t>
            </w:r>
          </w:p>
        </w:tc>
      </w:tr>
      <w:tr w:rsidR="001E493C" w:rsidRPr="001E493C" w14:paraId="34793D43" w14:textId="77777777">
        <w:trPr>
          <w:tblCellSpacing w:w="15" w:type="dxa"/>
        </w:trPr>
        <w:tc>
          <w:tcPr>
            <w:tcW w:w="0" w:type="auto"/>
            <w:vAlign w:val="center"/>
            <w:hideMark/>
          </w:tcPr>
          <w:p w14:paraId="74C9B4D1"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water_rights_value</w:t>
            </w:r>
          </w:p>
        </w:tc>
        <w:tc>
          <w:tcPr>
            <w:tcW w:w="0" w:type="auto"/>
            <w:vAlign w:val="center"/>
            <w:hideMark/>
          </w:tcPr>
          <w:p w14:paraId="792AAABC"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Water Rights Economic Value</w:t>
            </w:r>
          </w:p>
        </w:tc>
        <w:tc>
          <w:tcPr>
            <w:tcW w:w="0" w:type="auto"/>
            <w:vAlign w:val="center"/>
            <w:hideMark/>
          </w:tcPr>
          <w:p w14:paraId="74E4F564"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State water rights records</w:t>
            </w:r>
          </w:p>
        </w:tc>
        <w:tc>
          <w:tcPr>
            <w:tcW w:w="0" w:type="auto"/>
            <w:vAlign w:val="center"/>
            <w:hideMark/>
          </w:tcPr>
          <w:p w14:paraId="0EA6EA5A"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USD/acre-ft</w:t>
            </w:r>
          </w:p>
        </w:tc>
      </w:tr>
      <w:tr w:rsidR="001E493C" w:rsidRPr="001E493C" w14:paraId="136E65E5" w14:textId="77777777">
        <w:trPr>
          <w:tblCellSpacing w:w="15" w:type="dxa"/>
        </w:trPr>
        <w:tc>
          <w:tcPr>
            <w:tcW w:w="0" w:type="auto"/>
            <w:vAlign w:val="center"/>
            <w:hideMark/>
          </w:tcPr>
          <w:p w14:paraId="2A300085"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redevelopment_potential</w:t>
            </w:r>
          </w:p>
        </w:tc>
        <w:tc>
          <w:tcPr>
            <w:tcW w:w="0" w:type="auto"/>
            <w:vAlign w:val="center"/>
            <w:hideMark/>
          </w:tcPr>
          <w:p w14:paraId="0E90A53E"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Brownfield Redev. Potential</w:t>
            </w:r>
          </w:p>
        </w:tc>
        <w:tc>
          <w:tcPr>
            <w:tcW w:w="0" w:type="auto"/>
            <w:vAlign w:val="center"/>
            <w:hideMark/>
          </w:tcPr>
          <w:p w14:paraId="5E1FF478"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EPA Brownfields + market data</w:t>
            </w:r>
          </w:p>
        </w:tc>
        <w:tc>
          <w:tcPr>
            <w:tcW w:w="0" w:type="auto"/>
            <w:vAlign w:val="center"/>
            <w:hideMark/>
          </w:tcPr>
          <w:p w14:paraId="0AF27B3C"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composite index</w:t>
            </w:r>
          </w:p>
        </w:tc>
      </w:tr>
      <w:tr w:rsidR="001E493C" w:rsidRPr="001E493C" w14:paraId="54C817CB" w14:textId="77777777">
        <w:trPr>
          <w:tblCellSpacing w:w="15" w:type="dxa"/>
        </w:trPr>
        <w:tc>
          <w:tcPr>
            <w:tcW w:w="0" w:type="auto"/>
            <w:vAlign w:val="center"/>
            <w:hideMark/>
          </w:tcPr>
          <w:p w14:paraId="0D47C568"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energy_security</w:t>
            </w:r>
          </w:p>
        </w:tc>
        <w:tc>
          <w:tcPr>
            <w:tcW w:w="0" w:type="auto"/>
            <w:vAlign w:val="center"/>
            <w:hideMark/>
          </w:tcPr>
          <w:p w14:paraId="156CD7A3"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Energy Supply Security</w:t>
            </w:r>
          </w:p>
        </w:tc>
        <w:tc>
          <w:tcPr>
            <w:tcW w:w="0" w:type="auto"/>
            <w:vAlign w:val="center"/>
            <w:hideMark/>
          </w:tcPr>
          <w:p w14:paraId="0B994C2E"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BA capacity margin + fuel diversity</w:t>
            </w:r>
          </w:p>
        </w:tc>
        <w:tc>
          <w:tcPr>
            <w:tcW w:w="0" w:type="auto"/>
            <w:vAlign w:val="center"/>
            <w:hideMark/>
          </w:tcPr>
          <w:p w14:paraId="130C2A86"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composite index</w:t>
            </w:r>
          </w:p>
        </w:tc>
      </w:tr>
    </w:tbl>
    <w:p w14:paraId="1B459AAB" w14:textId="77777777" w:rsidR="001E493C" w:rsidRPr="001E493C" w:rsidRDefault="001E493C" w:rsidP="001E493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E493C">
        <w:rPr>
          <w:rFonts w:ascii="Times New Roman" w:eastAsia="Times New Roman" w:hAnsi="Times New Roman" w:cs="Times New Roman"/>
          <w:b/>
          <w:bCs/>
          <w:kern w:val="0"/>
          <w:sz w:val="27"/>
          <w:szCs w:val="27"/>
          <w14:ligatures w14:val="none"/>
        </w:rPr>
        <w:t>6.3 Social Capital (S)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5"/>
        <w:gridCol w:w="2555"/>
        <w:gridCol w:w="2897"/>
        <w:gridCol w:w="1553"/>
      </w:tblGrid>
      <w:tr w:rsidR="001E493C" w:rsidRPr="001E493C" w14:paraId="23252244" w14:textId="77777777">
        <w:trPr>
          <w:tblHeader/>
          <w:tblCellSpacing w:w="15" w:type="dxa"/>
        </w:trPr>
        <w:tc>
          <w:tcPr>
            <w:tcW w:w="0" w:type="auto"/>
            <w:vAlign w:val="center"/>
            <w:hideMark/>
          </w:tcPr>
          <w:p w14:paraId="584B5661" w14:textId="77777777" w:rsidR="001E493C" w:rsidRPr="001E493C" w:rsidRDefault="001E493C" w:rsidP="001E493C">
            <w:pPr>
              <w:spacing w:after="0" w:line="240" w:lineRule="auto"/>
              <w:jc w:val="center"/>
              <w:rPr>
                <w:rFonts w:ascii="Times New Roman" w:eastAsia="Times New Roman" w:hAnsi="Times New Roman" w:cs="Times New Roman"/>
                <w:b/>
                <w:bCs/>
                <w:kern w:val="0"/>
                <w14:ligatures w14:val="none"/>
              </w:rPr>
            </w:pPr>
            <w:r w:rsidRPr="001E493C">
              <w:rPr>
                <w:rFonts w:ascii="Times New Roman" w:eastAsia="Times New Roman" w:hAnsi="Times New Roman" w:cs="Times New Roman"/>
                <w:b/>
                <w:bCs/>
                <w:kern w:val="0"/>
                <w14:ligatures w14:val="none"/>
              </w:rPr>
              <w:t>indicator_id</w:t>
            </w:r>
          </w:p>
        </w:tc>
        <w:tc>
          <w:tcPr>
            <w:tcW w:w="0" w:type="auto"/>
            <w:vAlign w:val="center"/>
            <w:hideMark/>
          </w:tcPr>
          <w:p w14:paraId="5D3DB349" w14:textId="77777777" w:rsidR="001E493C" w:rsidRPr="001E493C" w:rsidRDefault="001E493C" w:rsidP="001E493C">
            <w:pPr>
              <w:spacing w:after="0" w:line="240" w:lineRule="auto"/>
              <w:jc w:val="center"/>
              <w:rPr>
                <w:rFonts w:ascii="Times New Roman" w:eastAsia="Times New Roman" w:hAnsi="Times New Roman" w:cs="Times New Roman"/>
                <w:b/>
                <w:bCs/>
                <w:kern w:val="0"/>
                <w14:ligatures w14:val="none"/>
              </w:rPr>
            </w:pPr>
            <w:r w:rsidRPr="001E493C">
              <w:rPr>
                <w:rFonts w:ascii="Times New Roman" w:eastAsia="Times New Roman" w:hAnsi="Times New Roman" w:cs="Times New Roman"/>
                <w:b/>
                <w:bCs/>
                <w:kern w:val="0"/>
                <w14:ligatures w14:val="none"/>
              </w:rPr>
              <w:t>indicator_name</w:t>
            </w:r>
          </w:p>
        </w:tc>
        <w:tc>
          <w:tcPr>
            <w:tcW w:w="0" w:type="auto"/>
            <w:vAlign w:val="center"/>
            <w:hideMark/>
          </w:tcPr>
          <w:p w14:paraId="2313CE83" w14:textId="77777777" w:rsidR="001E493C" w:rsidRPr="001E493C" w:rsidRDefault="001E493C" w:rsidP="001E493C">
            <w:pPr>
              <w:spacing w:after="0" w:line="240" w:lineRule="auto"/>
              <w:jc w:val="center"/>
              <w:rPr>
                <w:rFonts w:ascii="Times New Roman" w:eastAsia="Times New Roman" w:hAnsi="Times New Roman" w:cs="Times New Roman"/>
                <w:b/>
                <w:bCs/>
                <w:kern w:val="0"/>
                <w14:ligatures w14:val="none"/>
              </w:rPr>
            </w:pPr>
            <w:r w:rsidRPr="001E493C">
              <w:rPr>
                <w:rFonts w:ascii="Times New Roman" w:eastAsia="Times New Roman" w:hAnsi="Times New Roman" w:cs="Times New Roman"/>
                <w:b/>
                <w:bCs/>
                <w:kern w:val="0"/>
                <w14:ligatures w14:val="none"/>
              </w:rPr>
              <w:t>data_source</w:t>
            </w:r>
          </w:p>
        </w:tc>
        <w:tc>
          <w:tcPr>
            <w:tcW w:w="0" w:type="auto"/>
            <w:vAlign w:val="center"/>
            <w:hideMark/>
          </w:tcPr>
          <w:p w14:paraId="49E64D02" w14:textId="77777777" w:rsidR="001E493C" w:rsidRPr="001E493C" w:rsidRDefault="001E493C" w:rsidP="001E493C">
            <w:pPr>
              <w:spacing w:after="0" w:line="240" w:lineRule="auto"/>
              <w:jc w:val="center"/>
              <w:rPr>
                <w:rFonts w:ascii="Times New Roman" w:eastAsia="Times New Roman" w:hAnsi="Times New Roman" w:cs="Times New Roman"/>
                <w:b/>
                <w:bCs/>
                <w:kern w:val="0"/>
                <w14:ligatures w14:val="none"/>
              </w:rPr>
            </w:pPr>
            <w:r w:rsidRPr="001E493C">
              <w:rPr>
                <w:rFonts w:ascii="Times New Roman" w:eastAsia="Times New Roman" w:hAnsi="Times New Roman" w:cs="Times New Roman"/>
                <w:b/>
                <w:bCs/>
                <w:kern w:val="0"/>
                <w14:ligatures w14:val="none"/>
              </w:rPr>
              <w:t>unit (raw)</w:t>
            </w:r>
          </w:p>
        </w:tc>
      </w:tr>
      <w:tr w:rsidR="001E493C" w:rsidRPr="001E493C" w14:paraId="1DD812E1" w14:textId="77777777">
        <w:trPr>
          <w:tblCellSpacing w:w="15" w:type="dxa"/>
        </w:trPr>
        <w:tc>
          <w:tcPr>
            <w:tcW w:w="0" w:type="auto"/>
            <w:vAlign w:val="center"/>
            <w:hideMark/>
          </w:tcPr>
          <w:p w14:paraId="62A04AB1"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educational_attainment</w:t>
            </w:r>
          </w:p>
        </w:tc>
        <w:tc>
          <w:tcPr>
            <w:tcW w:w="0" w:type="auto"/>
            <w:vAlign w:val="center"/>
            <w:hideMark/>
          </w:tcPr>
          <w:p w14:paraId="3A5E46C9"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Educational Attainment</w:t>
            </w:r>
          </w:p>
        </w:tc>
        <w:tc>
          <w:tcPr>
            <w:tcW w:w="0" w:type="auto"/>
            <w:vAlign w:val="center"/>
            <w:hideMark/>
          </w:tcPr>
          <w:p w14:paraId="4DCE68BB"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ACS 5-year S1501</w:t>
            </w:r>
          </w:p>
        </w:tc>
        <w:tc>
          <w:tcPr>
            <w:tcW w:w="0" w:type="auto"/>
            <w:vAlign w:val="center"/>
            <w:hideMark/>
          </w:tcPr>
          <w:p w14:paraId="0294B45D"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 BA or higher</w:t>
            </w:r>
          </w:p>
        </w:tc>
      </w:tr>
      <w:tr w:rsidR="001E493C" w:rsidRPr="001E493C" w14:paraId="60A892C7" w14:textId="77777777">
        <w:trPr>
          <w:tblCellSpacing w:w="15" w:type="dxa"/>
        </w:trPr>
        <w:tc>
          <w:tcPr>
            <w:tcW w:w="0" w:type="auto"/>
            <w:vAlign w:val="center"/>
            <w:hideMark/>
          </w:tcPr>
          <w:p w14:paraId="0558F2F9"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health_insurance</w:t>
            </w:r>
          </w:p>
        </w:tc>
        <w:tc>
          <w:tcPr>
            <w:tcW w:w="0" w:type="auto"/>
            <w:vAlign w:val="center"/>
            <w:hideMark/>
          </w:tcPr>
          <w:p w14:paraId="406DEB89"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Health Insurance Coverage</w:t>
            </w:r>
          </w:p>
        </w:tc>
        <w:tc>
          <w:tcPr>
            <w:tcW w:w="0" w:type="auto"/>
            <w:vAlign w:val="center"/>
            <w:hideMark/>
          </w:tcPr>
          <w:p w14:paraId="53F1BFA2"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ACS 5-year S2701</w:t>
            </w:r>
          </w:p>
        </w:tc>
        <w:tc>
          <w:tcPr>
            <w:tcW w:w="0" w:type="auto"/>
            <w:vAlign w:val="center"/>
            <w:hideMark/>
          </w:tcPr>
          <w:p w14:paraId="7C519406"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fraction 0–1</w:t>
            </w:r>
          </w:p>
        </w:tc>
      </w:tr>
      <w:tr w:rsidR="001E493C" w:rsidRPr="001E493C" w14:paraId="51695634" w14:textId="77777777">
        <w:trPr>
          <w:tblCellSpacing w:w="15" w:type="dxa"/>
        </w:trPr>
        <w:tc>
          <w:tcPr>
            <w:tcW w:w="0" w:type="auto"/>
            <w:vAlign w:val="center"/>
            <w:hideMark/>
          </w:tcPr>
          <w:p w14:paraId="3E13CC03"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health_outcomes</w:t>
            </w:r>
          </w:p>
        </w:tc>
        <w:tc>
          <w:tcPr>
            <w:tcW w:w="0" w:type="auto"/>
            <w:vAlign w:val="center"/>
            <w:hideMark/>
          </w:tcPr>
          <w:p w14:paraId="18866243"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Health Outcome Index</w:t>
            </w:r>
          </w:p>
        </w:tc>
        <w:tc>
          <w:tcPr>
            <w:tcW w:w="0" w:type="auto"/>
            <w:vAlign w:val="center"/>
            <w:hideMark/>
          </w:tcPr>
          <w:p w14:paraId="76746FA4"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CDC PLACES / CHR</w:t>
            </w:r>
          </w:p>
        </w:tc>
        <w:tc>
          <w:tcPr>
            <w:tcW w:w="0" w:type="auto"/>
            <w:vAlign w:val="center"/>
            <w:hideMark/>
          </w:tcPr>
          <w:p w14:paraId="6BEBD578"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composite index</w:t>
            </w:r>
          </w:p>
        </w:tc>
      </w:tr>
      <w:tr w:rsidR="001E493C" w:rsidRPr="001E493C" w14:paraId="1E2E8578" w14:textId="77777777">
        <w:trPr>
          <w:tblCellSpacing w:w="15" w:type="dxa"/>
        </w:trPr>
        <w:tc>
          <w:tcPr>
            <w:tcW w:w="0" w:type="auto"/>
            <w:vAlign w:val="center"/>
            <w:hideMark/>
          </w:tcPr>
          <w:p w14:paraId="511CDB3C"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housing_quality</w:t>
            </w:r>
          </w:p>
        </w:tc>
        <w:tc>
          <w:tcPr>
            <w:tcW w:w="0" w:type="auto"/>
            <w:vAlign w:val="center"/>
            <w:hideMark/>
          </w:tcPr>
          <w:p w14:paraId="5B137E89"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Housing Quality Index</w:t>
            </w:r>
          </w:p>
        </w:tc>
        <w:tc>
          <w:tcPr>
            <w:tcW w:w="0" w:type="auto"/>
            <w:vAlign w:val="center"/>
            <w:hideMark/>
          </w:tcPr>
          <w:p w14:paraId="15EA43A2"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ACS median year built + vacancy</w:t>
            </w:r>
          </w:p>
        </w:tc>
        <w:tc>
          <w:tcPr>
            <w:tcW w:w="0" w:type="auto"/>
            <w:vAlign w:val="center"/>
            <w:hideMark/>
          </w:tcPr>
          <w:p w14:paraId="57316CFA"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composite index</w:t>
            </w:r>
          </w:p>
        </w:tc>
      </w:tr>
      <w:tr w:rsidR="001E493C" w:rsidRPr="001E493C" w14:paraId="498B9C55" w14:textId="77777777">
        <w:trPr>
          <w:tblCellSpacing w:w="15" w:type="dxa"/>
        </w:trPr>
        <w:tc>
          <w:tcPr>
            <w:tcW w:w="0" w:type="auto"/>
            <w:vAlign w:val="center"/>
            <w:hideMark/>
          </w:tcPr>
          <w:p w14:paraId="79C30D7A"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lastRenderedPageBreak/>
              <w:t>internet_access</w:t>
            </w:r>
          </w:p>
        </w:tc>
        <w:tc>
          <w:tcPr>
            <w:tcW w:w="0" w:type="auto"/>
            <w:vAlign w:val="center"/>
            <w:hideMark/>
          </w:tcPr>
          <w:p w14:paraId="4AE90D10"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Broadband Access</w:t>
            </w:r>
          </w:p>
        </w:tc>
        <w:tc>
          <w:tcPr>
            <w:tcW w:w="0" w:type="auto"/>
            <w:vAlign w:val="center"/>
            <w:hideMark/>
          </w:tcPr>
          <w:p w14:paraId="69A6EF82"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ACS S2801 + FCC broadband map</w:t>
            </w:r>
          </w:p>
        </w:tc>
        <w:tc>
          <w:tcPr>
            <w:tcW w:w="0" w:type="auto"/>
            <w:vAlign w:val="center"/>
            <w:hideMark/>
          </w:tcPr>
          <w:p w14:paraId="443F401E"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fraction 0–1</w:t>
            </w:r>
          </w:p>
        </w:tc>
      </w:tr>
      <w:tr w:rsidR="001E493C" w:rsidRPr="001E493C" w14:paraId="5865B37C" w14:textId="77777777">
        <w:trPr>
          <w:tblCellSpacing w:w="15" w:type="dxa"/>
        </w:trPr>
        <w:tc>
          <w:tcPr>
            <w:tcW w:w="0" w:type="auto"/>
            <w:vAlign w:val="center"/>
            <w:hideMark/>
          </w:tcPr>
          <w:p w14:paraId="0BF95621"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institutional_density</w:t>
            </w:r>
          </w:p>
        </w:tc>
        <w:tc>
          <w:tcPr>
            <w:tcW w:w="0" w:type="auto"/>
            <w:vAlign w:val="center"/>
            <w:hideMark/>
          </w:tcPr>
          <w:p w14:paraId="7769DD04"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Institutional Anchor Density</w:t>
            </w:r>
          </w:p>
        </w:tc>
        <w:tc>
          <w:tcPr>
            <w:tcW w:w="0" w:type="auto"/>
            <w:vAlign w:val="center"/>
            <w:hideMark/>
          </w:tcPr>
          <w:p w14:paraId="3350E907"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Hospitals + universities + gov/cap</w:t>
            </w:r>
          </w:p>
        </w:tc>
        <w:tc>
          <w:tcPr>
            <w:tcW w:w="0" w:type="auto"/>
            <w:vAlign w:val="center"/>
            <w:hideMark/>
          </w:tcPr>
          <w:p w14:paraId="42086DB6"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per capita</w:t>
            </w:r>
          </w:p>
        </w:tc>
      </w:tr>
      <w:tr w:rsidR="001E493C" w:rsidRPr="001E493C" w14:paraId="2DB907A7" w14:textId="77777777">
        <w:trPr>
          <w:tblCellSpacing w:w="15" w:type="dxa"/>
        </w:trPr>
        <w:tc>
          <w:tcPr>
            <w:tcW w:w="0" w:type="auto"/>
            <w:vAlign w:val="center"/>
            <w:hideMark/>
          </w:tcPr>
          <w:p w14:paraId="50A38A1E"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social_cohesion</w:t>
            </w:r>
          </w:p>
        </w:tc>
        <w:tc>
          <w:tcPr>
            <w:tcW w:w="0" w:type="auto"/>
            <w:vAlign w:val="center"/>
            <w:hideMark/>
          </w:tcPr>
          <w:p w14:paraId="2CF67438"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Social Cohesion Index</w:t>
            </w:r>
          </w:p>
        </w:tc>
        <w:tc>
          <w:tcPr>
            <w:tcW w:w="0" w:type="auto"/>
            <w:vAlign w:val="center"/>
            <w:hideMark/>
          </w:tcPr>
          <w:p w14:paraId="05D56196"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Census civic + religious + assoc.</w:t>
            </w:r>
          </w:p>
        </w:tc>
        <w:tc>
          <w:tcPr>
            <w:tcW w:w="0" w:type="auto"/>
            <w:vAlign w:val="center"/>
            <w:hideMark/>
          </w:tcPr>
          <w:p w14:paraId="660D77C7"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composite index</w:t>
            </w:r>
          </w:p>
        </w:tc>
      </w:tr>
      <w:tr w:rsidR="001E493C" w:rsidRPr="001E493C" w14:paraId="73C054E0" w14:textId="77777777">
        <w:trPr>
          <w:tblCellSpacing w:w="15" w:type="dxa"/>
        </w:trPr>
        <w:tc>
          <w:tcPr>
            <w:tcW w:w="0" w:type="auto"/>
            <w:vAlign w:val="center"/>
            <w:hideMark/>
          </w:tcPr>
          <w:p w14:paraId="2E675CE6"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food_security</w:t>
            </w:r>
          </w:p>
        </w:tc>
        <w:tc>
          <w:tcPr>
            <w:tcW w:w="0" w:type="auto"/>
            <w:vAlign w:val="center"/>
            <w:hideMark/>
          </w:tcPr>
          <w:p w14:paraId="4E63A51E"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Food Security / Access</w:t>
            </w:r>
          </w:p>
        </w:tc>
        <w:tc>
          <w:tcPr>
            <w:tcW w:w="0" w:type="auto"/>
            <w:vAlign w:val="center"/>
            <w:hideMark/>
          </w:tcPr>
          <w:p w14:paraId="5FC24743"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USDA food desert + SNAP data</w:t>
            </w:r>
          </w:p>
        </w:tc>
        <w:tc>
          <w:tcPr>
            <w:tcW w:w="0" w:type="auto"/>
            <w:vAlign w:val="center"/>
            <w:hideMark/>
          </w:tcPr>
          <w:p w14:paraId="3B34CD9A"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composite index</w:t>
            </w:r>
          </w:p>
        </w:tc>
      </w:tr>
      <w:tr w:rsidR="001E493C" w:rsidRPr="001E493C" w14:paraId="236892BA" w14:textId="77777777">
        <w:trPr>
          <w:tblCellSpacing w:w="15" w:type="dxa"/>
        </w:trPr>
        <w:tc>
          <w:tcPr>
            <w:tcW w:w="0" w:type="auto"/>
            <w:vAlign w:val="center"/>
            <w:hideMark/>
          </w:tcPr>
          <w:p w14:paraId="3484FD9A"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environmental_justice</w:t>
            </w:r>
          </w:p>
        </w:tc>
        <w:tc>
          <w:tcPr>
            <w:tcW w:w="0" w:type="auto"/>
            <w:vAlign w:val="center"/>
            <w:hideMark/>
          </w:tcPr>
          <w:p w14:paraId="6D01C9E5"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Environmental Justice Index</w:t>
            </w:r>
          </w:p>
        </w:tc>
        <w:tc>
          <w:tcPr>
            <w:tcW w:w="0" w:type="auto"/>
            <w:vAlign w:val="center"/>
            <w:hideMark/>
          </w:tcPr>
          <w:p w14:paraId="78AB44EF"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EPA EJScreen</w:t>
            </w:r>
          </w:p>
        </w:tc>
        <w:tc>
          <w:tcPr>
            <w:tcW w:w="0" w:type="auto"/>
            <w:vAlign w:val="center"/>
            <w:hideMark/>
          </w:tcPr>
          <w:p w14:paraId="5D80707F"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composite index</w:t>
            </w:r>
          </w:p>
        </w:tc>
      </w:tr>
      <w:tr w:rsidR="001E493C" w:rsidRPr="001E493C" w14:paraId="64929846" w14:textId="77777777">
        <w:trPr>
          <w:tblCellSpacing w:w="15" w:type="dxa"/>
        </w:trPr>
        <w:tc>
          <w:tcPr>
            <w:tcW w:w="0" w:type="auto"/>
            <w:vAlign w:val="center"/>
            <w:hideMark/>
          </w:tcPr>
          <w:p w14:paraId="7DD1B432"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energy_access</w:t>
            </w:r>
          </w:p>
        </w:tc>
        <w:tc>
          <w:tcPr>
            <w:tcW w:w="0" w:type="auto"/>
            <w:vAlign w:val="center"/>
            <w:hideMark/>
          </w:tcPr>
          <w:p w14:paraId="70FADF11"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Clean Energy Access</w:t>
            </w:r>
          </w:p>
        </w:tc>
        <w:tc>
          <w:tcPr>
            <w:tcW w:w="0" w:type="auto"/>
            <w:vAlign w:val="center"/>
            <w:hideMark/>
          </w:tcPr>
          <w:p w14:paraId="634C8795"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Utility rates + solar access</w:t>
            </w:r>
          </w:p>
        </w:tc>
        <w:tc>
          <w:tcPr>
            <w:tcW w:w="0" w:type="auto"/>
            <w:vAlign w:val="center"/>
            <w:hideMark/>
          </w:tcPr>
          <w:p w14:paraId="09FA5B70"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composite index</w:t>
            </w:r>
          </w:p>
        </w:tc>
      </w:tr>
      <w:tr w:rsidR="001E493C" w:rsidRPr="001E493C" w14:paraId="55AD5F83" w14:textId="77777777">
        <w:trPr>
          <w:tblCellSpacing w:w="15" w:type="dxa"/>
        </w:trPr>
        <w:tc>
          <w:tcPr>
            <w:tcW w:w="0" w:type="auto"/>
            <w:vAlign w:val="center"/>
            <w:hideMark/>
          </w:tcPr>
          <w:p w14:paraId="66E8A54C"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flood_risk_reduction</w:t>
            </w:r>
          </w:p>
        </w:tc>
        <w:tc>
          <w:tcPr>
            <w:tcW w:w="0" w:type="auto"/>
            <w:vAlign w:val="center"/>
            <w:hideMark/>
          </w:tcPr>
          <w:p w14:paraId="061A35B8"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Flood Risk to Population</w:t>
            </w:r>
          </w:p>
        </w:tc>
        <w:tc>
          <w:tcPr>
            <w:tcW w:w="0" w:type="auto"/>
            <w:vAlign w:val="center"/>
            <w:hideMark/>
          </w:tcPr>
          <w:p w14:paraId="368B96E8"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FEMA NFIP claims + exposure</w:t>
            </w:r>
          </w:p>
        </w:tc>
        <w:tc>
          <w:tcPr>
            <w:tcW w:w="0" w:type="auto"/>
            <w:vAlign w:val="center"/>
            <w:hideMark/>
          </w:tcPr>
          <w:p w14:paraId="24290B90"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claims/capita</w:t>
            </w:r>
          </w:p>
        </w:tc>
      </w:tr>
      <w:tr w:rsidR="001E493C" w:rsidRPr="001E493C" w14:paraId="182A5EFA" w14:textId="77777777">
        <w:trPr>
          <w:tblCellSpacing w:w="15" w:type="dxa"/>
        </w:trPr>
        <w:tc>
          <w:tcPr>
            <w:tcW w:w="0" w:type="auto"/>
            <w:vAlign w:val="center"/>
            <w:hideMark/>
          </w:tcPr>
          <w:p w14:paraId="77361A60"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recreational_access</w:t>
            </w:r>
          </w:p>
        </w:tc>
        <w:tc>
          <w:tcPr>
            <w:tcW w:w="0" w:type="auto"/>
            <w:vAlign w:val="center"/>
            <w:hideMark/>
          </w:tcPr>
          <w:p w14:paraId="719EC364"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Recreational Land Access</w:t>
            </w:r>
          </w:p>
        </w:tc>
        <w:tc>
          <w:tcPr>
            <w:tcW w:w="0" w:type="auto"/>
            <w:vAlign w:val="center"/>
            <w:hideMark/>
          </w:tcPr>
          <w:p w14:paraId="72BAD088"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USGS PAD + Census proximity</w:t>
            </w:r>
          </w:p>
        </w:tc>
        <w:tc>
          <w:tcPr>
            <w:tcW w:w="0" w:type="auto"/>
            <w:vAlign w:val="center"/>
            <w:hideMark/>
          </w:tcPr>
          <w:p w14:paraId="03DEDF54"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acres/capita</w:t>
            </w:r>
          </w:p>
        </w:tc>
      </w:tr>
      <w:tr w:rsidR="001E493C" w:rsidRPr="001E493C" w14:paraId="7F927DB2" w14:textId="77777777">
        <w:trPr>
          <w:tblCellSpacing w:w="15" w:type="dxa"/>
        </w:trPr>
        <w:tc>
          <w:tcPr>
            <w:tcW w:w="0" w:type="auto"/>
            <w:vAlign w:val="center"/>
            <w:hideMark/>
          </w:tcPr>
          <w:p w14:paraId="2C8A5EE9"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high_skill_employment</w:t>
            </w:r>
          </w:p>
        </w:tc>
        <w:tc>
          <w:tcPr>
            <w:tcW w:w="0" w:type="auto"/>
            <w:vAlign w:val="center"/>
            <w:hideMark/>
          </w:tcPr>
          <w:p w14:paraId="5367CC10"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High-Skill Employment Share</w:t>
            </w:r>
          </w:p>
        </w:tc>
        <w:tc>
          <w:tcPr>
            <w:tcW w:w="0" w:type="auto"/>
            <w:vAlign w:val="center"/>
            <w:hideMark/>
          </w:tcPr>
          <w:p w14:paraId="500C5D39"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BLS OEWS by occupation</w:t>
            </w:r>
          </w:p>
        </w:tc>
        <w:tc>
          <w:tcPr>
            <w:tcW w:w="0" w:type="auto"/>
            <w:vAlign w:val="center"/>
            <w:hideMark/>
          </w:tcPr>
          <w:p w14:paraId="056144A1"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fraction 0–1</w:t>
            </w:r>
          </w:p>
        </w:tc>
      </w:tr>
      <w:tr w:rsidR="001E493C" w:rsidRPr="001E493C" w14:paraId="7951BAB1" w14:textId="77777777">
        <w:trPr>
          <w:tblCellSpacing w:w="15" w:type="dxa"/>
        </w:trPr>
        <w:tc>
          <w:tcPr>
            <w:tcW w:w="0" w:type="auto"/>
            <w:vAlign w:val="center"/>
            <w:hideMark/>
          </w:tcPr>
          <w:p w14:paraId="31ED121F"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technical_workforce</w:t>
            </w:r>
          </w:p>
        </w:tc>
        <w:tc>
          <w:tcPr>
            <w:tcW w:w="0" w:type="auto"/>
            <w:vAlign w:val="center"/>
            <w:hideMark/>
          </w:tcPr>
          <w:p w14:paraId="6EDCFDDC"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Technical Workforce Pipeline</w:t>
            </w:r>
          </w:p>
        </w:tc>
        <w:tc>
          <w:tcPr>
            <w:tcW w:w="0" w:type="auto"/>
            <w:vAlign w:val="center"/>
            <w:hideMark/>
          </w:tcPr>
          <w:p w14:paraId="2F03CF84"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NCES CTE enrollment + STEM grad</w:t>
            </w:r>
          </w:p>
        </w:tc>
        <w:tc>
          <w:tcPr>
            <w:tcW w:w="0" w:type="auto"/>
            <w:vAlign w:val="center"/>
            <w:hideMark/>
          </w:tcPr>
          <w:p w14:paraId="403CD8B0"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per capita</w:t>
            </w:r>
          </w:p>
        </w:tc>
      </w:tr>
    </w:tbl>
    <w:p w14:paraId="4F740193" w14:textId="77777777" w:rsidR="001E493C" w:rsidRPr="001E493C" w:rsidRDefault="00BA70A7"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noProof/>
          <w:kern w:val="0"/>
        </w:rPr>
        <w:pict w14:anchorId="10D90D35">
          <v:rect id="_x0000_i1029" alt="" style="width:468pt;height:.05pt;mso-width-percent:0;mso-height-percent:0;mso-width-percent:0;mso-height-percent:0" o:hralign="center" o:hrstd="t" o:hr="t" fillcolor="#a0a0a0" stroked="f"/>
        </w:pict>
      </w:r>
    </w:p>
    <w:p w14:paraId="306D462F" w14:textId="77777777" w:rsidR="001E493C" w:rsidRPr="001E493C" w:rsidRDefault="001E493C" w:rsidP="001E493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E493C">
        <w:rPr>
          <w:rFonts w:ascii="Times New Roman" w:eastAsia="Times New Roman" w:hAnsi="Times New Roman" w:cs="Times New Roman"/>
          <w:b/>
          <w:bCs/>
          <w:kern w:val="0"/>
          <w:sz w:val="36"/>
          <w:szCs w:val="36"/>
          <w14:ligatures w14:val="none"/>
        </w:rPr>
        <w:t>7. Material Type Registry</w:t>
      </w:r>
    </w:p>
    <w:p w14:paraId="6B2A547C" w14:textId="77777777" w:rsidR="001E493C" w:rsidRPr="001E493C" w:rsidRDefault="001E493C" w:rsidP="001E493C">
      <w:pPr>
        <w:spacing w:before="100" w:beforeAutospacing="1" w:after="100" w:afterAutospacing="1"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 xml:space="preserve">All material quantities in </w:t>
      </w:r>
      <w:r w:rsidRPr="001E493C">
        <w:rPr>
          <w:rFonts w:ascii="Courier New" w:eastAsia="Times New Roman" w:hAnsi="Courier New" w:cs="Courier New"/>
          <w:kern w:val="0"/>
          <w:sz w:val="20"/>
          <w:szCs w:val="20"/>
          <w14:ligatures w14:val="none"/>
        </w:rPr>
        <w:t>material_requirements</w:t>
      </w:r>
      <w:r w:rsidRPr="001E493C">
        <w:rPr>
          <w:rFonts w:ascii="Times New Roman" w:eastAsia="Times New Roman" w:hAnsi="Times New Roman" w:cs="Times New Roman"/>
          <w:kern w:val="0"/>
          <w14:ligatures w14:val="none"/>
        </w:rPr>
        <w:t xml:space="preserve"> reference this registry. Units are standardized so the material ledger aggregates cleanly across heterogeneous actions.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2"/>
        <w:gridCol w:w="2465"/>
        <w:gridCol w:w="1083"/>
        <w:gridCol w:w="3230"/>
      </w:tblGrid>
      <w:tr w:rsidR="001E493C" w:rsidRPr="001E493C" w14:paraId="612A5CE0" w14:textId="77777777">
        <w:trPr>
          <w:tblHeader/>
          <w:tblCellSpacing w:w="15" w:type="dxa"/>
        </w:trPr>
        <w:tc>
          <w:tcPr>
            <w:tcW w:w="0" w:type="auto"/>
            <w:vAlign w:val="center"/>
            <w:hideMark/>
          </w:tcPr>
          <w:p w14:paraId="51F809F7" w14:textId="77777777" w:rsidR="001E493C" w:rsidRPr="001E493C" w:rsidRDefault="001E493C" w:rsidP="001E493C">
            <w:pPr>
              <w:spacing w:after="0" w:line="240" w:lineRule="auto"/>
              <w:jc w:val="center"/>
              <w:rPr>
                <w:rFonts w:ascii="Times New Roman" w:eastAsia="Times New Roman" w:hAnsi="Times New Roman" w:cs="Times New Roman"/>
                <w:b/>
                <w:bCs/>
                <w:kern w:val="0"/>
                <w14:ligatures w14:val="none"/>
              </w:rPr>
            </w:pPr>
            <w:r w:rsidRPr="001E493C">
              <w:rPr>
                <w:rFonts w:ascii="Times New Roman" w:eastAsia="Times New Roman" w:hAnsi="Times New Roman" w:cs="Times New Roman"/>
                <w:b/>
                <w:bCs/>
                <w:kern w:val="0"/>
                <w14:ligatures w14:val="none"/>
              </w:rPr>
              <w:t>material_type</w:t>
            </w:r>
          </w:p>
        </w:tc>
        <w:tc>
          <w:tcPr>
            <w:tcW w:w="0" w:type="auto"/>
            <w:vAlign w:val="center"/>
            <w:hideMark/>
          </w:tcPr>
          <w:p w14:paraId="33A31861" w14:textId="77777777" w:rsidR="001E493C" w:rsidRPr="001E493C" w:rsidRDefault="001E493C" w:rsidP="001E493C">
            <w:pPr>
              <w:spacing w:after="0" w:line="240" w:lineRule="auto"/>
              <w:jc w:val="center"/>
              <w:rPr>
                <w:rFonts w:ascii="Times New Roman" w:eastAsia="Times New Roman" w:hAnsi="Times New Roman" w:cs="Times New Roman"/>
                <w:b/>
                <w:bCs/>
                <w:kern w:val="0"/>
                <w14:ligatures w14:val="none"/>
              </w:rPr>
            </w:pPr>
            <w:r w:rsidRPr="001E493C">
              <w:rPr>
                <w:rFonts w:ascii="Times New Roman" w:eastAsia="Times New Roman" w:hAnsi="Times New Roman" w:cs="Times New Roman"/>
                <w:b/>
                <w:bCs/>
                <w:kern w:val="0"/>
                <w14:ligatures w14:val="none"/>
              </w:rPr>
              <w:t>display_name</w:t>
            </w:r>
          </w:p>
        </w:tc>
        <w:tc>
          <w:tcPr>
            <w:tcW w:w="0" w:type="auto"/>
            <w:vAlign w:val="center"/>
            <w:hideMark/>
          </w:tcPr>
          <w:p w14:paraId="12EB1E4D" w14:textId="77777777" w:rsidR="001E493C" w:rsidRPr="001E493C" w:rsidRDefault="001E493C" w:rsidP="001E493C">
            <w:pPr>
              <w:spacing w:after="0" w:line="240" w:lineRule="auto"/>
              <w:jc w:val="center"/>
              <w:rPr>
                <w:rFonts w:ascii="Times New Roman" w:eastAsia="Times New Roman" w:hAnsi="Times New Roman" w:cs="Times New Roman"/>
                <w:b/>
                <w:bCs/>
                <w:kern w:val="0"/>
                <w14:ligatures w14:val="none"/>
              </w:rPr>
            </w:pPr>
            <w:r w:rsidRPr="001E493C">
              <w:rPr>
                <w:rFonts w:ascii="Times New Roman" w:eastAsia="Times New Roman" w:hAnsi="Times New Roman" w:cs="Times New Roman"/>
                <w:b/>
                <w:bCs/>
                <w:kern w:val="0"/>
                <w14:ligatures w14:val="none"/>
              </w:rPr>
              <w:t>unit</w:t>
            </w:r>
          </w:p>
        </w:tc>
        <w:tc>
          <w:tcPr>
            <w:tcW w:w="0" w:type="auto"/>
            <w:vAlign w:val="center"/>
            <w:hideMark/>
          </w:tcPr>
          <w:p w14:paraId="60F63A60" w14:textId="77777777" w:rsidR="001E493C" w:rsidRPr="001E493C" w:rsidRDefault="001E493C" w:rsidP="001E493C">
            <w:pPr>
              <w:spacing w:after="0" w:line="240" w:lineRule="auto"/>
              <w:jc w:val="center"/>
              <w:rPr>
                <w:rFonts w:ascii="Times New Roman" w:eastAsia="Times New Roman" w:hAnsi="Times New Roman" w:cs="Times New Roman"/>
                <w:b/>
                <w:bCs/>
                <w:kern w:val="0"/>
                <w14:ligatures w14:val="none"/>
              </w:rPr>
            </w:pPr>
            <w:r w:rsidRPr="001E493C">
              <w:rPr>
                <w:rFonts w:ascii="Times New Roman" w:eastAsia="Times New Roman" w:hAnsi="Times New Roman" w:cs="Times New Roman"/>
                <w:b/>
                <w:bCs/>
                <w:kern w:val="0"/>
                <w14:ligatures w14:val="none"/>
              </w:rPr>
              <w:t>notes</w:t>
            </w:r>
          </w:p>
        </w:tc>
      </w:tr>
      <w:tr w:rsidR="001E493C" w:rsidRPr="001E493C" w14:paraId="4E369DBD" w14:textId="77777777">
        <w:trPr>
          <w:tblCellSpacing w:w="15" w:type="dxa"/>
        </w:trPr>
        <w:tc>
          <w:tcPr>
            <w:tcW w:w="0" w:type="auto"/>
            <w:vAlign w:val="center"/>
            <w:hideMark/>
          </w:tcPr>
          <w:p w14:paraId="3139DBB6"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concrete_tons</w:t>
            </w:r>
          </w:p>
        </w:tc>
        <w:tc>
          <w:tcPr>
            <w:tcW w:w="0" w:type="auto"/>
            <w:vAlign w:val="center"/>
            <w:hideMark/>
          </w:tcPr>
          <w:p w14:paraId="13AEA2E5"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Concrete</w:t>
            </w:r>
          </w:p>
        </w:tc>
        <w:tc>
          <w:tcPr>
            <w:tcW w:w="0" w:type="auto"/>
            <w:vAlign w:val="center"/>
            <w:hideMark/>
          </w:tcPr>
          <w:p w14:paraId="2DABF380"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metric tons</w:t>
            </w:r>
          </w:p>
        </w:tc>
        <w:tc>
          <w:tcPr>
            <w:tcW w:w="0" w:type="auto"/>
            <w:vAlign w:val="center"/>
            <w:hideMark/>
          </w:tcPr>
          <w:p w14:paraId="38A933D7"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Portland cement concrete</w:t>
            </w:r>
          </w:p>
        </w:tc>
      </w:tr>
      <w:tr w:rsidR="001E493C" w:rsidRPr="001E493C" w14:paraId="5E45FF0E" w14:textId="77777777">
        <w:trPr>
          <w:tblCellSpacing w:w="15" w:type="dxa"/>
        </w:trPr>
        <w:tc>
          <w:tcPr>
            <w:tcW w:w="0" w:type="auto"/>
            <w:vAlign w:val="center"/>
            <w:hideMark/>
          </w:tcPr>
          <w:p w14:paraId="204E4550"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steel_tons</w:t>
            </w:r>
          </w:p>
        </w:tc>
        <w:tc>
          <w:tcPr>
            <w:tcW w:w="0" w:type="auto"/>
            <w:vAlign w:val="center"/>
            <w:hideMark/>
          </w:tcPr>
          <w:p w14:paraId="75C5C5E2"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Steel</w:t>
            </w:r>
          </w:p>
        </w:tc>
        <w:tc>
          <w:tcPr>
            <w:tcW w:w="0" w:type="auto"/>
            <w:vAlign w:val="center"/>
            <w:hideMark/>
          </w:tcPr>
          <w:p w14:paraId="3F45554E"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metric tons</w:t>
            </w:r>
          </w:p>
        </w:tc>
        <w:tc>
          <w:tcPr>
            <w:tcW w:w="0" w:type="auto"/>
            <w:vAlign w:val="center"/>
            <w:hideMark/>
          </w:tcPr>
          <w:p w14:paraId="61E661E2"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Structural + reinforcing</w:t>
            </w:r>
          </w:p>
        </w:tc>
      </w:tr>
      <w:tr w:rsidR="001E493C" w:rsidRPr="001E493C" w14:paraId="5EBBFC7C" w14:textId="77777777">
        <w:trPr>
          <w:tblCellSpacing w:w="15" w:type="dxa"/>
        </w:trPr>
        <w:tc>
          <w:tcPr>
            <w:tcW w:w="0" w:type="auto"/>
            <w:vAlign w:val="center"/>
            <w:hideMark/>
          </w:tcPr>
          <w:p w14:paraId="3E56A1C4"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aluminum_tons</w:t>
            </w:r>
          </w:p>
        </w:tc>
        <w:tc>
          <w:tcPr>
            <w:tcW w:w="0" w:type="auto"/>
            <w:vAlign w:val="center"/>
            <w:hideMark/>
          </w:tcPr>
          <w:p w14:paraId="1C88A257"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Aluminum</w:t>
            </w:r>
          </w:p>
        </w:tc>
        <w:tc>
          <w:tcPr>
            <w:tcW w:w="0" w:type="auto"/>
            <w:vAlign w:val="center"/>
            <w:hideMark/>
          </w:tcPr>
          <w:p w14:paraId="40C897AE"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metric tons</w:t>
            </w:r>
          </w:p>
        </w:tc>
        <w:tc>
          <w:tcPr>
            <w:tcW w:w="0" w:type="auto"/>
            <w:vAlign w:val="center"/>
            <w:hideMark/>
          </w:tcPr>
          <w:p w14:paraId="6A6FD144"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Conductor, frames</w:t>
            </w:r>
          </w:p>
        </w:tc>
      </w:tr>
      <w:tr w:rsidR="001E493C" w:rsidRPr="001E493C" w14:paraId="3F47DE68" w14:textId="77777777">
        <w:trPr>
          <w:tblCellSpacing w:w="15" w:type="dxa"/>
        </w:trPr>
        <w:tc>
          <w:tcPr>
            <w:tcW w:w="0" w:type="auto"/>
            <w:vAlign w:val="center"/>
            <w:hideMark/>
          </w:tcPr>
          <w:p w14:paraId="6CD218A1"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copper_tons</w:t>
            </w:r>
          </w:p>
        </w:tc>
        <w:tc>
          <w:tcPr>
            <w:tcW w:w="0" w:type="auto"/>
            <w:vAlign w:val="center"/>
            <w:hideMark/>
          </w:tcPr>
          <w:p w14:paraId="5307D4CB"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Copper</w:t>
            </w:r>
          </w:p>
        </w:tc>
        <w:tc>
          <w:tcPr>
            <w:tcW w:w="0" w:type="auto"/>
            <w:vAlign w:val="center"/>
            <w:hideMark/>
          </w:tcPr>
          <w:p w14:paraId="6E7B56C5"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metric tons</w:t>
            </w:r>
          </w:p>
        </w:tc>
        <w:tc>
          <w:tcPr>
            <w:tcW w:w="0" w:type="auto"/>
            <w:vAlign w:val="center"/>
            <w:hideMark/>
          </w:tcPr>
          <w:p w14:paraId="0CBCBA68"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Wiring, motors, generators</w:t>
            </w:r>
          </w:p>
        </w:tc>
      </w:tr>
      <w:tr w:rsidR="001E493C" w:rsidRPr="001E493C" w14:paraId="6189632D" w14:textId="77777777">
        <w:trPr>
          <w:tblCellSpacing w:w="15" w:type="dxa"/>
        </w:trPr>
        <w:tc>
          <w:tcPr>
            <w:tcW w:w="0" w:type="auto"/>
            <w:vAlign w:val="center"/>
            <w:hideMark/>
          </w:tcPr>
          <w:p w14:paraId="432BFF38"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silicon_tons</w:t>
            </w:r>
          </w:p>
        </w:tc>
        <w:tc>
          <w:tcPr>
            <w:tcW w:w="0" w:type="auto"/>
            <w:vAlign w:val="center"/>
            <w:hideMark/>
          </w:tcPr>
          <w:p w14:paraId="09EACD1B"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Silicon (Solar Grade)</w:t>
            </w:r>
          </w:p>
        </w:tc>
        <w:tc>
          <w:tcPr>
            <w:tcW w:w="0" w:type="auto"/>
            <w:vAlign w:val="center"/>
            <w:hideMark/>
          </w:tcPr>
          <w:p w14:paraId="0FCB3C69"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metric tons</w:t>
            </w:r>
          </w:p>
        </w:tc>
        <w:tc>
          <w:tcPr>
            <w:tcW w:w="0" w:type="auto"/>
            <w:vAlign w:val="center"/>
            <w:hideMark/>
          </w:tcPr>
          <w:p w14:paraId="02D93315"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PV cell material</w:t>
            </w:r>
          </w:p>
        </w:tc>
      </w:tr>
      <w:tr w:rsidR="001E493C" w:rsidRPr="001E493C" w14:paraId="34A3114E" w14:textId="77777777">
        <w:trPr>
          <w:tblCellSpacing w:w="15" w:type="dxa"/>
        </w:trPr>
        <w:tc>
          <w:tcPr>
            <w:tcW w:w="0" w:type="auto"/>
            <w:vAlign w:val="center"/>
            <w:hideMark/>
          </w:tcPr>
          <w:p w14:paraId="6EAE982E"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glass_tons</w:t>
            </w:r>
          </w:p>
        </w:tc>
        <w:tc>
          <w:tcPr>
            <w:tcW w:w="0" w:type="auto"/>
            <w:vAlign w:val="center"/>
            <w:hideMark/>
          </w:tcPr>
          <w:p w14:paraId="3B10FD98"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Glass (Solar Panels)</w:t>
            </w:r>
          </w:p>
        </w:tc>
        <w:tc>
          <w:tcPr>
            <w:tcW w:w="0" w:type="auto"/>
            <w:vAlign w:val="center"/>
            <w:hideMark/>
          </w:tcPr>
          <w:p w14:paraId="15DD84D1"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metric tons</w:t>
            </w:r>
          </w:p>
        </w:tc>
        <w:tc>
          <w:tcPr>
            <w:tcW w:w="0" w:type="auto"/>
            <w:vAlign w:val="center"/>
            <w:hideMark/>
          </w:tcPr>
          <w:p w14:paraId="6E3CFC2C"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PV cover glass</w:t>
            </w:r>
          </w:p>
        </w:tc>
      </w:tr>
      <w:tr w:rsidR="001E493C" w:rsidRPr="001E493C" w14:paraId="71919042" w14:textId="77777777">
        <w:trPr>
          <w:tblCellSpacing w:w="15" w:type="dxa"/>
        </w:trPr>
        <w:tc>
          <w:tcPr>
            <w:tcW w:w="0" w:type="auto"/>
            <w:vAlign w:val="center"/>
            <w:hideMark/>
          </w:tcPr>
          <w:p w14:paraId="6EDBB7C6"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lastRenderedPageBreak/>
              <w:t>rare_earth_tons</w:t>
            </w:r>
          </w:p>
        </w:tc>
        <w:tc>
          <w:tcPr>
            <w:tcW w:w="0" w:type="auto"/>
            <w:vAlign w:val="center"/>
            <w:hideMark/>
          </w:tcPr>
          <w:p w14:paraId="7E2609FB"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Rare Earth Elements</w:t>
            </w:r>
          </w:p>
        </w:tc>
        <w:tc>
          <w:tcPr>
            <w:tcW w:w="0" w:type="auto"/>
            <w:vAlign w:val="center"/>
            <w:hideMark/>
          </w:tcPr>
          <w:p w14:paraId="1459E756"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metric tons</w:t>
            </w:r>
          </w:p>
        </w:tc>
        <w:tc>
          <w:tcPr>
            <w:tcW w:w="0" w:type="auto"/>
            <w:vAlign w:val="center"/>
            <w:hideMark/>
          </w:tcPr>
          <w:p w14:paraId="580C792D"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Permanent magnets (wind, EV)</w:t>
            </w:r>
          </w:p>
        </w:tc>
      </w:tr>
      <w:tr w:rsidR="001E493C" w:rsidRPr="001E493C" w14:paraId="155E5BB4" w14:textId="77777777">
        <w:trPr>
          <w:tblCellSpacing w:w="15" w:type="dxa"/>
        </w:trPr>
        <w:tc>
          <w:tcPr>
            <w:tcW w:w="0" w:type="auto"/>
            <w:vAlign w:val="center"/>
            <w:hideMark/>
          </w:tcPr>
          <w:p w14:paraId="785816CE"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lithium_tons</w:t>
            </w:r>
          </w:p>
        </w:tc>
        <w:tc>
          <w:tcPr>
            <w:tcW w:w="0" w:type="auto"/>
            <w:vAlign w:val="center"/>
            <w:hideMark/>
          </w:tcPr>
          <w:p w14:paraId="666FCD27"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Lithium (LCE)</w:t>
            </w:r>
          </w:p>
        </w:tc>
        <w:tc>
          <w:tcPr>
            <w:tcW w:w="0" w:type="auto"/>
            <w:vAlign w:val="center"/>
            <w:hideMark/>
          </w:tcPr>
          <w:p w14:paraId="6A1E35CB"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metric tons</w:t>
            </w:r>
          </w:p>
        </w:tc>
        <w:tc>
          <w:tcPr>
            <w:tcW w:w="0" w:type="auto"/>
            <w:vAlign w:val="center"/>
            <w:hideMark/>
          </w:tcPr>
          <w:p w14:paraId="2402AAC7"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Battery cathode material</w:t>
            </w:r>
          </w:p>
        </w:tc>
      </w:tr>
      <w:tr w:rsidR="001E493C" w:rsidRPr="001E493C" w14:paraId="6980977F" w14:textId="77777777">
        <w:trPr>
          <w:tblCellSpacing w:w="15" w:type="dxa"/>
        </w:trPr>
        <w:tc>
          <w:tcPr>
            <w:tcW w:w="0" w:type="auto"/>
            <w:vAlign w:val="center"/>
            <w:hideMark/>
          </w:tcPr>
          <w:p w14:paraId="5FF0BFD6"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cobalt_tons</w:t>
            </w:r>
          </w:p>
        </w:tc>
        <w:tc>
          <w:tcPr>
            <w:tcW w:w="0" w:type="auto"/>
            <w:vAlign w:val="center"/>
            <w:hideMark/>
          </w:tcPr>
          <w:p w14:paraId="31FC5E78"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Cobalt</w:t>
            </w:r>
          </w:p>
        </w:tc>
        <w:tc>
          <w:tcPr>
            <w:tcW w:w="0" w:type="auto"/>
            <w:vAlign w:val="center"/>
            <w:hideMark/>
          </w:tcPr>
          <w:p w14:paraId="39C0E062"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metric tons</w:t>
            </w:r>
          </w:p>
        </w:tc>
        <w:tc>
          <w:tcPr>
            <w:tcW w:w="0" w:type="auto"/>
            <w:vAlign w:val="center"/>
            <w:hideMark/>
          </w:tcPr>
          <w:p w14:paraId="376CF1AF"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Battery cathode material</w:t>
            </w:r>
          </w:p>
        </w:tc>
      </w:tr>
      <w:tr w:rsidR="001E493C" w:rsidRPr="001E493C" w14:paraId="49C13545" w14:textId="77777777">
        <w:trPr>
          <w:tblCellSpacing w:w="15" w:type="dxa"/>
        </w:trPr>
        <w:tc>
          <w:tcPr>
            <w:tcW w:w="0" w:type="auto"/>
            <w:vAlign w:val="center"/>
            <w:hideMark/>
          </w:tcPr>
          <w:p w14:paraId="0540C393"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nickel_tons</w:t>
            </w:r>
          </w:p>
        </w:tc>
        <w:tc>
          <w:tcPr>
            <w:tcW w:w="0" w:type="auto"/>
            <w:vAlign w:val="center"/>
            <w:hideMark/>
          </w:tcPr>
          <w:p w14:paraId="209B891D"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Nickel</w:t>
            </w:r>
          </w:p>
        </w:tc>
        <w:tc>
          <w:tcPr>
            <w:tcW w:w="0" w:type="auto"/>
            <w:vAlign w:val="center"/>
            <w:hideMark/>
          </w:tcPr>
          <w:p w14:paraId="09E7E58B"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metric tons</w:t>
            </w:r>
          </w:p>
        </w:tc>
        <w:tc>
          <w:tcPr>
            <w:tcW w:w="0" w:type="auto"/>
            <w:vAlign w:val="center"/>
            <w:hideMark/>
          </w:tcPr>
          <w:p w14:paraId="205DCE54"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Battery cathode material</w:t>
            </w:r>
          </w:p>
        </w:tc>
      </w:tr>
      <w:tr w:rsidR="001E493C" w:rsidRPr="001E493C" w14:paraId="06BB5496" w14:textId="77777777">
        <w:trPr>
          <w:tblCellSpacing w:w="15" w:type="dxa"/>
        </w:trPr>
        <w:tc>
          <w:tcPr>
            <w:tcW w:w="0" w:type="auto"/>
            <w:vAlign w:val="center"/>
            <w:hideMark/>
          </w:tcPr>
          <w:p w14:paraId="14258038"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conductor_km</w:t>
            </w:r>
          </w:p>
        </w:tc>
        <w:tc>
          <w:tcPr>
            <w:tcW w:w="0" w:type="auto"/>
            <w:vAlign w:val="center"/>
            <w:hideMark/>
          </w:tcPr>
          <w:p w14:paraId="7DB4AA40"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Transmission Conductor</w:t>
            </w:r>
          </w:p>
        </w:tc>
        <w:tc>
          <w:tcPr>
            <w:tcW w:w="0" w:type="auto"/>
            <w:vAlign w:val="center"/>
            <w:hideMark/>
          </w:tcPr>
          <w:p w14:paraId="16F44526"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km</w:t>
            </w:r>
          </w:p>
        </w:tc>
        <w:tc>
          <w:tcPr>
            <w:tcW w:w="0" w:type="auto"/>
            <w:vAlign w:val="center"/>
            <w:hideMark/>
          </w:tcPr>
          <w:p w14:paraId="340D8BDC"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ACSR/ACCC overhead conductor</w:t>
            </w:r>
          </w:p>
        </w:tc>
      </w:tr>
      <w:tr w:rsidR="001E493C" w:rsidRPr="001E493C" w14:paraId="7C0121A1" w14:textId="77777777">
        <w:trPr>
          <w:tblCellSpacing w:w="15" w:type="dxa"/>
        </w:trPr>
        <w:tc>
          <w:tcPr>
            <w:tcW w:w="0" w:type="auto"/>
            <w:vAlign w:val="center"/>
            <w:hideMark/>
          </w:tcPr>
          <w:p w14:paraId="5BA8B3EA"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tower_steel_tons</w:t>
            </w:r>
          </w:p>
        </w:tc>
        <w:tc>
          <w:tcPr>
            <w:tcW w:w="0" w:type="auto"/>
            <w:vAlign w:val="center"/>
            <w:hideMark/>
          </w:tcPr>
          <w:p w14:paraId="720B0566"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Transmission Tower Steel</w:t>
            </w:r>
          </w:p>
        </w:tc>
        <w:tc>
          <w:tcPr>
            <w:tcW w:w="0" w:type="auto"/>
            <w:vAlign w:val="center"/>
            <w:hideMark/>
          </w:tcPr>
          <w:p w14:paraId="2BDB21C0"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metric tons</w:t>
            </w:r>
          </w:p>
        </w:tc>
        <w:tc>
          <w:tcPr>
            <w:tcW w:w="0" w:type="auto"/>
            <w:vAlign w:val="center"/>
            <w:hideMark/>
          </w:tcPr>
          <w:p w14:paraId="10AA9ACB"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Lattice or monopole structures</w:t>
            </w:r>
          </w:p>
        </w:tc>
      </w:tr>
      <w:tr w:rsidR="001E493C" w:rsidRPr="001E493C" w14:paraId="13844F7E" w14:textId="77777777">
        <w:trPr>
          <w:tblCellSpacing w:w="15" w:type="dxa"/>
        </w:trPr>
        <w:tc>
          <w:tcPr>
            <w:tcW w:w="0" w:type="auto"/>
            <w:vAlign w:val="center"/>
            <w:hideMark/>
          </w:tcPr>
          <w:p w14:paraId="52740D0E"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seed_mix_lbs</w:t>
            </w:r>
          </w:p>
        </w:tc>
        <w:tc>
          <w:tcPr>
            <w:tcW w:w="0" w:type="auto"/>
            <w:vAlign w:val="center"/>
            <w:hideMark/>
          </w:tcPr>
          <w:p w14:paraId="4925BDC2"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Native Seed Mix</w:t>
            </w:r>
          </w:p>
        </w:tc>
        <w:tc>
          <w:tcPr>
            <w:tcW w:w="0" w:type="auto"/>
            <w:vAlign w:val="center"/>
            <w:hideMark/>
          </w:tcPr>
          <w:p w14:paraId="47ED95FD"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lbs</w:t>
            </w:r>
          </w:p>
        </w:tc>
        <w:tc>
          <w:tcPr>
            <w:tcW w:w="0" w:type="auto"/>
            <w:vAlign w:val="center"/>
            <w:hideMark/>
          </w:tcPr>
          <w:p w14:paraId="009FF4F0"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Region-specific native grass/forb blend</w:t>
            </w:r>
          </w:p>
        </w:tc>
      </w:tr>
      <w:tr w:rsidR="001E493C" w:rsidRPr="001E493C" w14:paraId="47F3CC6E" w14:textId="77777777">
        <w:trPr>
          <w:tblCellSpacing w:w="15" w:type="dxa"/>
        </w:trPr>
        <w:tc>
          <w:tcPr>
            <w:tcW w:w="0" w:type="auto"/>
            <w:vAlign w:val="center"/>
            <w:hideMark/>
          </w:tcPr>
          <w:p w14:paraId="55EA4002"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seedling_count</w:t>
            </w:r>
          </w:p>
        </w:tc>
        <w:tc>
          <w:tcPr>
            <w:tcW w:w="0" w:type="auto"/>
            <w:vAlign w:val="center"/>
            <w:hideMark/>
          </w:tcPr>
          <w:p w14:paraId="16A66AA7"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Tree / Shrub Seedlings</w:t>
            </w:r>
          </w:p>
        </w:tc>
        <w:tc>
          <w:tcPr>
            <w:tcW w:w="0" w:type="auto"/>
            <w:vAlign w:val="center"/>
            <w:hideMark/>
          </w:tcPr>
          <w:p w14:paraId="09564357"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count</w:t>
            </w:r>
          </w:p>
        </w:tc>
        <w:tc>
          <w:tcPr>
            <w:tcW w:w="0" w:type="auto"/>
            <w:vAlign w:val="center"/>
            <w:hideMark/>
          </w:tcPr>
          <w:p w14:paraId="4D621CB3"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Riparian, forest, agroforestry planting</w:t>
            </w:r>
          </w:p>
        </w:tc>
      </w:tr>
      <w:tr w:rsidR="001E493C" w:rsidRPr="001E493C" w14:paraId="4E3CA9D2" w14:textId="77777777">
        <w:trPr>
          <w:tblCellSpacing w:w="15" w:type="dxa"/>
        </w:trPr>
        <w:tc>
          <w:tcPr>
            <w:tcW w:w="0" w:type="auto"/>
            <w:vAlign w:val="center"/>
            <w:hideMark/>
          </w:tcPr>
          <w:p w14:paraId="6EF663C9"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fencing_miles</w:t>
            </w:r>
          </w:p>
        </w:tc>
        <w:tc>
          <w:tcPr>
            <w:tcW w:w="0" w:type="auto"/>
            <w:vAlign w:val="center"/>
            <w:hideMark/>
          </w:tcPr>
          <w:p w14:paraId="7D5F0F53"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Fencing</w:t>
            </w:r>
          </w:p>
        </w:tc>
        <w:tc>
          <w:tcPr>
            <w:tcW w:w="0" w:type="auto"/>
            <w:vAlign w:val="center"/>
            <w:hideMark/>
          </w:tcPr>
          <w:p w14:paraId="42DBE65A"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miles</w:t>
            </w:r>
          </w:p>
        </w:tc>
        <w:tc>
          <w:tcPr>
            <w:tcW w:w="0" w:type="auto"/>
            <w:vAlign w:val="center"/>
            <w:hideMark/>
          </w:tcPr>
          <w:p w14:paraId="0920E6A3"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Livestock exclusion, wildlife corridor</w:t>
            </w:r>
          </w:p>
        </w:tc>
      </w:tr>
      <w:tr w:rsidR="001E493C" w:rsidRPr="001E493C" w14:paraId="272AADF3" w14:textId="77777777">
        <w:trPr>
          <w:tblCellSpacing w:w="15" w:type="dxa"/>
        </w:trPr>
        <w:tc>
          <w:tcPr>
            <w:tcW w:w="0" w:type="auto"/>
            <w:vAlign w:val="center"/>
            <w:hideMark/>
          </w:tcPr>
          <w:p w14:paraId="084BB662"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earthwork_yd3</w:t>
            </w:r>
          </w:p>
        </w:tc>
        <w:tc>
          <w:tcPr>
            <w:tcW w:w="0" w:type="auto"/>
            <w:vAlign w:val="center"/>
            <w:hideMark/>
          </w:tcPr>
          <w:p w14:paraId="5BA07FF4"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Earthwork / Excavation</w:t>
            </w:r>
          </w:p>
        </w:tc>
        <w:tc>
          <w:tcPr>
            <w:tcW w:w="0" w:type="auto"/>
            <w:vAlign w:val="center"/>
            <w:hideMark/>
          </w:tcPr>
          <w:p w14:paraId="37598FE1"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cubic yards</w:t>
            </w:r>
          </w:p>
        </w:tc>
        <w:tc>
          <w:tcPr>
            <w:tcW w:w="0" w:type="auto"/>
            <w:vAlign w:val="center"/>
            <w:hideMark/>
          </w:tcPr>
          <w:p w14:paraId="01F17539"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Wetland grading, dam construction, headcut</w:t>
            </w:r>
          </w:p>
        </w:tc>
      </w:tr>
      <w:tr w:rsidR="001E493C" w:rsidRPr="001E493C" w14:paraId="4DEB8949" w14:textId="77777777">
        <w:trPr>
          <w:tblCellSpacing w:w="15" w:type="dxa"/>
        </w:trPr>
        <w:tc>
          <w:tcPr>
            <w:tcW w:w="0" w:type="auto"/>
            <w:vAlign w:val="center"/>
            <w:hideMark/>
          </w:tcPr>
          <w:p w14:paraId="2B601D7F"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penstock_steel_tons</w:t>
            </w:r>
          </w:p>
        </w:tc>
        <w:tc>
          <w:tcPr>
            <w:tcW w:w="0" w:type="auto"/>
            <w:vAlign w:val="center"/>
            <w:hideMark/>
          </w:tcPr>
          <w:p w14:paraId="21584FEE"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Penstock Steel</w:t>
            </w:r>
          </w:p>
        </w:tc>
        <w:tc>
          <w:tcPr>
            <w:tcW w:w="0" w:type="auto"/>
            <w:vAlign w:val="center"/>
            <w:hideMark/>
          </w:tcPr>
          <w:p w14:paraId="53FF192E"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metric tons</w:t>
            </w:r>
          </w:p>
        </w:tc>
        <w:tc>
          <w:tcPr>
            <w:tcW w:w="0" w:type="auto"/>
            <w:vAlign w:val="center"/>
            <w:hideMark/>
          </w:tcPr>
          <w:p w14:paraId="7C75CAA1"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Pumped hydro / conventional hydro</w:t>
            </w:r>
          </w:p>
        </w:tc>
      </w:tr>
      <w:tr w:rsidR="001E493C" w:rsidRPr="001E493C" w14:paraId="2373C601" w14:textId="77777777">
        <w:trPr>
          <w:tblCellSpacing w:w="15" w:type="dxa"/>
        </w:trPr>
        <w:tc>
          <w:tcPr>
            <w:tcW w:w="0" w:type="auto"/>
            <w:vAlign w:val="center"/>
            <w:hideMark/>
          </w:tcPr>
          <w:p w14:paraId="5FFE86AA"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labor_years</w:t>
            </w:r>
          </w:p>
        </w:tc>
        <w:tc>
          <w:tcPr>
            <w:tcW w:w="0" w:type="auto"/>
            <w:vAlign w:val="center"/>
            <w:hideMark/>
          </w:tcPr>
          <w:p w14:paraId="42811D18"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Construction Labor</w:t>
            </w:r>
          </w:p>
        </w:tc>
        <w:tc>
          <w:tcPr>
            <w:tcW w:w="0" w:type="auto"/>
            <w:vAlign w:val="center"/>
            <w:hideMark/>
          </w:tcPr>
          <w:p w14:paraId="6E460CCA"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person-yrs</w:t>
            </w:r>
          </w:p>
        </w:tc>
        <w:tc>
          <w:tcPr>
            <w:tcW w:w="0" w:type="auto"/>
            <w:vAlign w:val="center"/>
            <w:hideMark/>
          </w:tcPr>
          <w:p w14:paraId="106590E1"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Total direct labor demand</w:t>
            </w:r>
          </w:p>
        </w:tc>
      </w:tr>
      <w:tr w:rsidR="001E493C" w:rsidRPr="001E493C" w14:paraId="1CE44D74" w14:textId="77777777">
        <w:trPr>
          <w:tblCellSpacing w:w="15" w:type="dxa"/>
        </w:trPr>
        <w:tc>
          <w:tcPr>
            <w:tcW w:w="0" w:type="auto"/>
            <w:vAlign w:val="center"/>
            <w:hideMark/>
          </w:tcPr>
          <w:p w14:paraId="2B7FEC08"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land_acres</w:t>
            </w:r>
          </w:p>
        </w:tc>
        <w:tc>
          <w:tcPr>
            <w:tcW w:w="0" w:type="auto"/>
            <w:vAlign w:val="center"/>
            <w:hideMark/>
          </w:tcPr>
          <w:p w14:paraId="658EB650"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Land Area Required</w:t>
            </w:r>
          </w:p>
        </w:tc>
        <w:tc>
          <w:tcPr>
            <w:tcW w:w="0" w:type="auto"/>
            <w:vAlign w:val="center"/>
            <w:hideMark/>
          </w:tcPr>
          <w:p w14:paraId="2EF4F8E0"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acres</w:t>
            </w:r>
          </w:p>
        </w:tc>
        <w:tc>
          <w:tcPr>
            <w:tcW w:w="0" w:type="auto"/>
            <w:vAlign w:val="center"/>
            <w:hideMark/>
          </w:tcPr>
          <w:p w14:paraId="06FC6CBD"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Direct footprint of intervention</w:t>
            </w:r>
          </w:p>
        </w:tc>
      </w:tr>
      <w:tr w:rsidR="001E493C" w:rsidRPr="001E493C" w14:paraId="485A5A48" w14:textId="77777777">
        <w:trPr>
          <w:tblCellSpacing w:w="15" w:type="dxa"/>
        </w:trPr>
        <w:tc>
          <w:tcPr>
            <w:tcW w:w="0" w:type="auto"/>
            <w:vAlign w:val="center"/>
            <w:hideMark/>
          </w:tcPr>
          <w:p w14:paraId="7D7C16DB"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water_rights_af</w:t>
            </w:r>
          </w:p>
        </w:tc>
        <w:tc>
          <w:tcPr>
            <w:tcW w:w="0" w:type="auto"/>
            <w:vAlign w:val="center"/>
            <w:hideMark/>
          </w:tcPr>
          <w:p w14:paraId="1C85C6D9"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Water Rights</w:t>
            </w:r>
          </w:p>
        </w:tc>
        <w:tc>
          <w:tcPr>
            <w:tcW w:w="0" w:type="auto"/>
            <w:vAlign w:val="center"/>
            <w:hideMark/>
          </w:tcPr>
          <w:p w14:paraId="532A2CE7"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acre-feet</w:t>
            </w:r>
          </w:p>
        </w:tc>
        <w:tc>
          <w:tcPr>
            <w:tcW w:w="0" w:type="auto"/>
            <w:vAlign w:val="center"/>
            <w:hideMark/>
          </w:tcPr>
          <w:p w14:paraId="14096AFE"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Consumed or committed water</w:t>
            </w:r>
          </w:p>
        </w:tc>
      </w:tr>
      <w:tr w:rsidR="001E493C" w:rsidRPr="001E493C" w14:paraId="4A1B241E" w14:textId="77777777">
        <w:trPr>
          <w:tblCellSpacing w:w="15" w:type="dxa"/>
        </w:trPr>
        <w:tc>
          <w:tcPr>
            <w:tcW w:w="0" w:type="auto"/>
            <w:vAlign w:val="center"/>
            <w:hideMark/>
          </w:tcPr>
          <w:p w14:paraId="4D4644FC"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monitoring_years</w:t>
            </w:r>
          </w:p>
        </w:tc>
        <w:tc>
          <w:tcPr>
            <w:tcW w:w="0" w:type="auto"/>
            <w:vAlign w:val="center"/>
            <w:hideMark/>
          </w:tcPr>
          <w:p w14:paraId="1BD166AB"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Post-Construction Monitoring</w:t>
            </w:r>
          </w:p>
        </w:tc>
        <w:tc>
          <w:tcPr>
            <w:tcW w:w="0" w:type="auto"/>
            <w:vAlign w:val="center"/>
            <w:hideMark/>
          </w:tcPr>
          <w:p w14:paraId="4B5C6FE8"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person-yrs</w:t>
            </w:r>
          </w:p>
        </w:tc>
        <w:tc>
          <w:tcPr>
            <w:tcW w:w="0" w:type="auto"/>
            <w:vAlign w:val="center"/>
            <w:hideMark/>
          </w:tcPr>
          <w:p w14:paraId="343E038E"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Ecological monitoring + adaptive management</w:t>
            </w:r>
          </w:p>
        </w:tc>
      </w:tr>
      <w:tr w:rsidR="001E493C" w:rsidRPr="001E493C" w14:paraId="58D46A45" w14:textId="77777777">
        <w:trPr>
          <w:tblCellSpacing w:w="15" w:type="dxa"/>
        </w:trPr>
        <w:tc>
          <w:tcPr>
            <w:tcW w:w="0" w:type="auto"/>
            <w:vAlign w:val="center"/>
            <w:hideMark/>
          </w:tcPr>
          <w:p w14:paraId="0E458252"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remediation_volume_tons</w:t>
            </w:r>
          </w:p>
        </w:tc>
        <w:tc>
          <w:tcPr>
            <w:tcW w:w="0" w:type="auto"/>
            <w:vAlign w:val="center"/>
            <w:hideMark/>
          </w:tcPr>
          <w:p w14:paraId="1BA53B17"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Contaminated Material Removal</w:t>
            </w:r>
          </w:p>
        </w:tc>
        <w:tc>
          <w:tcPr>
            <w:tcW w:w="0" w:type="auto"/>
            <w:vAlign w:val="center"/>
            <w:hideMark/>
          </w:tcPr>
          <w:p w14:paraId="2CD896C8"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metric tons</w:t>
            </w:r>
          </w:p>
        </w:tc>
        <w:tc>
          <w:tcPr>
            <w:tcW w:w="0" w:type="auto"/>
            <w:vAlign w:val="center"/>
            <w:hideMark/>
          </w:tcPr>
          <w:p w14:paraId="0C1D3DB1"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Brownfield / Superfund remediation</w:t>
            </w:r>
          </w:p>
        </w:tc>
      </w:tr>
      <w:tr w:rsidR="001E493C" w:rsidRPr="001E493C" w14:paraId="04B9ADE2" w14:textId="77777777">
        <w:trPr>
          <w:tblCellSpacing w:w="15" w:type="dxa"/>
        </w:trPr>
        <w:tc>
          <w:tcPr>
            <w:tcW w:w="0" w:type="auto"/>
            <w:vAlign w:val="center"/>
            <w:hideMark/>
          </w:tcPr>
          <w:p w14:paraId="67FDB108"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pipe_miles</w:t>
            </w:r>
          </w:p>
        </w:tc>
        <w:tc>
          <w:tcPr>
            <w:tcW w:w="0" w:type="auto"/>
            <w:vAlign w:val="center"/>
            <w:hideMark/>
          </w:tcPr>
          <w:p w14:paraId="0A7D6331"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Water / Sewer Pipe</w:t>
            </w:r>
          </w:p>
        </w:tc>
        <w:tc>
          <w:tcPr>
            <w:tcW w:w="0" w:type="auto"/>
            <w:vAlign w:val="center"/>
            <w:hideMark/>
          </w:tcPr>
          <w:p w14:paraId="0752F5C4"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miles</w:t>
            </w:r>
          </w:p>
        </w:tc>
        <w:tc>
          <w:tcPr>
            <w:tcW w:w="0" w:type="auto"/>
            <w:vAlign w:val="center"/>
            <w:hideMark/>
          </w:tcPr>
          <w:p w14:paraId="14AB2511"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Lead service line, utility infrastructure</w:t>
            </w:r>
          </w:p>
        </w:tc>
      </w:tr>
      <w:tr w:rsidR="001E493C" w:rsidRPr="001E493C" w14:paraId="1CB97813" w14:textId="77777777">
        <w:trPr>
          <w:tblCellSpacing w:w="15" w:type="dxa"/>
        </w:trPr>
        <w:tc>
          <w:tcPr>
            <w:tcW w:w="0" w:type="auto"/>
            <w:vAlign w:val="center"/>
            <w:hideMark/>
          </w:tcPr>
          <w:p w14:paraId="62506D20"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uranium_tons</w:t>
            </w:r>
          </w:p>
        </w:tc>
        <w:tc>
          <w:tcPr>
            <w:tcW w:w="0" w:type="auto"/>
            <w:vAlign w:val="center"/>
            <w:hideMark/>
          </w:tcPr>
          <w:p w14:paraId="42773D0A"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Uranium (U3O8)</w:t>
            </w:r>
          </w:p>
        </w:tc>
        <w:tc>
          <w:tcPr>
            <w:tcW w:w="0" w:type="auto"/>
            <w:vAlign w:val="center"/>
            <w:hideMark/>
          </w:tcPr>
          <w:p w14:paraId="736D8F5B"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metric tons</w:t>
            </w:r>
          </w:p>
        </w:tc>
        <w:tc>
          <w:tcPr>
            <w:tcW w:w="0" w:type="auto"/>
            <w:vAlign w:val="center"/>
            <w:hideMark/>
          </w:tcPr>
          <w:p w14:paraId="4D219762"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Nuclear fuel input</w:t>
            </w:r>
          </w:p>
        </w:tc>
      </w:tr>
      <w:tr w:rsidR="001E493C" w:rsidRPr="001E493C" w14:paraId="2937671B" w14:textId="77777777">
        <w:trPr>
          <w:tblCellSpacing w:w="15" w:type="dxa"/>
        </w:trPr>
        <w:tc>
          <w:tcPr>
            <w:tcW w:w="0" w:type="auto"/>
            <w:vAlign w:val="center"/>
            <w:hideMark/>
          </w:tcPr>
          <w:p w14:paraId="124032D8"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swu_capacity</w:t>
            </w:r>
          </w:p>
        </w:tc>
        <w:tc>
          <w:tcPr>
            <w:tcW w:w="0" w:type="auto"/>
            <w:vAlign w:val="center"/>
            <w:hideMark/>
          </w:tcPr>
          <w:p w14:paraId="43EB35F3"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Separative Work Units</w:t>
            </w:r>
          </w:p>
        </w:tc>
        <w:tc>
          <w:tcPr>
            <w:tcW w:w="0" w:type="auto"/>
            <w:vAlign w:val="center"/>
            <w:hideMark/>
          </w:tcPr>
          <w:p w14:paraId="31818EEF"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kSWU/yr</w:t>
            </w:r>
          </w:p>
        </w:tc>
        <w:tc>
          <w:tcPr>
            <w:tcW w:w="0" w:type="auto"/>
            <w:vAlign w:val="center"/>
            <w:hideMark/>
          </w:tcPr>
          <w:p w14:paraId="525530A1"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Enrichment throughput</w:t>
            </w:r>
          </w:p>
        </w:tc>
      </w:tr>
    </w:tbl>
    <w:p w14:paraId="4D7B4FBF" w14:textId="77777777" w:rsidR="001E493C" w:rsidRPr="001E493C" w:rsidRDefault="00BA70A7"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noProof/>
          <w:kern w:val="0"/>
        </w:rPr>
        <w:pict w14:anchorId="365EE2B3">
          <v:rect id="_x0000_i1028" alt="" style="width:468pt;height:.05pt;mso-width-percent:0;mso-height-percent:0;mso-width-percent:0;mso-height-percent:0" o:hralign="center" o:hrstd="t" o:hr="t" fillcolor="#a0a0a0" stroked="f"/>
        </w:pict>
      </w:r>
    </w:p>
    <w:p w14:paraId="0EAF4388" w14:textId="77777777" w:rsidR="001E493C" w:rsidRPr="001E493C" w:rsidRDefault="001E493C" w:rsidP="001E493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E493C">
        <w:rPr>
          <w:rFonts w:ascii="Times New Roman" w:eastAsia="Times New Roman" w:hAnsi="Times New Roman" w:cs="Times New Roman"/>
          <w:b/>
          <w:bCs/>
          <w:kern w:val="0"/>
          <w:sz w:val="36"/>
          <w:szCs w:val="36"/>
          <w14:ligatures w14:val="none"/>
        </w:rPr>
        <w:t>8. Suitability Heatmap Layer</w:t>
      </w:r>
    </w:p>
    <w:p w14:paraId="74BE7685" w14:textId="77777777" w:rsidR="001E493C" w:rsidRPr="001E493C" w:rsidRDefault="001E493C" w:rsidP="001E493C">
      <w:pPr>
        <w:spacing w:before="100" w:beforeAutospacing="1" w:after="100" w:afterAutospacing="1"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lastRenderedPageBreak/>
        <w:t xml:space="preserve">For each </w:t>
      </w:r>
      <w:r w:rsidRPr="001E493C">
        <w:rPr>
          <w:rFonts w:ascii="Courier New" w:eastAsia="Times New Roman" w:hAnsi="Courier New" w:cs="Courier New"/>
          <w:kern w:val="0"/>
          <w:sz w:val="20"/>
          <w:szCs w:val="20"/>
          <w14:ligatures w14:val="none"/>
        </w:rPr>
        <w:t>(action_id, ecoregion)</w:t>
      </w:r>
      <w:r w:rsidRPr="001E493C">
        <w:rPr>
          <w:rFonts w:ascii="Times New Roman" w:eastAsia="Times New Roman" w:hAnsi="Times New Roman" w:cs="Times New Roman"/>
          <w:kern w:val="0"/>
          <w14:ligatures w14:val="none"/>
        </w:rPr>
        <w:t xml:space="preserve"> pair, a pre-computed suitability score (0.0–1.0) controls the heatmap intensity on the sandbox map. Scores are computed at initialization from the </w:t>
      </w:r>
      <w:r w:rsidRPr="001E493C">
        <w:rPr>
          <w:rFonts w:ascii="Courier New" w:eastAsia="Times New Roman" w:hAnsi="Courier New" w:cs="Courier New"/>
          <w:kern w:val="0"/>
          <w:sz w:val="20"/>
          <w:szCs w:val="20"/>
          <w14:ligatures w14:val="none"/>
        </w:rPr>
        <w:t>suitability_source</w:t>
      </w:r>
      <w:r w:rsidRPr="001E493C">
        <w:rPr>
          <w:rFonts w:ascii="Times New Roman" w:eastAsia="Times New Roman" w:hAnsi="Times New Roman" w:cs="Times New Roman"/>
          <w:kern w:val="0"/>
          <w14:ligatures w14:val="none"/>
        </w:rPr>
        <w:t xml:space="preserve"> dataset referenced in each action record.</w:t>
      </w:r>
    </w:p>
    <w:p w14:paraId="49D5BC69" w14:textId="77777777" w:rsidR="001E493C" w:rsidRPr="001E493C" w:rsidRDefault="001E493C" w:rsidP="001E493C">
      <w:pPr>
        <w:spacing w:before="100" w:beforeAutospacing="1" w:after="100" w:afterAutospacing="1"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b/>
          <w:bCs/>
          <w:kern w:val="0"/>
          <w14:ligatures w14:val="none"/>
        </w:rPr>
        <w:t>Computation:</w:t>
      </w:r>
      <w:r w:rsidRPr="001E493C">
        <w:rPr>
          <w:rFonts w:ascii="Times New Roman" w:eastAsia="Times New Roman" w:hAnsi="Times New Roman" w:cs="Times New Roman"/>
          <w:kern w:val="0"/>
          <w14:ligatures w14:val="none"/>
        </w:rPr>
        <w:t xml:space="preserve"> </w:t>
      </w:r>
      <w:r w:rsidRPr="001E493C">
        <w:rPr>
          <w:rFonts w:ascii="Courier New" w:eastAsia="Times New Roman" w:hAnsi="Courier New" w:cs="Courier New"/>
          <w:kern w:val="0"/>
          <w:sz w:val="20"/>
          <w:szCs w:val="20"/>
          <w14:ligatures w14:val="none"/>
        </w:rPr>
        <w:t>suitability = f(resource_data, land_availability, regulatory_constraint)</w:t>
      </w:r>
    </w:p>
    <w:p w14:paraId="27A9D7CC" w14:textId="77777777" w:rsidR="001E493C" w:rsidRPr="001E493C" w:rsidRDefault="001E493C" w:rsidP="001E493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Energy generation: resource quality (wind class, irradiance, geothermal gradient) × available land fraction × regulatory screen (protected areas, military, tribal)</w:t>
      </w:r>
    </w:p>
    <w:p w14:paraId="39C863CF" w14:textId="77777777" w:rsidR="001E493C" w:rsidRPr="001E493C" w:rsidRDefault="001E493C" w:rsidP="001E493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Ecological restoration: degradation level of current land cover relative to reference ecosystem × water/climate suitability × contiguity with existing intact habitat</w:t>
      </w:r>
    </w:p>
    <w:p w14:paraId="57A9C69A" w14:textId="77777777" w:rsidR="001E493C" w:rsidRPr="001E493C" w:rsidRDefault="001E493C" w:rsidP="001E493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Settlement/social: population density × institutional gap (inverse of current service level) × infrastructure access</w:t>
      </w:r>
    </w:p>
    <w:p w14:paraId="2734E9F3" w14:textId="77777777" w:rsidR="001E493C" w:rsidRPr="001E493C" w:rsidRDefault="001E493C" w:rsidP="001E493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Transport: current network deficiency × demand proxy (population, freight volume)</w:t>
      </w:r>
    </w:p>
    <w:p w14:paraId="33FFC740" w14:textId="77777777" w:rsidR="001E493C" w:rsidRPr="001E493C" w:rsidRDefault="001E493C" w:rsidP="001E493C">
      <w:pPr>
        <w:spacing w:before="100" w:beforeAutospacing="1" w:after="100" w:afterAutospacing="1"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b/>
          <w:bCs/>
          <w:kern w:val="0"/>
          <w14:ligatures w14:val="none"/>
        </w:rPr>
        <w:t>Engine integration:</w:t>
      </w:r>
      <w:r w:rsidRPr="001E493C">
        <w:rPr>
          <w:rFonts w:ascii="Times New Roman" w:eastAsia="Times New Roman" w:hAnsi="Times New Roman" w:cs="Times New Roman"/>
          <w:kern w:val="0"/>
          <w14:ligatures w14:val="none"/>
        </w:rPr>
        <w:t xml:space="preserve"> </w:t>
      </w:r>
      <w:r w:rsidRPr="001E493C">
        <w:rPr>
          <w:rFonts w:ascii="Courier New" w:eastAsia="Times New Roman" w:hAnsi="Courier New" w:cs="Courier New"/>
          <w:kern w:val="0"/>
          <w:sz w:val="20"/>
          <w:szCs w:val="20"/>
          <w14:ligatures w14:val="none"/>
        </w:rPr>
        <w:t>state["suitability_scores"][action_id][ecoregion_code] → float</w:t>
      </w:r>
    </w:p>
    <w:p w14:paraId="768BB006" w14:textId="77777777" w:rsidR="001E493C" w:rsidRPr="001E493C" w:rsidRDefault="001E493C" w:rsidP="001E493C">
      <w:pPr>
        <w:spacing w:before="100" w:beforeAutospacing="1" w:after="100" w:afterAutospacing="1"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 xml:space="preserve">Used by the UI heatmap layer. Not a hard constraint — users </w:t>
      </w:r>
      <w:r w:rsidRPr="001E493C">
        <w:rPr>
          <w:rFonts w:ascii="Times New Roman" w:eastAsia="Times New Roman" w:hAnsi="Times New Roman" w:cs="Times New Roman"/>
          <w:i/>
          <w:iCs/>
          <w:kern w:val="0"/>
          <w14:ligatures w14:val="none"/>
        </w:rPr>
        <w:t>can</w:t>
      </w:r>
      <w:r w:rsidRPr="001E493C">
        <w:rPr>
          <w:rFonts w:ascii="Times New Roman" w:eastAsia="Times New Roman" w:hAnsi="Times New Roman" w:cs="Times New Roman"/>
          <w:kern w:val="0"/>
          <w14:ligatures w14:val="none"/>
        </w:rPr>
        <w:t xml:space="preserve"> place actions in low-suitability zones, but the EES return is penalized by </w:t>
      </w:r>
      <w:r w:rsidRPr="001E493C">
        <w:rPr>
          <w:rFonts w:ascii="Courier New" w:eastAsia="Times New Roman" w:hAnsi="Courier New" w:cs="Courier New"/>
          <w:kern w:val="0"/>
          <w:sz w:val="20"/>
          <w:szCs w:val="20"/>
          <w14:ligatures w14:val="none"/>
        </w:rPr>
        <w:t>capacity_factor × suitability_score</w:t>
      </w:r>
      <w:r w:rsidRPr="001E493C">
        <w:rPr>
          <w:rFonts w:ascii="Times New Roman" w:eastAsia="Times New Roman" w:hAnsi="Times New Roman" w:cs="Times New Roman"/>
          <w:kern w:val="0"/>
          <w14:ligatures w14:val="none"/>
        </w:rPr>
        <w:t xml:space="preserve"> for energy actions, and the engine logs a warning for ecological actions placed in zones with suitability &lt; 0.2.</w:t>
      </w:r>
    </w:p>
    <w:p w14:paraId="67ECC4D9" w14:textId="77777777" w:rsidR="001E493C" w:rsidRPr="001E493C" w:rsidRDefault="00BA70A7"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noProof/>
          <w:kern w:val="0"/>
        </w:rPr>
        <w:pict w14:anchorId="0204648A">
          <v:rect id="_x0000_i1027" alt="" style="width:468pt;height:.05pt;mso-width-percent:0;mso-height-percent:0;mso-width-percent:0;mso-height-percent:0" o:hralign="center" o:hrstd="t" o:hr="t" fillcolor="#a0a0a0" stroked="f"/>
        </w:pict>
      </w:r>
    </w:p>
    <w:p w14:paraId="01489D9D" w14:textId="77777777" w:rsidR="001E493C" w:rsidRPr="001E493C" w:rsidRDefault="001E493C" w:rsidP="001E493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E493C">
        <w:rPr>
          <w:rFonts w:ascii="Times New Roman" w:eastAsia="Times New Roman" w:hAnsi="Times New Roman" w:cs="Times New Roman"/>
          <w:b/>
          <w:bCs/>
          <w:kern w:val="0"/>
          <w:sz w:val="36"/>
          <w:szCs w:val="36"/>
          <w14:ligatures w14:val="none"/>
        </w:rPr>
        <w:t>9. Time-Advance Mechanics (Turn-Based Projection)</w:t>
      </w:r>
    </w:p>
    <w:p w14:paraId="59D34F46" w14:textId="77777777" w:rsidR="001E493C" w:rsidRPr="001E493C" w:rsidRDefault="001E493C" w:rsidP="001E493C">
      <w:pPr>
        <w:spacing w:before="100" w:beforeAutospacing="1" w:after="100" w:afterAutospacing="1"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Each turn advances the state to a target year. Between turns, the engine applies deterministic time-dependent effects: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1"/>
        <w:gridCol w:w="2378"/>
        <w:gridCol w:w="4761"/>
      </w:tblGrid>
      <w:tr w:rsidR="001E493C" w:rsidRPr="001E493C" w14:paraId="68917FD9" w14:textId="77777777">
        <w:trPr>
          <w:tblHeader/>
          <w:tblCellSpacing w:w="15" w:type="dxa"/>
        </w:trPr>
        <w:tc>
          <w:tcPr>
            <w:tcW w:w="0" w:type="auto"/>
            <w:vAlign w:val="center"/>
            <w:hideMark/>
          </w:tcPr>
          <w:p w14:paraId="1A9515F6" w14:textId="77777777" w:rsidR="001E493C" w:rsidRPr="001E493C" w:rsidRDefault="001E493C" w:rsidP="001E493C">
            <w:pPr>
              <w:spacing w:after="0" w:line="240" w:lineRule="auto"/>
              <w:jc w:val="center"/>
              <w:rPr>
                <w:rFonts w:ascii="Times New Roman" w:eastAsia="Times New Roman" w:hAnsi="Times New Roman" w:cs="Times New Roman"/>
                <w:b/>
                <w:bCs/>
                <w:kern w:val="0"/>
                <w14:ligatures w14:val="none"/>
              </w:rPr>
            </w:pPr>
            <w:r w:rsidRPr="001E493C">
              <w:rPr>
                <w:rFonts w:ascii="Times New Roman" w:eastAsia="Times New Roman" w:hAnsi="Times New Roman" w:cs="Times New Roman"/>
                <w:b/>
                <w:bCs/>
                <w:kern w:val="0"/>
                <w14:ligatures w14:val="none"/>
              </w:rPr>
              <w:t>effect</w:t>
            </w:r>
          </w:p>
        </w:tc>
        <w:tc>
          <w:tcPr>
            <w:tcW w:w="0" w:type="auto"/>
            <w:vAlign w:val="center"/>
            <w:hideMark/>
          </w:tcPr>
          <w:p w14:paraId="64784207" w14:textId="77777777" w:rsidR="001E493C" w:rsidRPr="001E493C" w:rsidRDefault="001E493C" w:rsidP="001E493C">
            <w:pPr>
              <w:spacing w:after="0" w:line="240" w:lineRule="auto"/>
              <w:jc w:val="center"/>
              <w:rPr>
                <w:rFonts w:ascii="Times New Roman" w:eastAsia="Times New Roman" w:hAnsi="Times New Roman" w:cs="Times New Roman"/>
                <w:b/>
                <w:bCs/>
                <w:kern w:val="0"/>
                <w14:ligatures w14:val="none"/>
              </w:rPr>
            </w:pPr>
            <w:r w:rsidRPr="001E493C">
              <w:rPr>
                <w:rFonts w:ascii="Times New Roman" w:eastAsia="Times New Roman" w:hAnsi="Times New Roman" w:cs="Times New Roman"/>
                <w:b/>
                <w:bCs/>
                <w:kern w:val="0"/>
                <w14:ligatures w14:val="none"/>
              </w:rPr>
              <w:t>applies_to</w:t>
            </w:r>
          </w:p>
        </w:tc>
        <w:tc>
          <w:tcPr>
            <w:tcW w:w="0" w:type="auto"/>
            <w:vAlign w:val="center"/>
            <w:hideMark/>
          </w:tcPr>
          <w:p w14:paraId="7489E134" w14:textId="77777777" w:rsidR="001E493C" w:rsidRPr="001E493C" w:rsidRDefault="001E493C" w:rsidP="001E493C">
            <w:pPr>
              <w:spacing w:after="0" w:line="240" w:lineRule="auto"/>
              <w:jc w:val="center"/>
              <w:rPr>
                <w:rFonts w:ascii="Times New Roman" w:eastAsia="Times New Roman" w:hAnsi="Times New Roman" w:cs="Times New Roman"/>
                <w:b/>
                <w:bCs/>
                <w:kern w:val="0"/>
                <w14:ligatures w14:val="none"/>
              </w:rPr>
            </w:pPr>
            <w:r w:rsidRPr="001E493C">
              <w:rPr>
                <w:rFonts w:ascii="Times New Roman" w:eastAsia="Times New Roman" w:hAnsi="Times New Roman" w:cs="Times New Roman"/>
                <w:b/>
                <w:bCs/>
                <w:kern w:val="0"/>
                <w14:ligatures w14:val="none"/>
              </w:rPr>
              <w:t>formula / logic</w:t>
            </w:r>
          </w:p>
        </w:tc>
      </w:tr>
      <w:tr w:rsidR="001E493C" w:rsidRPr="001E493C" w14:paraId="0615D7E9" w14:textId="77777777">
        <w:trPr>
          <w:tblCellSpacing w:w="15" w:type="dxa"/>
        </w:trPr>
        <w:tc>
          <w:tcPr>
            <w:tcW w:w="0" w:type="auto"/>
            <w:vAlign w:val="center"/>
            <w:hideMark/>
          </w:tcPr>
          <w:p w14:paraId="30E2A0B1"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deployment_delay</w:t>
            </w:r>
          </w:p>
        </w:tc>
        <w:tc>
          <w:tcPr>
            <w:tcW w:w="0" w:type="auto"/>
            <w:vAlign w:val="center"/>
            <w:hideMark/>
          </w:tcPr>
          <w:p w14:paraId="013B7F9F"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all actions</w:t>
            </w:r>
          </w:p>
        </w:tc>
        <w:tc>
          <w:tcPr>
            <w:tcW w:w="0" w:type="auto"/>
            <w:vAlign w:val="center"/>
            <w:hideMark/>
          </w:tcPr>
          <w:p w14:paraId="629B97A7"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 xml:space="preserve">Action becomes operational only after </w:t>
            </w:r>
            <w:r w:rsidRPr="001E493C">
              <w:rPr>
                <w:rFonts w:ascii="Courier New" w:eastAsia="Times New Roman" w:hAnsi="Courier New" w:cs="Courier New"/>
                <w:kern w:val="0"/>
                <w:sz w:val="20"/>
                <w:szCs w:val="20"/>
                <w14:ligatures w14:val="none"/>
              </w:rPr>
              <w:t>time_to_deploy</w:t>
            </w:r>
            <w:r w:rsidRPr="001E493C">
              <w:rPr>
                <w:rFonts w:ascii="Times New Roman" w:eastAsia="Times New Roman" w:hAnsi="Times New Roman" w:cs="Times New Roman"/>
                <w:kern w:val="0"/>
                <w14:ligatures w14:val="none"/>
              </w:rPr>
              <w:t xml:space="preserve"> years from placement. Before that, material is committed but EES/network effects are zero.</w:t>
            </w:r>
          </w:p>
        </w:tc>
      </w:tr>
      <w:tr w:rsidR="001E493C" w:rsidRPr="001E493C" w14:paraId="007E79B5" w14:textId="77777777">
        <w:trPr>
          <w:tblCellSpacing w:w="15" w:type="dxa"/>
        </w:trPr>
        <w:tc>
          <w:tcPr>
            <w:tcW w:w="0" w:type="auto"/>
            <w:vAlign w:val="center"/>
            <w:hideMark/>
          </w:tcPr>
          <w:p w14:paraId="0F08B65A"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capital_depreciation</w:t>
            </w:r>
          </w:p>
        </w:tc>
        <w:tc>
          <w:tcPr>
            <w:tcW w:w="0" w:type="auto"/>
            <w:vAlign w:val="center"/>
            <w:hideMark/>
          </w:tcPr>
          <w:p w14:paraId="5C4850B8"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energy_generation, energy_storage</w:t>
            </w:r>
          </w:p>
        </w:tc>
        <w:tc>
          <w:tcPr>
            <w:tcW w:w="0" w:type="auto"/>
            <w:vAlign w:val="center"/>
            <w:hideMark/>
          </w:tcPr>
          <w:p w14:paraId="5D4D7B42"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 xml:space="preserve">Capacity degrades linearly: </w:t>
            </w:r>
            <w:r w:rsidRPr="001E493C">
              <w:rPr>
                <w:rFonts w:ascii="Courier New" w:eastAsia="Times New Roman" w:hAnsi="Courier New" w:cs="Courier New"/>
                <w:kern w:val="0"/>
                <w:sz w:val="20"/>
                <w:szCs w:val="20"/>
                <w14:ligatures w14:val="none"/>
              </w:rPr>
              <w:t>effective_capacity = nameplate × (1 - age / design_life)</w:t>
            </w:r>
            <w:r w:rsidRPr="001E493C">
              <w:rPr>
                <w:rFonts w:ascii="Times New Roman" w:eastAsia="Times New Roman" w:hAnsi="Times New Roman" w:cs="Times New Roman"/>
                <w:kern w:val="0"/>
                <w14:ligatures w14:val="none"/>
              </w:rPr>
              <w:t xml:space="preserve"> for age &gt; 0.8 × design_life.</w:t>
            </w:r>
          </w:p>
        </w:tc>
      </w:tr>
      <w:tr w:rsidR="001E493C" w:rsidRPr="001E493C" w14:paraId="75BD2BFA" w14:textId="77777777">
        <w:trPr>
          <w:tblCellSpacing w:w="15" w:type="dxa"/>
        </w:trPr>
        <w:tc>
          <w:tcPr>
            <w:tcW w:w="0" w:type="auto"/>
            <w:vAlign w:val="center"/>
            <w:hideMark/>
          </w:tcPr>
          <w:p w14:paraId="0F0FC95B"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climate_trend</w:t>
            </w:r>
          </w:p>
        </w:tc>
        <w:tc>
          <w:tcPr>
            <w:tcW w:w="0" w:type="auto"/>
            <w:vAlign w:val="center"/>
            <w:hideMark/>
          </w:tcPr>
          <w:p w14:paraId="6BAC6F2A"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all ecoregions</w:t>
            </w:r>
          </w:p>
        </w:tc>
        <w:tc>
          <w:tcPr>
            <w:tcW w:w="0" w:type="auto"/>
            <w:vAlign w:val="center"/>
            <w:hideMark/>
          </w:tcPr>
          <w:p w14:paraId="5131920F"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Apply CMIP6-downscaled temperature and precipitation trend deltas to environmental indicators. Source: LOCA2 or equivalent.</w:t>
            </w:r>
          </w:p>
        </w:tc>
      </w:tr>
      <w:tr w:rsidR="001E493C" w:rsidRPr="001E493C" w14:paraId="58155AC9" w14:textId="77777777">
        <w:trPr>
          <w:tblCellSpacing w:w="15" w:type="dxa"/>
        </w:trPr>
        <w:tc>
          <w:tcPr>
            <w:tcW w:w="0" w:type="auto"/>
            <w:vAlign w:val="center"/>
            <w:hideMark/>
          </w:tcPr>
          <w:p w14:paraId="754D108D"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demand_growth</w:t>
            </w:r>
          </w:p>
        </w:tc>
        <w:tc>
          <w:tcPr>
            <w:tcW w:w="0" w:type="auto"/>
            <w:vAlign w:val="center"/>
            <w:hideMark/>
          </w:tcPr>
          <w:p w14:paraId="2880DF4B"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bus load</w:t>
            </w:r>
          </w:p>
        </w:tc>
        <w:tc>
          <w:tcPr>
            <w:tcW w:w="0" w:type="auto"/>
            <w:vAlign w:val="center"/>
            <w:hideMark/>
          </w:tcPr>
          <w:p w14:paraId="730313A3"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Scale bus loads by projected demand growth rate per BA (from EIA AEO or custom).</w:t>
            </w:r>
          </w:p>
        </w:tc>
      </w:tr>
      <w:tr w:rsidR="001E493C" w:rsidRPr="001E493C" w14:paraId="1CFCC97F" w14:textId="77777777">
        <w:trPr>
          <w:tblCellSpacing w:w="15" w:type="dxa"/>
        </w:trPr>
        <w:tc>
          <w:tcPr>
            <w:tcW w:w="0" w:type="auto"/>
            <w:vAlign w:val="center"/>
            <w:hideMark/>
          </w:tcPr>
          <w:p w14:paraId="4648B38D"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lastRenderedPageBreak/>
              <w:t>policy_assumption</w:t>
            </w:r>
          </w:p>
        </w:tc>
        <w:tc>
          <w:tcPr>
            <w:tcW w:w="0" w:type="auto"/>
            <w:vAlign w:val="center"/>
            <w:hideMark/>
          </w:tcPr>
          <w:p w14:paraId="6E1CFC97"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pathway conditions</w:t>
            </w:r>
          </w:p>
        </w:tc>
        <w:tc>
          <w:tcPr>
            <w:tcW w:w="0" w:type="auto"/>
            <w:vAlign w:val="center"/>
            <w:hideMark/>
          </w:tcPr>
          <w:p w14:paraId="69131AEC"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Check whether policy conditions (carbon price, IRA survival, CES) hold at this time step. Binary flags that affect pathway condition evaluation.</w:t>
            </w:r>
          </w:p>
        </w:tc>
      </w:tr>
      <w:tr w:rsidR="001E493C" w:rsidRPr="001E493C" w14:paraId="3E5B47E7" w14:textId="77777777">
        <w:trPr>
          <w:tblCellSpacing w:w="15" w:type="dxa"/>
        </w:trPr>
        <w:tc>
          <w:tcPr>
            <w:tcW w:w="0" w:type="auto"/>
            <w:vAlign w:val="center"/>
            <w:hideMark/>
          </w:tcPr>
          <w:p w14:paraId="28CAC6FC"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ecological_maturation</w:t>
            </w:r>
          </w:p>
        </w:tc>
        <w:tc>
          <w:tcPr>
            <w:tcW w:w="0" w:type="auto"/>
            <w:vAlign w:val="center"/>
            <w:hideMark/>
          </w:tcPr>
          <w:p w14:paraId="06406DB8"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ecological_restoration</w:t>
            </w:r>
          </w:p>
        </w:tc>
        <w:tc>
          <w:tcPr>
            <w:tcW w:w="0" w:type="auto"/>
            <w:vAlign w:val="center"/>
            <w:hideMark/>
          </w:tcPr>
          <w:p w14:paraId="70BDD9D9"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 xml:space="preserve">Restoration actions reach full EES effect only after maturation period (e.g., forest: 20 yr, prairie: 5 yr, wetland: 3 yr). Before maturation, EES effect = </w:t>
            </w:r>
            <w:r w:rsidRPr="001E493C">
              <w:rPr>
                <w:rFonts w:ascii="Courier New" w:eastAsia="Times New Roman" w:hAnsi="Courier New" w:cs="Courier New"/>
                <w:kern w:val="0"/>
                <w:sz w:val="20"/>
                <w:szCs w:val="20"/>
                <w14:ligatures w14:val="none"/>
              </w:rPr>
              <w:t>base_effect × (age / maturation_years)</w:t>
            </w:r>
            <w:r w:rsidRPr="001E493C">
              <w:rPr>
                <w:rFonts w:ascii="Times New Roman" w:eastAsia="Times New Roman" w:hAnsi="Times New Roman" w:cs="Times New Roman"/>
                <w:kern w:val="0"/>
                <w14:ligatures w14:val="none"/>
              </w:rPr>
              <w:t>.</w:t>
            </w:r>
          </w:p>
        </w:tc>
      </w:tr>
      <w:tr w:rsidR="001E493C" w:rsidRPr="001E493C" w14:paraId="270327F4" w14:textId="77777777">
        <w:trPr>
          <w:tblCellSpacing w:w="15" w:type="dxa"/>
        </w:trPr>
        <w:tc>
          <w:tcPr>
            <w:tcW w:w="0" w:type="auto"/>
            <w:vAlign w:val="center"/>
            <w:hideMark/>
          </w:tcPr>
          <w:p w14:paraId="4EE23C50"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population_shift</w:t>
            </w:r>
          </w:p>
        </w:tc>
        <w:tc>
          <w:tcPr>
            <w:tcW w:w="0" w:type="auto"/>
            <w:vAlign w:val="center"/>
            <w:hideMark/>
          </w:tcPr>
          <w:p w14:paraId="5830A945"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settlement tracts</w:t>
            </w:r>
          </w:p>
        </w:tc>
        <w:tc>
          <w:tcPr>
            <w:tcW w:w="0" w:type="auto"/>
            <w:vAlign w:val="center"/>
            <w:hideMark/>
          </w:tcPr>
          <w:p w14:paraId="5DDA9E98"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Apply Census projection or custom growth model to tract populations. Affects social indicator denominators.</w:t>
            </w:r>
          </w:p>
        </w:tc>
      </w:tr>
    </w:tbl>
    <w:p w14:paraId="3F208359" w14:textId="77777777" w:rsidR="001E493C" w:rsidRPr="001E493C" w:rsidRDefault="00BA70A7"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noProof/>
          <w:kern w:val="0"/>
        </w:rPr>
        <w:pict w14:anchorId="25C0AE38">
          <v:rect id="_x0000_i1026" alt="" style="width:468pt;height:.05pt;mso-width-percent:0;mso-height-percent:0;mso-width-percent:0;mso-height-percent:0" o:hralign="center" o:hrstd="t" o:hr="t" fillcolor="#a0a0a0" stroked="f"/>
        </w:pict>
      </w:r>
    </w:p>
    <w:p w14:paraId="5D5BC0A7" w14:textId="77777777" w:rsidR="001E493C" w:rsidRPr="001E493C" w:rsidRDefault="001E493C" w:rsidP="001E493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E493C">
        <w:rPr>
          <w:rFonts w:ascii="Times New Roman" w:eastAsia="Times New Roman" w:hAnsi="Times New Roman" w:cs="Times New Roman"/>
          <w:b/>
          <w:bCs/>
          <w:kern w:val="0"/>
          <w:sz w:val="36"/>
          <w:szCs w:val="36"/>
          <w14:ligatures w14:val="none"/>
        </w:rPr>
        <w:t>10. Regional Instantiation</w:t>
      </w:r>
    </w:p>
    <w:p w14:paraId="23FA9FE9" w14:textId="77777777" w:rsidR="001E493C" w:rsidRPr="001E493C" w:rsidRDefault="001E493C" w:rsidP="001E493C">
      <w:pPr>
        <w:spacing w:before="100" w:beforeAutospacing="1" w:after="100" w:afterAutospacing="1"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To deploy TERRA for a new study area:</w:t>
      </w:r>
    </w:p>
    <w:p w14:paraId="60D56DEE" w14:textId="77777777" w:rsidR="001E493C" w:rsidRPr="001E493C" w:rsidRDefault="001E493C" w:rsidP="001E493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Select EPA Level III ecoregion set (clip to bounding box)</w:t>
      </w:r>
    </w:p>
    <w:p w14:paraId="76E73DD1" w14:textId="77777777" w:rsidR="001E493C" w:rsidRPr="001E493C" w:rsidRDefault="001E493C" w:rsidP="001E493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Run Phase 0 crosswalk: ecoregions × BAs × synthetic buses × census tracts</w:t>
      </w:r>
    </w:p>
    <w:p w14:paraId="203B6C85" w14:textId="77777777" w:rsidR="001E493C" w:rsidRPr="001E493C" w:rsidRDefault="001E493C" w:rsidP="001E493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Compute EES baseline from indicator data sources (§6)</w:t>
      </w:r>
    </w:p>
    <w:p w14:paraId="22BEEBE1" w14:textId="77777777" w:rsidR="001E493C" w:rsidRPr="001E493C" w:rsidRDefault="001E493C" w:rsidP="001E493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 xml:space="preserve">Filter action library: retain actions where </w:t>
      </w:r>
      <w:r w:rsidRPr="001E493C">
        <w:rPr>
          <w:rFonts w:ascii="Courier New" w:eastAsia="Times New Roman" w:hAnsi="Courier New" w:cs="Courier New"/>
          <w:kern w:val="0"/>
          <w:sz w:val="20"/>
          <w:szCs w:val="20"/>
          <w14:ligatures w14:val="none"/>
        </w:rPr>
        <w:t>applicable_ecoregions</w:t>
      </w:r>
      <w:r w:rsidRPr="001E493C">
        <w:rPr>
          <w:rFonts w:ascii="Times New Roman" w:eastAsia="Times New Roman" w:hAnsi="Times New Roman" w:cs="Times New Roman"/>
          <w:kern w:val="0"/>
          <w14:ligatures w14:val="none"/>
        </w:rPr>
        <w:t xml:space="preserve"> intersects study area set</w:t>
      </w:r>
    </w:p>
    <w:p w14:paraId="116BEE1C" w14:textId="77777777" w:rsidR="001E493C" w:rsidRPr="001E493C" w:rsidRDefault="001E493C" w:rsidP="001E493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Compute suitability heatmap scores for retained actions</w:t>
      </w:r>
    </w:p>
    <w:p w14:paraId="749A53B4" w14:textId="77777777" w:rsidR="001E493C" w:rsidRPr="001E493C" w:rsidRDefault="001E493C" w:rsidP="001E493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Load or build synthetic network for study area BAs</w:t>
      </w:r>
    </w:p>
    <w:p w14:paraId="5F8A0EAF" w14:textId="77777777" w:rsidR="001E493C" w:rsidRPr="001E493C" w:rsidRDefault="001E493C" w:rsidP="001E493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Pre-characterize scenario profiles against study area baseline</w:t>
      </w:r>
    </w:p>
    <w:p w14:paraId="4E6237CD" w14:textId="77777777" w:rsidR="001E493C" w:rsidRPr="001E493C" w:rsidRDefault="001E493C" w:rsidP="001E493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 xml:space="preserve">Initialize </w:t>
      </w:r>
      <w:r w:rsidRPr="001E493C">
        <w:rPr>
          <w:rFonts w:ascii="Courier New" w:eastAsia="Times New Roman" w:hAnsi="Courier New" w:cs="Courier New"/>
          <w:kern w:val="0"/>
          <w:sz w:val="20"/>
          <w:szCs w:val="20"/>
          <w14:ligatures w14:val="none"/>
        </w:rPr>
        <w:t>state</w:t>
      </w:r>
      <w:r w:rsidRPr="001E493C">
        <w:rPr>
          <w:rFonts w:ascii="Times New Roman" w:eastAsia="Times New Roman" w:hAnsi="Times New Roman" w:cs="Times New Roman"/>
          <w:kern w:val="0"/>
          <w14:ligatures w14:val="none"/>
        </w:rPr>
        <w:t xml:space="preserve"> — the sandbox is ready</w:t>
      </w:r>
    </w:p>
    <w:p w14:paraId="2903805A" w14:textId="77777777" w:rsidR="001E493C" w:rsidRPr="001E493C" w:rsidRDefault="001E493C" w:rsidP="001E493C">
      <w:pPr>
        <w:spacing w:before="100" w:beforeAutospacing="1" w:after="100" w:afterAutospacing="1"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 xml:space="preserve">The taxonomy in §2 is designed so that steps 4–5 are automatic: add a new action_id with its </w:t>
      </w:r>
      <w:r w:rsidRPr="001E493C">
        <w:rPr>
          <w:rFonts w:ascii="Courier New" w:eastAsia="Times New Roman" w:hAnsi="Courier New" w:cs="Courier New"/>
          <w:kern w:val="0"/>
          <w:sz w:val="20"/>
          <w:szCs w:val="20"/>
          <w14:ligatures w14:val="none"/>
        </w:rPr>
        <w:t>applicable_ecoregions</w:t>
      </w:r>
      <w:r w:rsidRPr="001E493C">
        <w:rPr>
          <w:rFonts w:ascii="Times New Roman" w:eastAsia="Times New Roman" w:hAnsi="Times New Roman" w:cs="Times New Roman"/>
          <w:kern w:val="0"/>
          <w14:ligatures w14:val="none"/>
        </w:rPr>
        <w:t xml:space="preserve"> and it appears in any study area that intersects those ecoregions. Regional variants (e.g., </w:t>
      </w:r>
      <w:r w:rsidRPr="001E493C">
        <w:rPr>
          <w:rFonts w:ascii="Courier New" w:eastAsia="Times New Roman" w:hAnsi="Courier New" w:cs="Courier New"/>
          <w:kern w:val="0"/>
          <w:sz w:val="20"/>
          <w:szCs w:val="20"/>
          <w14:ligatures w14:val="none"/>
        </w:rPr>
        <w:t>forest_restoration_pnw</w:t>
      </w:r>
      <w:r w:rsidRPr="001E493C">
        <w:rPr>
          <w:rFonts w:ascii="Times New Roman" w:eastAsia="Times New Roman" w:hAnsi="Times New Roman" w:cs="Times New Roman"/>
          <w:kern w:val="0"/>
          <w14:ligatures w14:val="none"/>
        </w:rPr>
        <w:t xml:space="preserve"> vs </w:t>
      </w:r>
      <w:r w:rsidRPr="001E493C">
        <w:rPr>
          <w:rFonts w:ascii="Courier New" w:eastAsia="Times New Roman" w:hAnsi="Courier New" w:cs="Courier New"/>
          <w:kern w:val="0"/>
          <w:sz w:val="20"/>
          <w:szCs w:val="20"/>
          <w14:ligatures w14:val="none"/>
        </w:rPr>
        <w:t>forest_restoration_ne</w:t>
      </w:r>
      <w:r w:rsidRPr="001E493C">
        <w:rPr>
          <w:rFonts w:ascii="Times New Roman" w:eastAsia="Times New Roman" w:hAnsi="Times New Roman" w:cs="Times New Roman"/>
          <w:kern w:val="0"/>
          <w14:ligatures w14:val="none"/>
        </w:rPr>
        <w:t>) share the same bucket and EES indicator structure but differ in ecoregion applicability, material requirements, and time constants.</w:t>
      </w:r>
    </w:p>
    <w:p w14:paraId="065FBE1D" w14:textId="77777777" w:rsidR="001E493C" w:rsidRPr="001E493C" w:rsidRDefault="00BA70A7"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noProof/>
          <w:kern w:val="0"/>
        </w:rPr>
        <w:pict w14:anchorId="0B971D32">
          <v:rect id="_x0000_i1025" alt="" style="width:468pt;height:.05pt;mso-width-percent:0;mso-height-percent:0;mso-width-percent:0;mso-height-percent:0" o:hralign="center" o:hrstd="t" o:hr="t" fillcolor="#a0a0a0" stroked="f"/>
        </w:pict>
      </w:r>
    </w:p>
    <w:p w14:paraId="220D019B" w14:textId="77777777" w:rsidR="001E493C" w:rsidRPr="001E493C" w:rsidRDefault="001E493C" w:rsidP="001E493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E493C">
        <w:rPr>
          <w:rFonts w:ascii="Times New Roman" w:eastAsia="Times New Roman" w:hAnsi="Times New Roman" w:cs="Times New Roman"/>
          <w:b/>
          <w:bCs/>
          <w:kern w:val="0"/>
          <w:sz w:val="36"/>
          <w:szCs w:val="36"/>
          <w14:ligatures w14:val="none"/>
        </w:rPr>
        <w:t>Appendix A — Schema Versioning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2"/>
        <w:gridCol w:w="1180"/>
        <w:gridCol w:w="5363"/>
      </w:tblGrid>
      <w:tr w:rsidR="001E493C" w:rsidRPr="001E493C" w14:paraId="0D86FA57" w14:textId="77777777">
        <w:trPr>
          <w:tblHeader/>
          <w:tblCellSpacing w:w="15" w:type="dxa"/>
        </w:trPr>
        <w:tc>
          <w:tcPr>
            <w:tcW w:w="0" w:type="auto"/>
            <w:vAlign w:val="center"/>
            <w:hideMark/>
          </w:tcPr>
          <w:p w14:paraId="68034B15" w14:textId="77777777" w:rsidR="001E493C" w:rsidRPr="001E493C" w:rsidRDefault="001E493C" w:rsidP="001E493C">
            <w:pPr>
              <w:spacing w:after="0" w:line="240" w:lineRule="auto"/>
              <w:jc w:val="center"/>
              <w:rPr>
                <w:rFonts w:ascii="Times New Roman" w:eastAsia="Times New Roman" w:hAnsi="Times New Roman" w:cs="Times New Roman"/>
                <w:b/>
                <w:bCs/>
                <w:kern w:val="0"/>
                <w14:ligatures w14:val="none"/>
              </w:rPr>
            </w:pPr>
            <w:r w:rsidRPr="001E493C">
              <w:rPr>
                <w:rFonts w:ascii="Times New Roman" w:eastAsia="Times New Roman" w:hAnsi="Times New Roman" w:cs="Times New Roman"/>
                <w:b/>
                <w:bCs/>
                <w:kern w:val="0"/>
                <w14:ligatures w14:val="none"/>
              </w:rPr>
              <w:t>version</w:t>
            </w:r>
          </w:p>
        </w:tc>
        <w:tc>
          <w:tcPr>
            <w:tcW w:w="0" w:type="auto"/>
            <w:vAlign w:val="center"/>
            <w:hideMark/>
          </w:tcPr>
          <w:p w14:paraId="6164522C" w14:textId="77777777" w:rsidR="001E493C" w:rsidRPr="001E493C" w:rsidRDefault="001E493C" w:rsidP="001E493C">
            <w:pPr>
              <w:spacing w:after="0" w:line="240" w:lineRule="auto"/>
              <w:jc w:val="center"/>
              <w:rPr>
                <w:rFonts w:ascii="Times New Roman" w:eastAsia="Times New Roman" w:hAnsi="Times New Roman" w:cs="Times New Roman"/>
                <w:b/>
                <w:bCs/>
                <w:kern w:val="0"/>
                <w14:ligatures w14:val="none"/>
              </w:rPr>
            </w:pPr>
            <w:r w:rsidRPr="001E493C">
              <w:rPr>
                <w:rFonts w:ascii="Times New Roman" w:eastAsia="Times New Roman" w:hAnsi="Times New Roman" w:cs="Times New Roman"/>
                <w:b/>
                <w:bCs/>
                <w:kern w:val="0"/>
                <w14:ligatures w14:val="none"/>
              </w:rPr>
              <w:t>date</w:t>
            </w:r>
          </w:p>
        </w:tc>
        <w:tc>
          <w:tcPr>
            <w:tcW w:w="0" w:type="auto"/>
            <w:vAlign w:val="center"/>
            <w:hideMark/>
          </w:tcPr>
          <w:p w14:paraId="60B15140" w14:textId="77777777" w:rsidR="001E493C" w:rsidRPr="001E493C" w:rsidRDefault="001E493C" w:rsidP="001E493C">
            <w:pPr>
              <w:spacing w:after="0" w:line="240" w:lineRule="auto"/>
              <w:jc w:val="center"/>
              <w:rPr>
                <w:rFonts w:ascii="Times New Roman" w:eastAsia="Times New Roman" w:hAnsi="Times New Roman" w:cs="Times New Roman"/>
                <w:b/>
                <w:bCs/>
                <w:kern w:val="0"/>
                <w14:ligatures w14:val="none"/>
              </w:rPr>
            </w:pPr>
            <w:r w:rsidRPr="001E493C">
              <w:rPr>
                <w:rFonts w:ascii="Times New Roman" w:eastAsia="Times New Roman" w:hAnsi="Times New Roman" w:cs="Times New Roman"/>
                <w:b/>
                <w:bCs/>
                <w:kern w:val="0"/>
                <w14:ligatures w14:val="none"/>
              </w:rPr>
              <w:t>changes</w:t>
            </w:r>
          </w:p>
        </w:tc>
      </w:tr>
      <w:tr w:rsidR="001E493C" w:rsidRPr="001E493C" w14:paraId="28080A97" w14:textId="77777777">
        <w:trPr>
          <w:tblCellSpacing w:w="15" w:type="dxa"/>
        </w:trPr>
        <w:tc>
          <w:tcPr>
            <w:tcW w:w="0" w:type="auto"/>
            <w:vAlign w:val="center"/>
            <w:hideMark/>
          </w:tcPr>
          <w:p w14:paraId="0E3E9946"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0.1</w:t>
            </w:r>
          </w:p>
        </w:tc>
        <w:tc>
          <w:tcPr>
            <w:tcW w:w="0" w:type="auto"/>
            <w:vAlign w:val="center"/>
            <w:hideMark/>
          </w:tcPr>
          <w:p w14:paraId="128AD8B7"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2026-05-11</w:t>
            </w:r>
          </w:p>
        </w:tc>
        <w:tc>
          <w:tcPr>
            <w:tcW w:w="0" w:type="auto"/>
            <w:vAlign w:val="center"/>
            <w:hideMark/>
          </w:tcPr>
          <w:p w14:paraId="73A8A67D" w14:textId="77777777" w:rsidR="001E493C" w:rsidRPr="001E493C" w:rsidRDefault="001E493C" w:rsidP="001E493C">
            <w:pPr>
              <w:spacing w:after="0" w:line="240" w:lineRule="auto"/>
              <w:rPr>
                <w:rFonts w:ascii="Times New Roman" w:eastAsia="Times New Roman" w:hAnsi="Times New Roman" w:cs="Times New Roman"/>
                <w:kern w:val="0"/>
                <w14:ligatures w14:val="none"/>
              </w:rPr>
            </w:pPr>
            <w:r w:rsidRPr="001E493C">
              <w:rPr>
                <w:rFonts w:ascii="Times New Roman" w:eastAsia="Times New Roman" w:hAnsi="Times New Roman" w:cs="Times New Roman"/>
                <w:kern w:val="0"/>
                <w14:ligatures w14:val="none"/>
              </w:rPr>
              <w:t>Initial draft. Mountain West prototype + generalization</w:t>
            </w:r>
          </w:p>
        </w:tc>
      </w:tr>
    </w:tbl>
    <w:p w14:paraId="578AFC06" w14:textId="77777777" w:rsidR="001E493C" w:rsidRPr="001E493C" w:rsidRDefault="001E493C" w:rsidP="001E4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9F362BA" w14:textId="77777777" w:rsidR="001E493C" w:rsidRPr="001E493C" w:rsidRDefault="001E493C" w:rsidP="001E4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493C">
        <w:rPr>
          <w:rFonts w:ascii="Courier New" w:eastAsia="Times New Roman" w:hAnsi="Courier New" w:cs="Courier New"/>
          <w:kern w:val="0"/>
          <w:sz w:val="20"/>
          <w:szCs w:val="20"/>
          <w14:ligatures w14:val="none"/>
        </w:rPr>
        <w:t>**Future additions (flagged for v0.2):**</w:t>
      </w:r>
    </w:p>
    <w:p w14:paraId="591F264D" w14:textId="77777777" w:rsidR="001E493C" w:rsidRPr="001E493C" w:rsidRDefault="001E493C" w:rsidP="001E4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493C">
        <w:rPr>
          <w:rFonts w:ascii="Courier New" w:eastAsia="Times New Roman" w:hAnsi="Courier New" w:cs="Courier New"/>
          <w:kern w:val="0"/>
          <w:sz w:val="20"/>
          <w:szCs w:val="20"/>
          <w14:ligatures w14:val="none"/>
        </w:rPr>
        <w:lastRenderedPageBreak/>
        <w:t>- Explicit inter-regional exchange actions (energy export, material trade, labor mobility)</w:t>
      </w:r>
    </w:p>
    <w:p w14:paraId="1B0D42AC" w14:textId="77777777" w:rsidR="001E493C" w:rsidRPr="001E493C" w:rsidRDefault="001E493C" w:rsidP="001E4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493C">
        <w:rPr>
          <w:rFonts w:ascii="Courier New" w:eastAsia="Times New Roman" w:hAnsi="Courier New" w:cs="Courier New"/>
          <w:kern w:val="0"/>
          <w:sz w:val="20"/>
          <w:szCs w:val="20"/>
          <w14:ligatures w14:val="none"/>
        </w:rPr>
        <w:t>- Multi-region state with cross-boundary transmission and economic flows</w:t>
      </w:r>
    </w:p>
    <w:p w14:paraId="66C38D22" w14:textId="77777777" w:rsidR="001E493C" w:rsidRPr="001E493C" w:rsidRDefault="001E493C" w:rsidP="001E4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493C">
        <w:rPr>
          <w:rFonts w:ascii="Courier New" w:eastAsia="Times New Roman" w:hAnsi="Courier New" w:cs="Courier New"/>
          <w:kern w:val="0"/>
          <w:sz w:val="20"/>
          <w:szCs w:val="20"/>
          <w14:ligatures w14:val="none"/>
        </w:rPr>
        <w:t>- Uncertainty bounds on all EES coefficients (±range, distribution type)</w:t>
      </w:r>
    </w:p>
    <w:p w14:paraId="770A4A95" w14:textId="77777777" w:rsidR="001E493C" w:rsidRPr="001E493C" w:rsidRDefault="001E493C" w:rsidP="001E4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493C">
        <w:rPr>
          <w:rFonts w:ascii="Courier New" w:eastAsia="Times New Roman" w:hAnsi="Courier New" w:cs="Courier New"/>
          <w:kern w:val="0"/>
          <w:sz w:val="20"/>
          <w:szCs w:val="20"/>
          <w14:ligatures w14:val="none"/>
        </w:rPr>
        <w:t>- Dynamic synergy multipliers that increase with co-location density</w:t>
      </w:r>
    </w:p>
    <w:p w14:paraId="60DC3249" w14:textId="77777777" w:rsidR="001E493C" w:rsidRPr="001E493C" w:rsidRDefault="001E493C" w:rsidP="001E4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493C">
        <w:rPr>
          <w:rFonts w:ascii="Courier New" w:eastAsia="Times New Roman" w:hAnsi="Courier New" w:cs="Courier New"/>
          <w:kern w:val="0"/>
          <w:sz w:val="20"/>
          <w:szCs w:val="20"/>
          <w14:ligatures w14:val="none"/>
        </w:rPr>
        <w:t>- Feedback loops (e.g., economic growth → demand growth → network stress)</w:t>
      </w:r>
    </w:p>
    <w:p w14:paraId="192F928D" w14:textId="77777777" w:rsidR="00A57022" w:rsidRDefault="00A57022"/>
    <w:sectPr w:rsidR="00A570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5941FF"/>
    <w:multiLevelType w:val="multilevel"/>
    <w:tmpl w:val="436E2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6D1177"/>
    <w:multiLevelType w:val="multilevel"/>
    <w:tmpl w:val="49C43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3740CD"/>
    <w:multiLevelType w:val="multilevel"/>
    <w:tmpl w:val="76DC3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60C7D82"/>
    <w:multiLevelType w:val="multilevel"/>
    <w:tmpl w:val="8722A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DE2BC9"/>
    <w:multiLevelType w:val="multilevel"/>
    <w:tmpl w:val="EBFE2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1B5D84"/>
    <w:multiLevelType w:val="multilevel"/>
    <w:tmpl w:val="A45A8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9071734">
    <w:abstractNumId w:val="3"/>
  </w:num>
  <w:num w:numId="2" w16cid:durableId="866528691">
    <w:abstractNumId w:val="4"/>
  </w:num>
  <w:num w:numId="3" w16cid:durableId="2144732751">
    <w:abstractNumId w:val="0"/>
  </w:num>
  <w:num w:numId="4" w16cid:durableId="1756701436">
    <w:abstractNumId w:val="1"/>
  </w:num>
  <w:num w:numId="5" w16cid:durableId="1634554026">
    <w:abstractNumId w:val="5"/>
  </w:num>
  <w:num w:numId="6" w16cid:durableId="4406846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93C"/>
    <w:rsid w:val="00120A05"/>
    <w:rsid w:val="001E493C"/>
    <w:rsid w:val="004336D5"/>
    <w:rsid w:val="0050270B"/>
    <w:rsid w:val="005218ED"/>
    <w:rsid w:val="006037F4"/>
    <w:rsid w:val="00A57022"/>
    <w:rsid w:val="00B67212"/>
    <w:rsid w:val="00BA70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795B1"/>
  <w15:chartTrackingRefBased/>
  <w15:docId w15:val="{64FF814E-FCEB-8242-A4C5-0493AAF46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49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E49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E49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49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49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49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49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49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49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49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E49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E49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49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49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49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49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49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493C"/>
    <w:rPr>
      <w:rFonts w:eastAsiaTheme="majorEastAsia" w:cstheme="majorBidi"/>
      <w:color w:val="272727" w:themeColor="text1" w:themeTint="D8"/>
    </w:rPr>
  </w:style>
  <w:style w:type="paragraph" w:styleId="Title">
    <w:name w:val="Title"/>
    <w:basedOn w:val="Normal"/>
    <w:next w:val="Normal"/>
    <w:link w:val="TitleChar"/>
    <w:uiPriority w:val="10"/>
    <w:qFormat/>
    <w:rsid w:val="001E49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49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49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49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493C"/>
    <w:pPr>
      <w:spacing w:before="160"/>
      <w:jc w:val="center"/>
    </w:pPr>
    <w:rPr>
      <w:i/>
      <w:iCs/>
      <w:color w:val="404040" w:themeColor="text1" w:themeTint="BF"/>
    </w:rPr>
  </w:style>
  <w:style w:type="character" w:customStyle="1" w:styleId="QuoteChar">
    <w:name w:val="Quote Char"/>
    <w:basedOn w:val="DefaultParagraphFont"/>
    <w:link w:val="Quote"/>
    <w:uiPriority w:val="29"/>
    <w:rsid w:val="001E493C"/>
    <w:rPr>
      <w:i/>
      <w:iCs/>
      <w:color w:val="404040" w:themeColor="text1" w:themeTint="BF"/>
    </w:rPr>
  </w:style>
  <w:style w:type="paragraph" w:styleId="ListParagraph">
    <w:name w:val="List Paragraph"/>
    <w:basedOn w:val="Normal"/>
    <w:uiPriority w:val="34"/>
    <w:qFormat/>
    <w:rsid w:val="001E493C"/>
    <w:pPr>
      <w:ind w:left="720"/>
      <w:contextualSpacing/>
    </w:pPr>
  </w:style>
  <w:style w:type="character" w:styleId="IntenseEmphasis">
    <w:name w:val="Intense Emphasis"/>
    <w:basedOn w:val="DefaultParagraphFont"/>
    <w:uiPriority w:val="21"/>
    <w:qFormat/>
    <w:rsid w:val="001E493C"/>
    <w:rPr>
      <w:i/>
      <w:iCs/>
      <w:color w:val="0F4761" w:themeColor="accent1" w:themeShade="BF"/>
    </w:rPr>
  </w:style>
  <w:style w:type="paragraph" w:styleId="IntenseQuote">
    <w:name w:val="Intense Quote"/>
    <w:basedOn w:val="Normal"/>
    <w:next w:val="Normal"/>
    <w:link w:val="IntenseQuoteChar"/>
    <w:uiPriority w:val="30"/>
    <w:qFormat/>
    <w:rsid w:val="001E49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493C"/>
    <w:rPr>
      <w:i/>
      <w:iCs/>
      <w:color w:val="0F4761" w:themeColor="accent1" w:themeShade="BF"/>
    </w:rPr>
  </w:style>
  <w:style w:type="character" w:styleId="IntenseReference">
    <w:name w:val="Intense Reference"/>
    <w:basedOn w:val="DefaultParagraphFont"/>
    <w:uiPriority w:val="32"/>
    <w:qFormat/>
    <w:rsid w:val="001E493C"/>
    <w:rPr>
      <w:b/>
      <w:bCs/>
      <w:smallCaps/>
      <w:color w:val="0F4761" w:themeColor="accent1" w:themeShade="BF"/>
      <w:spacing w:val="5"/>
    </w:rPr>
  </w:style>
  <w:style w:type="paragraph" w:customStyle="1" w:styleId="msonormal0">
    <w:name w:val="msonormal"/>
    <w:basedOn w:val="Normal"/>
    <w:rsid w:val="001E493C"/>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1E493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E493C"/>
    <w:rPr>
      <w:b/>
      <w:bCs/>
    </w:rPr>
  </w:style>
  <w:style w:type="character" w:styleId="HTMLCode">
    <w:name w:val="HTML Code"/>
    <w:basedOn w:val="DefaultParagraphFont"/>
    <w:uiPriority w:val="99"/>
    <w:semiHidden/>
    <w:unhideWhenUsed/>
    <w:rsid w:val="001E493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E4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E493C"/>
    <w:rPr>
      <w:rFonts w:ascii="Courier New" w:eastAsia="Times New Roman" w:hAnsi="Courier New" w:cs="Courier New"/>
      <w:kern w:val="0"/>
      <w:sz w:val="20"/>
      <w:szCs w:val="20"/>
      <w14:ligatures w14:val="none"/>
    </w:rPr>
  </w:style>
  <w:style w:type="character" w:styleId="Emphasis">
    <w:name w:val="Emphasis"/>
    <w:basedOn w:val="DefaultParagraphFont"/>
    <w:uiPriority w:val="20"/>
    <w:qFormat/>
    <w:rsid w:val="001E493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22</Pages>
  <Words>4890</Words>
  <Characters>27875</Characters>
  <Application>Microsoft Office Word</Application>
  <DocSecurity>0</DocSecurity>
  <Lines>232</Lines>
  <Paragraphs>65</Paragraphs>
  <ScaleCrop>false</ScaleCrop>
  <Company/>
  <LinksUpToDate>false</LinksUpToDate>
  <CharactersWithSpaces>32700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Thane Fernholz-Hartman</dc:creator>
  <cp:keywords/>
  <dc:description/>
  <cp:lastModifiedBy>Dylan Thane Fernholz-Hartman</cp:lastModifiedBy>
  <cp:revision>1</cp:revision>
  <dcterms:created xsi:type="dcterms:W3CDTF">2026-05-14T16:35:00Z</dcterms:created>
  <dcterms:modified xsi:type="dcterms:W3CDTF">2026-05-15T16:13:00Z</dcterms:modified>
</cp:coreProperties>
</file>