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i w:val="0"/>
          <w:color w:val="113A5C"/>
          <w:sz w:val="48"/>
        </w:rPr>
        <w:t>Inspection.OS</w:t>
      </w:r>
    </w:p>
    <w:p>
      <w:pPr>
        <w:jc w:val="center"/>
      </w:pPr>
      <w:r>
        <w:rPr>
          <w:rFonts w:ascii="Aptos" w:hAnsi="Aptos"/>
          <w:b w:val="0"/>
          <w:i w:val="0"/>
          <w:color w:val="4D5C67"/>
          <w:sz w:val="26"/>
        </w:rPr>
        <w:t>Product Requirements Document</w:t>
      </w:r>
    </w:p>
    <w:p>
      <w:pPr>
        <w:jc w:val="center"/>
      </w:pPr>
      <w:r>
        <w:rPr>
          <w:rFonts w:ascii="Aptos" w:hAnsi="Aptos"/>
          <w:b w:val="0"/>
          <w:i w:val="0"/>
          <w:color w:val="777777"/>
          <w:sz w:val="21"/>
        </w:rPr>
        <w:t>Working draft v1.0 - March 22,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Aptos" w:hAnsi="Aptos"/>
                <w:b w:val="0"/>
                <w:i w:val="0"/>
                <w:color w:val="2F3A40"/>
                <w:sz w:val="21"/>
              </w:rPr>
              <w:t>Purpose: implementation-grade product requirements baseline for engineering, design, and QA.</w:t>
            </w:r>
          </w:p>
          <w:p>
            <w:pPr>
              <w:spacing w:after="80"/>
              <w:jc w:val="left"/>
            </w:pPr>
            <w:r>
              <w:rPr>
                <w:rFonts w:ascii="Aptos" w:hAnsi="Aptos"/>
                <w:b w:val="0"/>
                <w:i w:val="0"/>
                <w:color w:val="2F3A40"/>
                <w:sz w:val="21"/>
              </w:rPr>
              <w:t>Design basis: lifecycle gates, jurisdiction-aware packet rules, controlled forms library, and offline-first execution.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Document type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Product Requirements Document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Version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v1.0 working draft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Date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2026-03-22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Primary geography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9 Bay Area counties, with city and agency variants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Secondary geography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Northern California expansion under same architecture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Always-on programs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California statewide permit, safety, environmental, and reporting frameworks</w:t>
            </w:r>
          </w:p>
        </w:tc>
      </w:tr>
    </w:tbl>
    <w:p>
      <w:pPr>
        <w:pStyle w:val="Heading3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Source basis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Inspection.OS.txt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InspectionOS_Full_Binder_2026-03-21 (1).pdf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InspectionOS_BayArea_Next_Pass_Binder_2026-03-21.pdf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InspectionOS_MVP_App_Native_Schema_Tables_2026-03-21.pdf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[COUNTY-Marin]_Building-Permit-Submittal-Checklist_Special-Inspection-Trigger.pdf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[COUNTY-Contra-Costa]_Special-Inspections-Program-and-Recognized-Agencies.pdf</w:t>
      </w:r>
    </w:p>
    <w:p>
      <w:pPr>
        <w:spacing w:after="120" w:before="0" w:line="276" w:lineRule="auto"/>
      </w:pP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Product Requirements Document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This PRD is implementation-facing. It assumes the product is Bay Area-first, metadata-driven, offline-first, and built around lifecycle gates rather than checklist-only logic.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Goals and non-goals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PRD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24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8"/>
              </w:rPr>
              <w:t>In scope</w:t>
            </w:r>
          </w:p>
        </w:tc>
        <w:tc>
          <w:tcPr>
            <w:tcW w:type="dxa" w:w="4824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8"/>
              </w:rPr>
              <w:t>Out of scope for first build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Offline field inspections, photos, signatures, corrective actions, packet exports, jurisdiction-aware packet rules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Direct filing into every government portal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Controlled forms library with verification status and revision fingerprints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Nationwide coverage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SWPPP, special inspections, dust control, asbestos readiness, HazMat/CERS packet readiness, trade inspection tracking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Full enterprise project-management suite</w:t>
            </w:r>
          </w:p>
        </w:tc>
      </w:tr>
      <w:tr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Admin seed loaders and runtime rule execution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Automated browser scraping of every JS-heavy portal on day one</w:t>
            </w:r>
          </w:p>
        </w:tc>
      </w:tr>
    </w:tbl>
    <w:p>
      <w:pPr>
        <w:spacing w:after="120" w:before="0" w:line="276" w:lineRule="auto"/>
      </w:pP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Personas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Field inspector / superintendent: needs fast capture, low-friction evidence, and clear next action.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QA/QC or safety manager: needs review queue, overdue logic, and defensible exports.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Project manager: needs packet completeness visibility and assignment tracking.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Administrator / compliance lead: needs template governance, source verification, and rule management.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Core user stories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As a field user, I can start and complete an inspection offline without losing evidence or context.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As a manager, I can approve or return an inspection and route corrective actions with due dates and evidence requirements.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As an administrator, I can bind a project to the right jurisdiction rules and see whether the packet is driven by a direct form, a trigger source, or a controlled ambiguity note.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As a reviewer, I can export a packet that shows inspection data, attachments, signatures, and packet-cover logic in one place.</w:t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Functional requirements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Template studio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Create template, template_version, section, and item records.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Support pass/fail/NA, numeric, text, yes/no, photo-required, and signature-required item types.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Allow conditional display and rule-based required evidence.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Every inspection run must record the template version used.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Field runner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Project/site selection, inspection type selection, local draft persistence, autosave, item-level attachments, and signatures.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Create issues from failed items or explicit findings.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Support optional GPS capture per inspection and per finding.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Allow inspection submission into review queue once required evidence is present.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Issue and corrective-action engine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Issue records must carry severity, owner, due date, verification evidence requirement, and closure timestamp.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Status model should support open, in_progress, ready_for_verification, verified_closed, and void / superseded.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Overdue logic and escalation prompts must be available in web console.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Packet builder and exports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Assemble inspection packet, issue packet, or compliance packet using jurisdiction_packet_rule rows and source/form records.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Display verification status where packet logic depends on indirect or unresolved sources.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Export branded PDF with attachments manifest and audit summary.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Controlled forms library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Admin users can browse source_record and form_record entries by county, city, program, workflow stage, packet role, and verification status.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Every source record stores source URL, source type, fingerprint hash, and verification status.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Every form record stores local name, packet role, form kind, and jurisdiction bindings.</w:t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Program-specific requirements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Module requirements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Module</w:t>
            </w:r>
          </w:p>
        </w:tc>
        <w:tc>
          <w:tcPr>
            <w:tcW w:type="dxa" w:w="748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Required behaviors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SWPPP / CGP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Enrollment gate, PRD completeness, signer path, opening-condition confirmation, weekly + rain-event inspections, annual reporting, NOT closeout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Special inspections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Packet cover selection, recognition-control rules, weekly reporting cadence, COI / amendment handling, closeout packet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Dust control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Applicability gate, approved-plan slot, monitoring log, agency-aware export packet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Asbestos / demolition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J# readiness, date-lock and date-revision tracking, pre-demo checklist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HazMat / CERS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Inventory packet, attachment completeness, site map / emergency info placeholders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Trade inspections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Scheduling note library, trade code mapping, request and result tracking</w:t>
            </w:r>
          </w:p>
        </w:tc>
      </w:tr>
    </w:tbl>
    <w:p>
      <w:pPr>
        <w:spacing w:after="120" w:before="0" w:line="276" w:lineRule="auto"/>
      </w:pP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Permissions model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Role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Role</w:t>
            </w:r>
          </w:p>
        </w:tc>
        <w:tc>
          <w:tcPr>
            <w:tcW w:type="dxa" w:w="136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Can inspect</w:t>
            </w:r>
          </w:p>
        </w:tc>
        <w:tc>
          <w:tcPr>
            <w:tcW w:type="dxa" w:w="136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Can review</w:t>
            </w:r>
          </w:p>
        </w:tc>
        <w:tc>
          <w:tcPr>
            <w:tcW w:type="dxa" w:w="1656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Can edit templates</w:t>
            </w:r>
          </w:p>
        </w:tc>
        <w:tc>
          <w:tcPr>
            <w:tcW w:type="dxa" w:w="1512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Can edit rules</w:t>
            </w:r>
          </w:p>
        </w:tc>
        <w:tc>
          <w:tcPr>
            <w:tcW w:type="dxa" w:w="2304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Can export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Inspector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Own / shared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Limited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External reviewer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View-only packets</w:t>
            </w:r>
          </w:p>
        </w:tc>
      </w:tr>
    </w:tbl>
    <w:p>
      <w:pPr>
        <w:spacing w:after="120" w:before="0" w:line="276" w:lineRule="auto"/>
      </w:pP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Resource and API surface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Primary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Resource</w:t>
            </w:r>
          </w:p>
        </w:tc>
        <w:tc>
          <w:tcPr>
            <w:tcW w:type="dxa" w:w="316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Core actions</w:t>
            </w:r>
          </w:p>
        </w:tc>
        <w:tc>
          <w:tcPr>
            <w:tcW w:type="dxa" w:w="4032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Notes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projects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create, update, bind_jurisdiction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Project carries site and program-activation metadata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templates / template_versions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create, publish, retire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Strict versioning required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inspections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create_draft, save_progress, submit, approve, return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Offline runner syncs into this resource family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issues / corrective_actions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open, assign, verify, close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Derived from failed items or explicit findings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source_records / form_records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seed, browse, supersede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Controlled forms library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packet_rules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seed, evaluate, audit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Runtime packet requirements by jurisdiction and workflow stage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document_vault_slots / items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create_slot, upload_item, verify_item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Required packet placeholders and evidence files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exports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render_packet, render_issue_csv, render_manifest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Deterministic packet generation</w:t>
            </w:r>
          </w:p>
        </w:tc>
      </w:tr>
    </w:tbl>
    <w:p>
      <w:pPr>
        <w:spacing w:after="120" w:before="0" w:line="276" w:lineRule="auto"/>
      </w:pP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Audit and event model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Every significant state transition produces an audit event: draft_created, draft_saved, inspection_submitted, inspection_approved, inspection_returned, issue_opened, issue_assigned, issue_verified, packet_rendered, source_record_superseded.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Audit events should capture actor, timestamp, object id, previous state, new state, and optional reason / note.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Rendered packet metadata should store rule snapshot version so a later reviewer can reproduce the same output basis.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Validation rules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required evidence item cannot be bypassed silently; it must be attached, waived with reason, or blocked.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packet cannot transition to complete if any required packet rule for that jurisdiction and workflow stage is unsatisfied.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template version cannot be edited after publication; changes require a new version.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source record marked gap-note or inferred-direct must surface a caution badge in admin and packet-builder contexts.</w:t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Non-functional requirements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Offline-first storage and outbox sync are required.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Audit events are append-only and immutable.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Attachments must have stable identifiers and hashable integrity metadata.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Exports must be reproducible from stored records.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Rule tables must be seedable and migratable without manual database edits.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Performance target: field runner must open a typical template and save a draft on-device without network dependency.</w:t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Acceptance criteria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field user can complete a SWPPP weekly inspection offline, create issues, and sync later without losing attachments.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manager can approve or return an inspection and verify corrective-action closure.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An admin can seed a jurisdiction and see packet requirements populate from rule tables.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 compliance packet can be exported with inspection data, attachments manifest, signatures, and packet-cover context.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At least one county path and one city path execute end-to-end from seed data without code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77777"/>
        <w:sz w:val="18"/>
      </w:rPr>
      <w:t>Inspection.OS - working source set -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8"/>
      </w:rPr>
      <w:t>Inspection.OS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3A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C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D3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3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