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CARTA DE CESSAÇÃO DE CONTRATO DE TRABALHO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Por Justa Causa Disciplinar</w:t>
      </w:r>
    </w:p>
    <w:p>
      <w:pPr>
        <w:pBdr>
          <w:bottom w:val="single" w:color="1a3a5c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ENTIDADE EMPREGADORA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Denominação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{{nome_empregador}}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{{nif_empregador}}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Sede Social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{{morada_empregador}}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Representante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{{representante_empregador}}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Cargo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{{cargo_representante}}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TRABALHADOR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{{nome_trabalhador}}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{{nif_trabalhador}}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Morada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{{morada_trabalhador}}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{{categoria_profissional}}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Data de Admissão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{{data_admissao}}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Nº de Contrato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{{numero_contrato}}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FUNDAMENTAÇÃO JURÍDICA</w:t>
      </w:r>
    </w:p>
    <w:p>
      <w:r>
        <w:rPr>
          <w:sz w:val="24"/>
          <w:szCs w:val="24"/>
        </w:rP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Nos termos do artigo 351.º do Código do Trabalho, aprovado pela Lei n.º 7/2009, de 12 de fevereiro, constitui justa causa de despedimento o comportamento culposo do trabalhador que, pela sua gravidade e consequências, torne imediata e praticamente impossível a subsistência da relação de trabalho.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 fundamento no disposto no artigo 329.º do Código do Trabalho, o procedimento disciplinar foi instaurado dentro do prazo de 60 dias a contar do conhecimento dos factos pela entidade empregadora.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factos imputados ao trabalhador, devidamente apurados em procedimento disciplinar, são os seguintes:</w:t>
      </w:r>
    </w:p>
    <w:p>
      <w:pPr>
        <w:spacing w:after="200" w:before="0"/>
        <w:ind w:left="7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Descrever os factos apurados no procedimento disciplinar.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DECISÃO</w:t>
      </w:r>
    </w:p>
    <w:p>
      <w:r>
        <w:rPr>
          <w:sz w:val="24"/>
          <w:szCs w:val="24"/>
        </w:rP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Face ao exposto, e ao abrigo do artigo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351.º e 357.º</w:t>
      </w:r>
      <w:r>
        <w:rPr>
          <w:rFonts w:ascii="Arial" w:cs="Arial" w:eastAsia="Arial" w:hAnsi="Arial"/>
          <w:sz w:val="24"/>
          <w:szCs w:val="24"/>
        </w:rPr>
        <w:t xml:space="preserve"> do Código do Trabalho, a entidade empregadora decide proceder ao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despedimento com justa causa</w:t>
      </w:r>
      <w:r>
        <w:rPr>
          <w:rFonts w:ascii="Arial" w:cs="Arial" w:eastAsia="Arial" w:hAnsi="Arial"/>
          <w:sz w:val="24"/>
          <w:szCs w:val="24"/>
        </w:rPr>
        <w:t xml:space="preserve"> do(a) trabalhador(a)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{{nome_trabalhador}}</w:t>
      </w:r>
      <w:r>
        <w:rPr>
          <w:rFonts w:ascii="Arial" w:cs="Arial" w:eastAsia="Arial" w:hAnsi="Arial"/>
          <w:sz w:val="24"/>
          <w:szCs w:val="24"/>
        </w:rPr>
        <w:t xml:space="preserve">, com efeitos a partir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{{data_efeitos}}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trabalhador tem direito a receber os créditos laborais vencidos e exigíveis, incluindo proporcionais de férias, subsídio de férias e subsídio de Natal, calculados até à data da cessação do contrato.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Nos termos do artigo 389.º do Código do Trabalho, caso o despedimento venha a ser declarado ilícito, o trabalhador poderá optar entre a reintegração ou uma indemnização nos termos do artigo 391.º do mesmo diploma.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NOTIFICAÇÃO</w:t>
      </w:r>
    </w:p>
    <w:p>
      <w:r>
        <w:rPr>
          <w:sz w:val="24"/>
          <w:szCs w:val="24"/>
        </w:rP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O(A) trabalhador(a) é notificado(a) da presente decisão, nos termos do artigo 357.º, n.º 5 do Código do Trabalho, ficando ciente de que pode impugnar judicialmente o presente despedimento no prazo de 60 dias a contar da recepção desta carta, junto do Tribunal do Trabalho competente.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8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Lisboa, ____ de __________ de 2024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cccccc" w:sz="2" w:space="8"/>
        </w:pBd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Assinatura do Representante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Entidade Empregadora</w:t>
      </w:r>
    </w:p>
    <w:p>
      <w:pPr>
        <w:pBdr>
          <w:top w:val="single" w:color="cccccc" w:sz="2" w:space="6"/>
        </w:pBdr>
        <w:spacing w:after="80" w:before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AVISO: Este documento foi gerado com apoio do sistema AIAA e deve ser revisto por advogado habilitado antes de ser utilizado. As referências legais são indicativas e devem ser verificadas face à legislação em vigor.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Documento gerado por AIAA — Assistente Jurídico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80"/>
    </w:pPr>
    <w:r>
      <w:rPr>
        <w:rFonts w:ascii="Arial" w:cs="Arial" w:eastAsia="Arial" w:hAnsi="Arial"/>
        <w:b/>
        <w:bCs/>
        <w:color w:val="1a3a5c"/>
        <w:sz w:val="22"/>
        <w:szCs w:val="22"/>
      </w:rPr>
      <w:t xml:space="preserve">Escritório de Advocacia</w:t>
    </w:r>
    <w:r>
      <w:rPr>
        <w:rFonts w:ascii="Arial" w:cs="Arial" w:eastAsia="Arial" w:hAnsi="Arial"/>
        <w:color w:val="666666"/>
        <w:sz w:val="20"/>
        <w:szCs w:val="20"/>
      </w:rPr>
      <w:t xml:space="preserve">   |   Ref.: 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2026-03-15T19:56:04.612Z</dcterms:created>
  <dcterms:modified xsi:type="dcterms:W3CDTF">2026-03-15T19:56:04.613Z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