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REQUISITOS FUNCIONAIS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AIAA — Assistente Inteligente de Apoio à Atividade da Advocacia</w:t>
      </w:r>
    </w:p>
    <w:p>
      <w:pPr>
        <w:pBdr>
          <w:bottom w:val="single" w:color="1F4E79" w:sz="6" w:space="1"/>
        </w:pBdr>
        <w:spacing w:after="24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Revisão pós-sessão de arquitectura  |  PRJ #06  |  LEIM 2025/2026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Os requisitos abaixo derivam directamente dos módulos construídos durante a sessão de arquitectura. Cada requisito corresponde a um contrato de interface concreto e identificável no código — não a uma intenção de alto nível.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Legenda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7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Classe ou ficheiro Python responsável pelo requisito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Interface</w:t>
            </w:r>
          </w:p>
        </w:tc>
        <w:tc>
          <w:tcPr>
            <w:tcW w:type="dxa" w:w="7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Assinatura exacta do método ou comando que realiza o requisito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Impl. agora</w:t>
            </w:r>
          </w:p>
        </w:tc>
        <w:tc>
          <w:tcPr>
            <w:tcW w:type="dxa" w:w="7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Implementação activa na Fase 1 (protótipo)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Impl. futura</w:t>
            </w:r>
          </w:p>
        </w:tc>
        <w:tc>
          <w:tcPr>
            <w:tcW w:type="dxa" w:w="7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Implementação prevista para Fase 2, após avaliação com eval_rag.py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Indexação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3426"/>
        <w:gridCol w:w="2100"/>
        <w:gridCol w:w="14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Interface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Impl. agora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RF-01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PDFLoader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Extract plain text from a native PDF file page by page.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PDFLoader.load() → str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TextLoader (pdfplumber)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RF-02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PDFLoader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 document metadata: filename, absolute path, number of pages, source type.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PDFLoader.metadata() → dict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TextLoader / PlumberLoader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RF-03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PDFLoader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 font-size frequency map to allow inspection of typographic structure before chunking.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PlumberLoader.font_sizes() → dict[int, int]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PlumberLoader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RF-04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Chunker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Split raw text into fixed-size character chunks with configurable size and overlap.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FixedChunker.split(text) → list[dict]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FixedChunker(chunk_size, overlap)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RF-05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Chunker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Split a PDF into chunks respecting typographic section boundaries (font size / boldness), subdividing long sections with FixedChunker internally. Each chunk carries: section, section_level, page_start.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StructureAwareChunker.split(pdf_path) → list[dict]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RF-06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Embedder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Encode a text string into a fixed-dimension dense vector (embedding). The same model instance must be used for both indexation and query.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Embedder.embed(text) → list[float]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SentenceTransformerEmbedder (multilingual-MiniLM-L12, 384-dim)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RF-07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VectorStore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Embed and persist a document chunk together with its metadata. Return the assigned document ID.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VectorStore.add(text, metadata) → str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ChromaStore (cosine, persistent)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RF-08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VectorStore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Return the count of documents currently stored.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VectorStore.count() → int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ChromaStore / PostgresStore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RF-09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VectorStore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Remove a stored document by ID.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VectorStore.remove(doc_id) → None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ChromaStore / PostgresStore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Implementações futuras (Fase 2):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6926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RF-01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PDFLoader</w:t>
            </w:r>
          </w:p>
        </w:tc>
        <w:tc>
          <w:tcPr>
            <w:tcW w:type="dxa" w:w="6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PlumberLoader (typographic metadata)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RF-04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Chunker</w:t>
            </w:r>
          </w:p>
        </w:tc>
        <w:tc>
          <w:tcPr>
            <w:tcW w:type="dxa" w:w="6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StructureAwareChunker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RF-05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Chunker</w:t>
            </w:r>
          </w:p>
        </w:tc>
        <w:tc>
          <w:tcPr>
            <w:tcW w:type="dxa" w:w="6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StructureAwareChunker (pdfplumber)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RF-06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Embedder</w:t>
            </w:r>
          </w:p>
        </w:tc>
        <w:tc>
          <w:tcPr>
            <w:tcW w:type="dxa" w:w="6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OllamaEmbedder (nomic-embed-text, 768-dim)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RF-07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VectorStore</w:t>
            </w:r>
          </w:p>
        </w:tc>
        <w:tc>
          <w:tcPr>
            <w:tcW w:type="dxa" w:w="6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PostgresStore (pgvector, ivfflat index)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Interrogação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3426"/>
        <w:gridCol w:w="2100"/>
        <w:gridCol w:w="14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Interface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Impl. agora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VectorStore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Given a natural language query, return the top-N most similar chunks ranked by cosine similarity, with optional metadata filters.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VectorStore.search(query, filters, n) → list[dict]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ChromaStore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RF-11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PromptBuilder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Assemble a generic prompt from the user question and retrieved chunks, numbering each chunk as context.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BasicPromptBuilder.build(question, chunks) → str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BasicPromptBuilder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RF-12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PromptBuilder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Assemble a legal-domain prompt in formal Portuguese. Instructions must: require source citation by index, prohibit hallucination of legal references, and mandate explicit acknowledgement when context is insufficient.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LegalPromptBuilder.build(question, chunks) → str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LegalPromptBuilder (min_score=0.3)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RF-13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LLM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Generate a text response from a fully-formed prompt. Run entirely on the local machine with no external API calls.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LLM.generate(prompt) → str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EchoLLM (stub, no GPU needed)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RF-14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Retriever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Orchestrate the full query flow: embed question → search VectorStore → build prompt → generate answer. Return answer, retrieved sources, and prompt sent to LLM.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Retriever.ask(question) → RetrievalResult(answer, sources, prompt)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Retriever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Implementações futuras (Fase 2):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6926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VectorStore</w:t>
            </w:r>
          </w:p>
        </w:tc>
        <w:tc>
          <w:tcPr>
            <w:tcW w:type="dxa" w:w="6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PostgresStore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RF-13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LLM</w:t>
            </w:r>
          </w:p>
        </w:tc>
        <w:tc>
          <w:tcPr>
            <w:tcW w:type="dxa" w:w="6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9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OllamaLLM (mistral / llama3 / qwen2, temperature=0.0)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Avaliação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3426"/>
        <w:gridCol w:w="2100"/>
        <w:gridCol w:w="14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9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9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Módulo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9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Requisito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9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Interface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9D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Impl. agora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RF-15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eval_rag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Evaluate all combinations of (embedder × chunk_size × overlap) against a fixed question/expected-fragment dataset. Report Hit Rate @ N and MRR @ N per combination, grouped by embedder.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python eval_rag.py [--fast]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eval_rag.py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Resumo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Fluxo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Requisitos Fase 1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Requisitos Fase 2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Indexação (RF-01 a RF-09)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RF-01, RF-02, RF-04, RF-06, RF-07, RF-08, RF-09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RF-03, RF-05 (struct. chunking), RF-06 (Ollama embedder), RF-07 (pgvector)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Interrogação (RF-10 a RF-14)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RF-10, RF-11, RF-12, RF-13 (EchoLLM), RF-14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RF-13 (OllamaLLM com mistral/llama3/qwen2)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Avaliação (RF-15)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RF-15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 requisitos activos</w:t>
            </w:r>
          </w:p>
        </w:tc>
        <w:tc>
          <w:tcPr>
            <w:tcW w:type="dxa" w:w="27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 requisitos previstos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Restrição Crítica de Consistência</w:t>
      </w:r>
    </w:p>
    <w:p>
      <w:pPr>
        <w:spacing w:after="80"/>
      </w:pPr>
      <w:r>
        <w:rPr>
          <w:rFonts w:ascii="Arial" w:cs="Arial" w:eastAsia="Arial" w:hAnsi="Arial"/>
          <w:sz w:val="19"/>
          <w:szCs w:val="19"/>
        </w:rPr>
        <w:t xml:space="preserve">O modelo de embedding usado em RF-06 durante a indexação (add) e durante a interrogação (search) deve ser a mesma instância ou o mesmo modelo. Vectores produzidos por modelos diferentes têm dimensões e espaços semânticos incompatíveis. Uma migração de embedder obriga sempre a re-indexação completa de todos os documentos.</w:t>
      </w:r>
    </w:p>
    <w:sectPr>
      <w:headerReference w:type="default" r:id="rId6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AIAA — Requisitos Funcionais (rev. pós-arquitectura)</w:t>
    </w:r>
    <w:r>
      <w:rPr>
        <w:rFonts w:ascii="Arial" w:cs="Arial" w:eastAsia="Arial" w:hAnsi="Arial"/>
        <w:color w:val="888888"/>
        <w:sz w:val="16"/>
        <w:szCs w:val="16"/>
      </w:rPr>
      <w:t xml:space="preserve">   |   PRJ #06 · LEIM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2026-03-09T15:19:42.190Z</dcterms:created>
  <dcterms:modified xsi:type="dcterms:W3CDTF">2026-03-09T15:19:42.191Z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