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CARTA DE CESSAÇÃO DE CONTRATO DE TRABALHO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Por Justa Causa Disciplinar</w:t>
      </w:r>
    </w:p>
    <w:p>
      <w:pPr>
        <w:pBdr>
          <w:bottom w:val="single" w:color="1a3a5c" w:sz="4" w:space="4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I. ENTIDADE EMPREGADORA</w:t>
      </w:r>
    </w:p>
    <w:p>
      <w:r>
        <w:rPr>
          <w:sz w:val="24"/>
          <w:szCs w:val="24"/>
        </w:rP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Denominação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Tecniworks, S.A.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NIF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500 123 456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Sede Social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Av. da Liberdade, 110, Lisboa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Representante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Dr. João Silva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Cargo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Bdr>
          <w:bottom w:val="single" w:color="1a3a5c" w:sz="4" w:space="4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II. TRABALHADOR</w:t>
      </w:r>
    </w:p>
    <w:p>
      <w:r>
        <w:rPr>
          <w:sz w:val="24"/>
          <w:szCs w:val="24"/>
        </w:rP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Nome Completo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Maria Costa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NIF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234 567 890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Morada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Rua das Flores, 45, Lisboa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Categoria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Técnica de Contabilidade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Data de Admissão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de março de 2018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Nº de Contrato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CT-2018/0034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Bdr>
          <w:bottom w:val="single" w:color="1a3a5c" w:sz="4" w:space="4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III. FUNDAMENTAÇÃO JURÍDICA</w:t>
      </w:r>
    </w:p>
    <w:p>
      <w:r>
        <w:rPr>
          <w:sz w:val="24"/>
          <w:szCs w:val="24"/>
        </w:rPr>
        <w:t xml:space="preserve"/>
      </w:r>
    </w:p>
    <w:p>
      <w:pPr>
        <w:spacing w:before="0" w:after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Nos termos do artigo 351.º do Código do Trabalho, aprovado pela Lei n.º 7/2009, de 12 de fevereiro, constitui justa causa de despedimento o comportamento culposo do trabalhador que, pela sua gravidade e consequências, torne imediata e praticamente impossível a subsistência da relação de trabalho.</w:t>
      </w:r>
    </w:p>
    <w:p>
      <w:pPr>
        <w:spacing w:before="0" w:after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 fundamento no disposto no artigo 329.º do Código do Trabalho, o procedimento disciplinar foi instaurado dentro do prazo de 60 dias a contar do conhecimento dos factos pela entidade empregadora.</w:t>
      </w:r>
    </w:p>
    <w:p>
      <w:pPr>
        <w:spacing w:before="0" w:after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 âmbito do procedimento disciplinar ficaram provados os seguintes factos:</w:t>
      </w:r>
    </w:p>
    <w:p>
      <w:pPr>
        <w:spacing w:before="0" w:after="200"/>
        <w:ind w:left="72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A trabalhadora procedeu à emissão de facturas falsas causando prejuízo de 12.400 euros.</w:t>
      </w:r>
    </w:p>
    <w:p>
      <w:r>
        <w:rPr>
          <w:sz w:val="24"/>
          <w:szCs w:val="24"/>
        </w:rPr>
        <w:t xml:space="preserve"/>
      </w:r>
    </w:p>
    <w:p>
      <w:pPr>
        <w:pBdr>
          <w:bottom w:val="single" w:color="1a3a5c" w:sz="4" w:space="4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IV. DECISÃO</w:t>
      </w:r>
    </w:p>
    <w:p>
      <w:r>
        <w:rPr>
          <w:sz w:val="24"/>
          <w:szCs w:val="24"/>
        </w:rPr>
        <w:t xml:space="preserve"/>
      </w:r>
    </w:p>
    <w:p>
      <w:pPr>
        <w:spacing w:before="0" w:after="200"/>
        <w:jc w:val="both"/>
      </w:pPr>
      <w:r>
        <w:rPr>
          <w:rFonts w:ascii="Arial" w:cs="Arial" w:eastAsia="Arial" w:hAnsi="Arial"/>
          <w:sz w:val="24"/>
          <w:szCs w:val="24"/>
        </w:rPr>
        <w:t xml:space="preserve">Face ao exposto, e ao abrigo do artigo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351.º e 357.º</w:t>
      </w:r>
      <w:r>
        <w:rPr>
          <w:rFonts w:ascii="Arial" w:cs="Arial" w:eastAsia="Arial" w:hAnsi="Arial"/>
          <w:sz w:val="24"/>
          <w:szCs w:val="24"/>
        </w:rPr>
        <w:t xml:space="preserve"> do Código do Trabalho, a entidade empregadora decide proceder ao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despedimento com justa causa</w:t>
      </w:r>
      <w:r>
        <w:rPr>
          <w:rFonts w:ascii="Arial" w:cs="Arial" w:eastAsia="Arial" w:hAnsi="Arial"/>
          <w:sz w:val="24"/>
          <w:szCs w:val="24"/>
        </w:rPr>
        <w:t xml:space="preserve"> do(a) trabalhador(a)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Maria Costa</w:t>
      </w:r>
      <w:r>
        <w:rPr>
          <w:rFonts w:ascii="Arial" w:cs="Arial" w:eastAsia="Arial" w:hAnsi="Arial"/>
          <w:sz w:val="24"/>
          <w:szCs w:val="24"/>
        </w:rPr>
        <w:t xml:space="preserve">, com efeitos a partir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31 de outubro de 2024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before="0" w:after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trabalhador tem direito a receber os créditos laborais vencidos e exigíveis, incluindo proporcionais de férias, subsídio de férias e subsídio de Natal, calculados até à data da cessação do contrato.</w:t>
      </w:r>
    </w:p>
    <w:p>
      <w:pPr>
        <w:spacing w:before="0" w:after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Nos termos do artigo 389.º do Código do Trabalho, caso o despedimento venha a ser declarado ilícito, o trabalhador poderá optar entre a reintegração ou uma indemnização nos termos do artigo 391.º do mesmo diploma.</w:t>
      </w:r>
    </w:p>
    <w:p>
      <w:r>
        <w:rPr>
          <w:sz w:val="24"/>
          <w:szCs w:val="24"/>
        </w:rPr>
        <w:t xml:space="preserve"/>
      </w:r>
    </w:p>
    <w:p>
      <w:pPr>
        <w:pBdr>
          <w:bottom w:val="single" w:color="1a3a5c" w:sz="4" w:space="4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V. NOTIFICAÇÃO</w:t>
      </w:r>
    </w:p>
    <w:p>
      <w:r>
        <w:rPr>
          <w:sz w:val="24"/>
          <w:szCs w:val="24"/>
        </w:rPr>
        <w:t xml:space="preserve"/>
      </w:r>
    </w:p>
    <w:p>
      <w:pPr>
        <w:spacing w:before="0" w:after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O(A) trabalhador(a) é notificado(a) da presente decisão, nos termos do artigo 357.º, n.º 5 do Código do Trabalho, ficando ciente de que pode impugnar judicialmente o presente despedimento no prazo de 60 dias a contar da recepção desta carta, junto do Tribunal do Trabalho competente.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before="0"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Lisboa, 15 de outubro de 2024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cccccc" w:sz="2" w:space="8"/>
        </w:pBdr>
        <w:spacing w:before="0"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Dr. João Silva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Tecniworks, S.A.</w:t>
      </w:r>
    </w:p>
    <w:p>
      <w:pPr>
        <w:pBdr>
          <w:top w:val="single" w:color="cccccc" w:sz="2" w:space="6"/>
        </w:pBdr>
        <w:spacing w:before="32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AVISO: Este documento foi gerado com apoio do sistema AIAA e deve ser revisto por advogado habilitado antes de ser utilizado. As referências legais são indicativas e devem ser verificadas face à legislação em vigor.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Documento gerado por AIAA — Assistente Jurídico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Documento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  <w:spacing w:after="80"/>
    </w:pPr>
    <w:r>
      <w:rPr>
        <w:rFonts w:ascii="Arial" w:cs="Arial" w:eastAsia="Arial" w:hAnsi="Arial"/>
        <w:b/>
        <w:bCs/>
        <w:color w:val="1a3a5c"/>
        <w:sz w:val="22"/>
        <w:szCs w:val="22"/>
      </w:rPr>
      <w:t xml:space="preserve">Silva &amp; Associados</w:t>
    </w:r>
    <w:r>
      <w:rPr>
        <w:rFonts w:ascii="Arial" w:cs="Arial" w:eastAsia="Arial" w:hAnsi="Arial"/>
        <w:color w:val="666666"/>
        <w:sz w:val="20"/>
        <w:szCs w:val="20"/>
      </w:rPr>
      <w:t xml:space="preserve">   |   Ref.: 2024/DIS/0042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2026-03-13T20:30:46.077Z</dcterms:created>
  <dcterms:modified xsi:type="dcterms:W3CDTF">2026-03-13T20:30:46.079Z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