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Squad y Responsabilidades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Información General del Proyecto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rFonts w:ascii="Arial" w:cs="Arial" w:eastAsia="Arial" w:hAnsi="Arial"/>
          <w:rtl w:val="0"/>
        </w:rPr>
        <w:t xml:space="preserve">Duoc Connect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Duoc UC – Plaza Vespucio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rtl w:val="0"/>
        </w:rPr>
        <w:t xml:space="preserve">21/08/2026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Integrantes y roles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29.584664536741"/>
        <w:gridCol w:w="3165.2396166134185"/>
        <w:gridCol w:w="4145.17571884984"/>
        <w:tblGridChange w:id="0">
          <w:tblGrid>
            <w:gridCol w:w="1329.584664536741"/>
            <w:gridCol w:w="3165.2396166134185"/>
            <w:gridCol w:w="4145.175718849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Isaias Gatica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Proyecto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Gestión del proyecto, interfaz y experiencia de usuario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Daniel Nieto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/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Lógica del sistema, API, autenticación y seguridad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Dylann Morales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/ Infraestructura y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Base de datos, Docker, pruebas e integración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Responsabilidades de cada integrante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j0nsk5x89xfy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Isaias Gatica — Líder de Proyecto / Frontend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 principales: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Coordinar y organizar las actividades del equipo.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Participar en la definición de requerimientos y alcance.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las interfaces de usuario.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el frontend de la plataforma.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las vistas de los principales módulos.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 el frontend con el backend.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seguimiento del avance del proyecto.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Apoyar la elaboración de la documentación.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2gzod6jm214i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Daniel Nieto — Backend / Seguridad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 principales: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y desarrollar la lógica del backend.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y mantener las API necesarias para la plataforma.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la lógica de negocio.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autenticación y autorización.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Configurar Spring Security y JWT.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Gestionar roles y permisos.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la comunicación mediante WebSocket.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Apoyar la integración entre frontend y backend.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Resolver errores relacionados con la lógica del sistema.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p9dbfuq8y0mm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Dylann Morales — Base de Datos / Infraestructura y QA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Responsabilidades principales: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y mantener el modelo de datos.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tablas, relaciones y consultas de la base de datos.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Gestionar la persistencia de la información.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Configurar Docker y los servicios necesarios.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Apoyar la configuración de los ambientes de desarrollo.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pruebas funcionales y de integración.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hacer seguimiento de errores.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el correcto funcionamiento de los módulos.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Apoyar el despliegue y configuración de la plataforma.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Matriz de responsabilidades 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10"/>
        <w:gridCol w:w="1490"/>
        <w:gridCol w:w="1490"/>
        <w:gridCol w:w="1490"/>
        <w:tblGridChange w:id="0">
          <w:tblGrid>
            <w:gridCol w:w="2810"/>
            <w:gridCol w:w="1490"/>
            <w:gridCol w:w="149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 /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Isaias Gatica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Daniel Nieto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Dylann Morales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Planificación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interfaz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y lógica de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y JWT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Consultas y persistencia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Docker / infraestructura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funcionales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Integración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 = Responsable principal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 = Colaborador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NxtbkVYQCDXJwHyj2s/dOYs1w==">CgMxLjAyDmguajBuc2s1eDg5eGZ5Mg5oLjJnem9kNmptMjE0aTIOaC5wOWRiZnVxOHkwbW04AHIhMUxLX3cwYnRIOE5HMUVNdzhIQ19FQWJ2Q0xxMUpoV09B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