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202CE0" w:rsidTr="00202CE0">
        <w:trPr>
          <w:tblCellSpacing w:w="0" w:type="dxa"/>
          <w:jc w:val="center"/>
        </w:trPr>
        <w:tc>
          <w:tcPr>
            <w:tcW w:w="5000" w:type="pct"/>
            <w:shd w:val="clear" w:color="auto" w:fill="FFFFFF"/>
            <w:hideMark/>
          </w:tcPr>
          <w:tbl>
            <w:tblPr>
              <w:tblW w:w="5000" w:type="pct"/>
              <w:tblCellSpacing w:w="0" w:type="dxa"/>
              <w:shd w:val="clear" w:color="auto" w:fill="FFFFFF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202CE0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hideMark/>
                </w:tcPr>
                <w:tbl>
                  <w:tblPr>
                    <w:tblpPr w:leftFromText="45" w:rightFromText="45" w:vertAnchor="text" w:tblpXSpec="right" w:tblpYSpec="center"/>
                    <w:tblW w:w="1400" w:type="pct"/>
                    <w:tblCellSpacing w:w="0" w:type="dxa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202CE0">
                    <w:trPr>
                      <w:tblCellSpacing w:w="0" w:type="dxa"/>
                    </w:trPr>
                    <w:tc>
                      <w:tcPr>
                        <w:tcW w:w="5000" w:type="pct"/>
                        <w:shd w:val="clear" w:color="auto" w:fill="FFFFFF"/>
                        <w:hideMark/>
                      </w:tcPr>
                      <w:p w:rsidR="00202CE0" w:rsidRDefault="00202CE0">
                        <w:pPr>
                          <w:spacing w:line="15" w:lineRule="atLeast"/>
                          <w:jc w:val="right"/>
                          <w:rPr>
                            <w:rFonts w:eastAsia="Times New Roman"/>
                            <w:sz w:val="5"/>
                            <w:szCs w:val="5"/>
                          </w:rPr>
                        </w:pPr>
                        <w:r>
                          <w:rPr>
                            <w:rFonts w:eastAsia="Times New Roman"/>
                            <w:sz w:val="5"/>
                            <w:szCs w:val="5"/>
                          </w:rPr>
                          <w:t> </w:t>
                        </w:r>
                      </w:p>
                    </w:tc>
                  </w:tr>
                  <w:tr w:rsidR="00202CE0">
                    <w:trPr>
                      <w:tblCellSpacing w:w="0" w:type="dxa"/>
                    </w:trPr>
                    <w:tc>
                      <w:tcPr>
                        <w:tcW w:w="5000" w:type="pct"/>
                        <w:shd w:val="clear" w:color="auto" w:fill="FFFFFF"/>
                        <w:hideMark/>
                      </w:tcPr>
                      <w:p w:rsidR="00202CE0" w:rsidRDefault="00202CE0">
                        <w:pPr>
                          <w:jc w:val="right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  <w:noProof/>
                            <w:color w:val="0000FF"/>
                            <w:bdr w:val="single" w:sz="6" w:space="0" w:color="808080" w:frame="1"/>
                          </w:rPr>
                          <w:drawing>
                            <wp:inline distT="0" distB="0" distL="0" distR="0">
                              <wp:extent cx="1790700" cy="2381250"/>
                              <wp:effectExtent l="0" t="0" r="0" b="0"/>
                              <wp:docPr id="6" name="Immagine 6" descr="cover">
                                <a:hlinkClick xmlns:a="http://schemas.openxmlformats.org/drawingml/2006/main" r:id="rId4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over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90700" cy="2381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202CE0" w:rsidRPr="00202CE0" w:rsidRDefault="00202CE0">
                  <w:pPr>
                    <w:pStyle w:val="NormaleWeb"/>
                    <w:spacing w:line="300" w:lineRule="atLeast"/>
                    <w:rPr>
                      <w:rFonts w:ascii="Arial" w:hAnsi="Arial" w:cs="Arial"/>
                      <w:sz w:val="23"/>
                      <w:szCs w:val="23"/>
                      <w:lang w:val="en-US"/>
                    </w:rPr>
                  </w:pPr>
                  <w:r w:rsidRPr="00202CE0">
                    <w:rPr>
                      <w:rFonts w:ascii="Arial" w:hAnsi="Arial" w:cs="Arial"/>
                      <w:sz w:val="23"/>
                      <w:szCs w:val="23"/>
                      <w:lang w:val="en-US"/>
                    </w:rPr>
                    <w:t>Dear Dr Anselmo,</w:t>
                  </w:r>
                </w:p>
                <w:p w:rsidR="00202CE0" w:rsidRPr="00202CE0" w:rsidRDefault="00202CE0">
                  <w:pPr>
                    <w:pStyle w:val="NormaleWeb"/>
                    <w:spacing w:line="300" w:lineRule="atLeast"/>
                    <w:rPr>
                      <w:rFonts w:ascii="Arial" w:hAnsi="Arial" w:cs="Arial"/>
                      <w:sz w:val="23"/>
                      <w:szCs w:val="23"/>
                      <w:lang w:val="en-US"/>
                    </w:rPr>
                  </w:pPr>
                  <w:r w:rsidRPr="00202CE0">
                    <w:rPr>
                      <w:rFonts w:ascii="Arial" w:hAnsi="Arial" w:cs="Arial"/>
                      <w:sz w:val="23"/>
                      <w:szCs w:val="23"/>
                      <w:lang w:val="en-US"/>
                    </w:rPr>
                    <w:t xml:space="preserve">As co-author of the article </w:t>
                  </w:r>
                  <w:r w:rsidRPr="00202CE0">
                    <w:rPr>
                      <w:rStyle w:val="Enfasicorsivo"/>
                      <w:rFonts w:ascii="Arial" w:hAnsi="Arial" w:cs="Arial"/>
                      <w:sz w:val="23"/>
                      <w:szCs w:val="23"/>
                      <w:lang w:val="en-US"/>
                    </w:rPr>
                    <w:t>Monitoring the Orbital Decay of the Chinese Space Station Tiangong-1 from the Loss of Control until the Re-Entry into the Earth’s Atmosphere</w:t>
                  </w:r>
                  <w:r w:rsidRPr="00202CE0">
                    <w:rPr>
                      <w:rFonts w:ascii="Arial" w:hAnsi="Arial" w:cs="Arial"/>
                      <w:sz w:val="23"/>
                      <w:szCs w:val="23"/>
                      <w:lang w:val="en-US"/>
                    </w:rPr>
                    <w:t>, we are pleased to let you know that the final version – containing full bibliographic details – is now available online.</w:t>
                  </w:r>
                </w:p>
                <w:p w:rsidR="00202CE0" w:rsidRDefault="00202CE0">
                  <w:pPr>
                    <w:pStyle w:val="NormaleWeb"/>
                    <w:spacing w:line="300" w:lineRule="atLeast"/>
                    <w:rPr>
                      <w:rFonts w:ascii="Arial" w:hAnsi="Arial" w:cs="Arial"/>
                      <w:sz w:val="23"/>
                      <w:szCs w:val="23"/>
                    </w:rPr>
                  </w:pPr>
                  <w:r w:rsidRPr="00202CE0">
                    <w:rPr>
                      <w:rFonts w:ascii="Arial" w:hAnsi="Arial" w:cs="Arial"/>
                      <w:sz w:val="23"/>
                      <w:szCs w:val="23"/>
                      <w:lang w:val="en-US"/>
                    </w:rPr>
                    <w:t xml:space="preserve">To help you and the other authors access and share this work, we have created a Share Link – a personalized URL providing </w:t>
                  </w:r>
                  <w:r w:rsidRPr="00202CE0">
                    <w:rPr>
                      <w:rStyle w:val="Enfasigrassetto"/>
                      <w:rFonts w:ascii="Arial" w:hAnsi="Arial" w:cs="Arial"/>
                      <w:sz w:val="23"/>
                      <w:szCs w:val="23"/>
                      <w:lang w:val="en-US"/>
                    </w:rPr>
                    <w:t>50 days' free access</w:t>
                  </w:r>
                  <w:r w:rsidRPr="00202CE0">
                    <w:rPr>
                      <w:rFonts w:ascii="Arial" w:hAnsi="Arial" w:cs="Arial"/>
                      <w:sz w:val="23"/>
                      <w:szCs w:val="23"/>
                      <w:lang w:val="en-US"/>
                    </w:rPr>
                    <w:t xml:space="preserve"> to the article. Anyone clicking on this link before January 18, 2020 will be taken directly to the final version of your article on </w:t>
                  </w:r>
                  <w:proofErr w:type="spellStart"/>
                  <w:r w:rsidRPr="00202CE0">
                    <w:rPr>
                      <w:rFonts w:ascii="Arial" w:hAnsi="Arial" w:cs="Arial"/>
                      <w:sz w:val="23"/>
                      <w:szCs w:val="23"/>
                      <w:lang w:val="en-US"/>
                    </w:rPr>
                    <w:t>ScienceDirect</w:t>
                  </w:r>
                  <w:proofErr w:type="spellEnd"/>
                  <w:r w:rsidRPr="00202CE0">
                    <w:rPr>
                      <w:rFonts w:ascii="Arial" w:hAnsi="Arial" w:cs="Arial"/>
                      <w:sz w:val="23"/>
                      <w:szCs w:val="23"/>
                      <w:lang w:val="en-US"/>
                    </w:rPr>
                    <w:t xml:space="preserve">, which they are welcome to read or download. </w:t>
                  </w:r>
                  <w:r>
                    <w:rPr>
                      <w:rFonts w:ascii="Arial" w:hAnsi="Arial" w:cs="Arial"/>
                      <w:sz w:val="23"/>
                      <w:szCs w:val="23"/>
                    </w:rPr>
                    <w:t xml:space="preserve">No </w:t>
                  </w:r>
                  <w:proofErr w:type="spellStart"/>
                  <w:r>
                    <w:rPr>
                      <w:rFonts w:ascii="Arial" w:hAnsi="Arial" w:cs="Arial"/>
                      <w:sz w:val="23"/>
                      <w:szCs w:val="23"/>
                    </w:rPr>
                    <w:t>sign</w:t>
                  </w:r>
                  <w:proofErr w:type="spellEnd"/>
                  <w:r>
                    <w:rPr>
                      <w:rFonts w:ascii="Arial" w:hAnsi="Arial" w:cs="Arial"/>
                      <w:sz w:val="23"/>
                      <w:szCs w:val="23"/>
                    </w:rPr>
                    <w:t xml:space="preserve"> up, </w:t>
                  </w:r>
                  <w:proofErr w:type="spellStart"/>
                  <w:r>
                    <w:rPr>
                      <w:rFonts w:ascii="Arial" w:hAnsi="Arial" w:cs="Arial"/>
                      <w:sz w:val="23"/>
                      <w:szCs w:val="23"/>
                    </w:rPr>
                    <w:t>registration</w:t>
                  </w:r>
                  <w:proofErr w:type="spellEnd"/>
                  <w:r>
                    <w:rPr>
                      <w:rFonts w:ascii="Arial" w:hAnsi="Arial" w:cs="Arial"/>
                      <w:sz w:val="23"/>
                      <w:szCs w:val="23"/>
                    </w:rPr>
                    <w:t xml:space="preserve"> or </w:t>
                  </w:r>
                  <w:proofErr w:type="spellStart"/>
                  <w:r>
                    <w:rPr>
                      <w:rFonts w:ascii="Arial" w:hAnsi="Arial" w:cs="Arial"/>
                      <w:sz w:val="23"/>
                      <w:szCs w:val="23"/>
                    </w:rPr>
                    <w:t>fees</w:t>
                  </w:r>
                  <w:proofErr w:type="spellEnd"/>
                  <w:r>
                    <w:rPr>
                      <w:rFonts w:ascii="Arial" w:hAnsi="Arial" w:cs="Arial"/>
                      <w:sz w:val="23"/>
                      <w:szCs w:val="23"/>
                    </w:rPr>
                    <w:t xml:space="preserve"> are </w:t>
                  </w:r>
                  <w:proofErr w:type="spellStart"/>
                  <w:r>
                    <w:rPr>
                      <w:rFonts w:ascii="Arial" w:hAnsi="Arial" w:cs="Arial"/>
                      <w:sz w:val="23"/>
                      <w:szCs w:val="23"/>
                    </w:rPr>
                    <w:t>required</w:t>
                  </w:r>
                  <w:proofErr w:type="spellEnd"/>
                  <w:r>
                    <w:rPr>
                      <w:rFonts w:ascii="Arial" w:hAnsi="Arial" w:cs="Arial"/>
                      <w:sz w:val="23"/>
                      <w:szCs w:val="23"/>
                    </w:rPr>
                    <w:t>.</w:t>
                  </w:r>
                </w:p>
              </w:tc>
            </w:tr>
          </w:tbl>
          <w:p w:rsidR="00202CE0" w:rsidRDefault="00202CE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02CE0" w:rsidTr="00202CE0">
        <w:trPr>
          <w:tblCellSpacing w:w="0" w:type="dxa"/>
          <w:jc w:val="center"/>
        </w:trPr>
        <w:tc>
          <w:tcPr>
            <w:tcW w:w="5000" w:type="pct"/>
            <w:shd w:val="clear" w:color="auto" w:fill="FFFFFF"/>
            <w:hideMark/>
          </w:tcPr>
          <w:tbl>
            <w:tblPr>
              <w:tblW w:w="5000" w:type="pct"/>
              <w:tblCellSpacing w:w="0" w:type="dxa"/>
              <w:shd w:val="clear" w:color="auto" w:fill="FFFFFF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202CE0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hideMark/>
                </w:tcPr>
                <w:p w:rsidR="00202CE0" w:rsidRPr="00202CE0" w:rsidRDefault="00202CE0">
                  <w:pPr>
                    <w:pStyle w:val="NormaleWeb"/>
                    <w:spacing w:line="300" w:lineRule="atLeast"/>
                    <w:jc w:val="center"/>
                    <w:rPr>
                      <w:rFonts w:ascii="Arial" w:hAnsi="Arial" w:cs="Arial"/>
                      <w:sz w:val="27"/>
                      <w:szCs w:val="27"/>
                      <w:lang w:val="en-US"/>
                    </w:rPr>
                  </w:pPr>
                  <w:r w:rsidRPr="00202CE0">
                    <w:rPr>
                      <w:rFonts w:ascii="Arial" w:hAnsi="Arial" w:cs="Arial"/>
                      <w:sz w:val="27"/>
                      <w:szCs w:val="27"/>
                      <w:lang w:val="en-US"/>
                    </w:rPr>
                    <w:t>Your personalized Share Link:</w:t>
                  </w:r>
                  <w:r w:rsidRPr="00202CE0">
                    <w:rPr>
                      <w:rFonts w:ascii="Arial" w:hAnsi="Arial" w:cs="Arial"/>
                      <w:sz w:val="27"/>
                      <w:szCs w:val="27"/>
                      <w:lang w:val="en-US"/>
                    </w:rPr>
                    <w:br/>
                  </w:r>
                  <w:hyperlink r:id="rId6" w:tgtFrame="_blank" w:history="1">
                    <w:r w:rsidRPr="00202CE0">
                      <w:rPr>
                        <w:rStyle w:val="Collegamentoipertestuale"/>
                        <w:rFonts w:ascii="Arial" w:hAnsi="Arial" w:cs="Arial"/>
                        <w:color w:val="007398"/>
                        <w:sz w:val="27"/>
                        <w:szCs w:val="27"/>
                        <w:lang w:val="en-US"/>
                      </w:rPr>
                      <w:t>https://authors.elsevier.com/c/1a8qC_u8jxCR48</w:t>
                    </w:r>
                  </w:hyperlink>
                </w:p>
                <w:p w:rsidR="00202CE0" w:rsidRPr="00202CE0" w:rsidRDefault="00202CE0">
                  <w:pPr>
                    <w:pStyle w:val="NormaleWeb"/>
                    <w:spacing w:line="300" w:lineRule="atLeast"/>
                    <w:jc w:val="center"/>
                    <w:rPr>
                      <w:rFonts w:ascii="Arial" w:hAnsi="Arial" w:cs="Arial"/>
                      <w:sz w:val="23"/>
                      <w:szCs w:val="23"/>
                      <w:lang w:val="en-US"/>
                    </w:rPr>
                  </w:pPr>
                  <w:r w:rsidRPr="00202CE0">
                    <w:rPr>
                      <w:rFonts w:ascii="Arial" w:hAnsi="Arial" w:cs="Arial"/>
                      <w:sz w:val="23"/>
                      <w:szCs w:val="23"/>
                      <w:lang w:val="en-US"/>
                    </w:rPr>
                    <w:t>Click on the icons below to share with your network:</w:t>
                  </w:r>
                </w:p>
                <w:p w:rsidR="00202CE0" w:rsidRDefault="00202CE0">
                  <w:pPr>
                    <w:spacing w:line="300" w:lineRule="atLeast"/>
                    <w:jc w:val="center"/>
                    <w:rPr>
                      <w:rFonts w:ascii="Arial" w:eastAsia="Times New Roman" w:hAnsi="Arial" w:cs="Arial"/>
                      <w:color w:val="53565A"/>
                      <w:sz w:val="23"/>
                      <w:szCs w:val="23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3"/>
                      <w:szCs w:val="23"/>
                    </w:rPr>
                    <w:drawing>
                      <wp:inline distT="0" distB="0" distL="0" distR="0">
                        <wp:extent cx="457200" cy="457200"/>
                        <wp:effectExtent l="0" t="0" r="0" b="0"/>
                        <wp:docPr id="5" name="Immagine 5" descr="Facebook">
                          <a:hlinkClick xmlns:a="http://schemas.openxmlformats.org/drawingml/2006/main" r:id="rId7" tgtFrame="_blank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Facebook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3"/>
                      <w:szCs w:val="23"/>
                    </w:rPr>
                    <w:drawing>
                      <wp:inline distT="0" distB="0" distL="0" distR="0">
                        <wp:extent cx="457200" cy="457200"/>
                        <wp:effectExtent l="0" t="0" r="0" b="0"/>
                        <wp:docPr id="4" name="Immagine 4" descr="Twitter">
                          <a:hlinkClick xmlns:a="http://schemas.openxmlformats.org/drawingml/2006/main" r:id="rId9" tgtFrame="_blank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Twitte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3"/>
                      <w:szCs w:val="23"/>
                    </w:rPr>
                    <w:drawing>
                      <wp:inline distT="0" distB="0" distL="0" distR="0">
                        <wp:extent cx="457200" cy="457200"/>
                        <wp:effectExtent l="0" t="0" r="0" b="0"/>
                        <wp:docPr id="3" name="Immagine 3" descr="LinkedIn">
                          <a:hlinkClick xmlns:a="http://schemas.openxmlformats.org/drawingml/2006/main" r:id="rId11" tgtFrame="_blank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LinkedI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3"/>
                      <w:szCs w:val="23"/>
                    </w:rPr>
                    <w:drawing>
                      <wp:inline distT="0" distB="0" distL="0" distR="0">
                        <wp:extent cx="457200" cy="457200"/>
                        <wp:effectExtent l="0" t="0" r="0" b="0"/>
                        <wp:docPr id="2" name="Immagine 2" descr="Mendeley">
                          <a:hlinkClick xmlns:a="http://schemas.openxmlformats.org/drawingml/2006/main" r:id="rId13" tgtFrame="_blank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Mendeley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3"/>
                      <w:szCs w:val="23"/>
                    </w:rPr>
                    <w:drawing>
                      <wp:inline distT="0" distB="0" distL="0" distR="0">
                        <wp:extent cx="457200" cy="457200"/>
                        <wp:effectExtent l="0" t="0" r="0" b="0"/>
                        <wp:docPr id="1" name="Immagine 1" descr="WeChat">
                          <a:hlinkClick xmlns:a="http://schemas.openxmlformats.org/drawingml/2006/main" r:id="rId15" tgtFrame="_blank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WeChat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02CE0" w:rsidRDefault="00202CE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4A4C58" w:rsidRDefault="004A4C58"/>
    <w:p w:rsidR="00202CE0" w:rsidRPr="00202CE0" w:rsidRDefault="00202CE0">
      <w:pPr>
        <w:rPr>
          <w:rFonts w:asciiTheme="minorHAnsi" w:hAnsiTheme="minorHAnsi" w:cstheme="minorHAnsi"/>
          <w:b/>
          <w:lang w:val="en-US"/>
        </w:rPr>
      </w:pPr>
      <w:r w:rsidRPr="00202CE0">
        <w:rPr>
          <w:rFonts w:asciiTheme="minorHAnsi" w:hAnsiTheme="minorHAnsi" w:cstheme="minorHAnsi"/>
          <w:b/>
          <w:lang w:val="en-US"/>
        </w:rPr>
        <w:t>Free paper link valid 50 days:</w:t>
      </w:r>
    </w:p>
    <w:p w:rsidR="00202CE0" w:rsidRPr="00202CE0" w:rsidRDefault="00202CE0">
      <w:pPr>
        <w:rPr>
          <w:rFonts w:asciiTheme="minorHAnsi" w:hAnsiTheme="minorHAnsi" w:cstheme="minorHAnsi"/>
          <w:b/>
          <w:lang w:val="en-US"/>
        </w:rPr>
      </w:pPr>
    </w:p>
    <w:p w:rsidR="00202CE0" w:rsidRPr="00202CE0" w:rsidRDefault="00202CE0">
      <w:pPr>
        <w:rPr>
          <w:rFonts w:asciiTheme="minorHAnsi" w:hAnsiTheme="minorHAnsi" w:cstheme="minorHAnsi"/>
          <w:b/>
        </w:rPr>
      </w:pPr>
      <w:hyperlink r:id="rId17" w:history="1">
        <w:r w:rsidRPr="00202CE0">
          <w:rPr>
            <w:rStyle w:val="Collegamentoipertestuale"/>
            <w:rFonts w:asciiTheme="minorHAnsi" w:hAnsiTheme="minorHAnsi" w:cstheme="minorHAnsi"/>
            <w:b/>
          </w:rPr>
          <w:t>https://www.sciencedirect.com/science/article/pii/S246889671930120X?dgcid=coauthor</w:t>
        </w:r>
      </w:hyperlink>
      <w:bookmarkStart w:id="0" w:name="_GoBack"/>
      <w:bookmarkEnd w:id="0"/>
    </w:p>
    <w:sectPr w:rsidR="00202CE0" w:rsidRPr="00202C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CE0"/>
    <w:rsid w:val="00202CE0"/>
    <w:rsid w:val="004A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E1C7F"/>
  <w15:chartTrackingRefBased/>
  <w15:docId w15:val="{2E16209E-B1CB-40DE-821B-10DD8571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202CE0"/>
    <w:pPr>
      <w:spacing w:after="0" w:line="240" w:lineRule="auto"/>
    </w:pPr>
    <w:rPr>
      <w:rFonts w:ascii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202CE0"/>
    <w:rPr>
      <w:color w:val="0000FF"/>
      <w:u w:val="single"/>
    </w:rPr>
  </w:style>
  <w:style w:type="paragraph" w:styleId="NormaleWeb">
    <w:name w:val="Normal (Web)"/>
    <w:basedOn w:val="Normale"/>
    <w:uiPriority w:val="99"/>
    <w:semiHidden/>
    <w:unhideWhenUsed/>
    <w:rsid w:val="00202CE0"/>
    <w:pPr>
      <w:spacing w:before="240" w:after="240"/>
    </w:pPr>
    <w:rPr>
      <w:color w:val="53565A"/>
    </w:rPr>
  </w:style>
  <w:style w:type="character" w:styleId="Enfasicorsivo">
    <w:name w:val="Emphasis"/>
    <w:basedOn w:val="Carpredefinitoparagrafo"/>
    <w:uiPriority w:val="20"/>
    <w:qFormat/>
    <w:rsid w:val="00202CE0"/>
    <w:rPr>
      <w:i/>
      <w:iCs/>
    </w:rPr>
  </w:style>
  <w:style w:type="character" w:styleId="Enfasigrassetto">
    <w:name w:val="Strong"/>
    <w:basedOn w:val="Carpredefinitoparagrafo"/>
    <w:uiPriority w:val="22"/>
    <w:qFormat/>
    <w:rsid w:val="00202C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1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api.addthis.com/oexchange/0.8/forward/mendeley/offer?url=https://authors.elsevier.com/c/1a8qC_u8jxCR48&amp;pubid=ra-42fed1e187bae420&amp;title=AddThis%20%7C%20Home&amp;ct=1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pi.addthis.com/oexchange/0.8/forward/facebook/offer?url=https://authors.elsevier.com/c/1a8qC_u8jxCR48&amp;pubid=ra-593812b0ff8778b4&amp;title=AddThis%20%7C%20Home&amp;ct=1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www.sciencedirect.com/science/article/pii/S246889671930120X?dgcid=coauthor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1" Type="http://schemas.openxmlformats.org/officeDocument/2006/relationships/styles" Target="styles.xml"/><Relationship Id="rId6" Type="http://schemas.openxmlformats.org/officeDocument/2006/relationships/hyperlink" Target="https://authors.elsevier.com/c/1a8qC_u8jxCR48" TargetMode="External"/><Relationship Id="rId11" Type="http://schemas.openxmlformats.org/officeDocument/2006/relationships/hyperlink" Target="https://api.addthis.com/oexchange/0.8/forward/linkedin/offer?url=https://authors.elsevier.com/c/1a8qC_u8jxCR48&amp;pubid=ra-593812b0ff8778b4&amp;title=AddThis%20%7C%20Home&amp;ct=1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api.addthis.com/oexchange/0.8/forward/wechat/offer?url=https://authors.elsevier.com/c/1a8qC_u8jxCR48&amp;pubid=ra-593812b0ff8778b4&amp;title=New%20Paper%20Published%20%7C%20&amp;ct=1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hyperlink" Target="https://www.elsevier.com/locate/issn/2468-8967" TargetMode="External"/><Relationship Id="rId9" Type="http://schemas.openxmlformats.org/officeDocument/2006/relationships/hyperlink" Target="https://api.addthis.com/oexchange/0.8/forward/twitter/offer?url=https://authors.elsevier.com/c/1a8qC_u8jxCR48&amp;pubid=ra-593812b0ff8778b4&amp;title=AddThis%20%7C%20Home&amp;ct=1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Anselmo</dc:creator>
  <cp:keywords/>
  <dc:description/>
  <cp:lastModifiedBy>Luciano Anselmo</cp:lastModifiedBy>
  <cp:revision>1</cp:revision>
  <dcterms:created xsi:type="dcterms:W3CDTF">2019-12-12T11:24:00Z</dcterms:created>
  <dcterms:modified xsi:type="dcterms:W3CDTF">2019-12-12T11:27:00Z</dcterms:modified>
</cp:coreProperties>
</file>