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7E0CF4BF" w:rsidR="00A0085E" w:rsidRPr="00D346E1" w:rsidRDefault="00A0085E" w:rsidP="005748CB">
      <w:pPr>
        <w:ind w:left="-900" w:right="-1440"/>
        <w:rPr>
          <w:rFonts w:asciiTheme="majorHAnsi" w:hAnsiTheme="majorHAnsi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346E1" w:rsidRPr="00D346E1">
        <w:rPr>
          <w:rFonts w:asciiTheme="majorHAnsi" w:hAnsiTheme="majorHAnsi" w:cstheme="majorHAnsi"/>
          <w:bCs/>
          <w:sz w:val="22"/>
          <w:szCs w:val="22"/>
        </w:rPr>
        <w:t xml:space="preserve"> 4/23/2021</w:t>
      </w:r>
    </w:p>
    <w:p w14:paraId="054819EC" w14:textId="07164B29" w:rsidR="00D346E1" w:rsidRDefault="00A0085E" w:rsidP="00D346E1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701CE6">
        <w:rPr>
          <w:rFonts w:asciiTheme="majorHAnsi" w:hAnsiTheme="majorHAnsi" w:cstheme="majorHAnsi"/>
          <w:bCs/>
          <w:sz w:val="22"/>
          <w:szCs w:val="22"/>
        </w:rPr>
        <w:t>William Cole</w:t>
      </w:r>
    </w:p>
    <w:p w14:paraId="16C4A7E3" w14:textId="7051982E" w:rsidR="00A0085E" w:rsidRPr="00D346E1" w:rsidRDefault="00A0085E" w:rsidP="00D346E1">
      <w:pPr>
        <w:ind w:left="-900" w:right="-1440"/>
        <w:rPr>
          <w:rFonts w:asciiTheme="majorHAnsi" w:hAnsiTheme="majorHAnsi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346E1" w:rsidRPr="00D346E1">
        <w:rPr>
          <w:rFonts w:asciiTheme="majorHAnsi" w:hAnsiTheme="majorHAnsi" w:cstheme="majorHAnsi"/>
          <w:bCs/>
          <w:sz w:val="22"/>
          <w:szCs w:val="22"/>
        </w:rPr>
        <w:t>Intraoperative Bile Spillage as a Risk Factor for Surgical Site Infection - A Propensity Score Matched NSQIP Analysis</w:t>
      </w:r>
    </w:p>
    <w:p w14:paraId="49D94839" w14:textId="795C509D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55844D06" w14:textId="77777777" w:rsidR="008F25A9" w:rsidRPr="008F25A9" w:rsidRDefault="008F25A9" w:rsidP="00D346E1">
      <w:pPr>
        <w:ind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Payment or honoraria for lectures, presentations,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speakers</w:t>
            </w:r>
            <w:proofErr w:type="gramEnd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proofErr w:type="gramEnd"/>
            <w:r w:rsidR="008D018A">
              <w:rPr>
                <w:rFonts w:asciiTheme="majorHAnsi" w:hAnsiTheme="majorHAnsi" w:cstheme="majorHAnsi"/>
                <w:sz w:val="20"/>
                <w:szCs w:val="22"/>
              </w:rPr>
              <w:t>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7494A7A0" w:rsidR="008D018A" w:rsidRDefault="00D346E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_X_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C1A18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85FA9"/>
    <w:rsid w:val="00694780"/>
    <w:rsid w:val="006D75BE"/>
    <w:rsid w:val="006E24DE"/>
    <w:rsid w:val="006E2926"/>
    <w:rsid w:val="00701CE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16D7B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6E1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Dylan Russell</cp:lastModifiedBy>
  <cp:revision>2</cp:revision>
  <cp:lastPrinted>2019-11-15T18:47:00Z</cp:lastPrinted>
  <dcterms:created xsi:type="dcterms:W3CDTF">2021-04-23T23:57:00Z</dcterms:created>
  <dcterms:modified xsi:type="dcterms:W3CDTF">2021-04-23T23:57:00Z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