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DC6D" w14:textId="77777777" w:rsidR="00675A99" w:rsidRPr="00685B67" w:rsidRDefault="00675A99" w:rsidP="00370043">
      <w:pPr>
        <w:jc w:val="center"/>
        <w:rPr>
          <w:rFonts w:ascii="Times New Roman" w:hAnsi="Times New Roman" w:cs="Times New Roman"/>
          <w:b/>
          <w:sz w:val="20"/>
          <w:szCs w:val="20"/>
        </w:rPr>
      </w:pPr>
      <w:bookmarkStart w:id="0" w:name="introduction"/>
      <w:r w:rsidRPr="00685B67">
        <w:rPr>
          <w:rFonts w:ascii="Times New Roman" w:hAnsi="Times New Roman" w:cs="Times New Roman"/>
          <w:b/>
          <w:sz w:val="20"/>
          <w:szCs w:val="20"/>
        </w:rPr>
        <w:t>Intraoperative Bile Spillage as a Risk Factor for Surgical Site Infection - A Propensity Score Matched NSQIP Analysis</w:t>
      </w:r>
    </w:p>
    <w:p w14:paraId="2ADA0E53" w14:textId="77777777" w:rsidR="00675A99" w:rsidRPr="00685B67" w:rsidRDefault="00675A99" w:rsidP="00675A99">
      <w:pPr>
        <w:pStyle w:val="Author"/>
        <w:rPr>
          <w:rFonts w:ascii="Times New Roman" w:hAnsi="Times New Roman" w:cs="Times New Roman"/>
          <w:sz w:val="20"/>
          <w:szCs w:val="20"/>
          <w:vertAlign w:val="superscript"/>
        </w:rPr>
      </w:pPr>
      <w:r w:rsidRPr="00685B67">
        <w:rPr>
          <w:rFonts w:ascii="Times New Roman" w:hAnsi="Times New Roman" w:cs="Times New Roman"/>
          <w:sz w:val="20"/>
          <w:szCs w:val="20"/>
        </w:rPr>
        <w:t>Dylan Russell, MD</w:t>
      </w:r>
      <w:r w:rsidRPr="00685B67">
        <w:rPr>
          <w:rFonts w:ascii="Times New Roman" w:hAnsi="Times New Roman" w:cs="Times New Roman"/>
          <w:sz w:val="20"/>
          <w:szCs w:val="20"/>
          <w:vertAlign w:val="superscript"/>
        </w:rPr>
        <w:t>1</w:t>
      </w:r>
      <w:r w:rsidRPr="00685B67">
        <w:rPr>
          <w:rFonts w:ascii="Times New Roman" w:hAnsi="Times New Roman" w:cs="Times New Roman"/>
          <w:sz w:val="20"/>
          <w:szCs w:val="20"/>
        </w:rPr>
        <w:t>; Freeman Condon, MD</w:t>
      </w:r>
      <w:r w:rsidRPr="00685B67">
        <w:rPr>
          <w:rFonts w:ascii="Times New Roman" w:hAnsi="Times New Roman" w:cs="Times New Roman"/>
          <w:sz w:val="20"/>
          <w:szCs w:val="20"/>
          <w:vertAlign w:val="superscript"/>
        </w:rPr>
        <w:t>1</w:t>
      </w:r>
      <w:r w:rsidRPr="00685B67">
        <w:rPr>
          <w:rFonts w:ascii="Times New Roman" w:hAnsi="Times New Roman" w:cs="Times New Roman"/>
          <w:sz w:val="20"/>
          <w:szCs w:val="20"/>
        </w:rPr>
        <w:t>; William Cole, MD</w:t>
      </w:r>
      <w:r w:rsidRPr="00685B67">
        <w:rPr>
          <w:rFonts w:ascii="Times New Roman" w:hAnsi="Times New Roman" w:cs="Times New Roman"/>
          <w:sz w:val="20"/>
          <w:szCs w:val="20"/>
          <w:vertAlign w:val="superscript"/>
        </w:rPr>
        <w:t>1</w:t>
      </w:r>
      <w:r w:rsidRPr="00685B67">
        <w:rPr>
          <w:rFonts w:ascii="Times New Roman" w:hAnsi="Times New Roman" w:cs="Times New Roman"/>
          <w:sz w:val="20"/>
          <w:szCs w:val="20"/>
        </w:rPr>
        <w:t>; Sherry Wren, MD</w:t>
      </w:r>
      <w:r w:rsidRPr="00685B67">
        <w:rPr>
          <w:rFonts w:ascii="Times New Roman" w:hAnsi="Times New Roman" w:cs="Times New Roman"/>
          <w:sz w:val="20"/>
          <w:szCs w:val="20"/>
          <w:vertAlign w:val="superscript"/>
        </w:rPr>
        <w:t>2</w:t>
      </w:r>
      <w:r w:rsidRPr="00685B67">
        <w:rPr>
          <w:rFonts w:ascii="Times New Roman" w:hAnsi="Times New Roman" w:cs="Times New Roman"/>
          <w:sz w:val="20"/>
          <w:szCs w:val="20"/>
        </w:rPr>
        <w:t>; Christopher Yheulon, MD</w:t>
      </w:r>
      <w:r w:rsidRPr="00685B67">
        <w:rPr>
          <w:rFonts w:ascii="Times New Roman" w:hAnsi="Times New Roman" w:cs="Times New Roman"/>
          <w:sz w:val="20"/>
          <w:szCs w:val="20"/>
          <w:vertAlign w:val="superscript"/>
        </w:rPr>
        <w:t>1</w:t>
      </w:r>
    </w:p>
    <w:p w14:paraId="0A645FFF" w14:textId="77777777" w:rsidR="00675A99" w:rsidRPr="00685B67" w:rsidRDefault="00675A99" w:rsidP="00675A99">
      <w:pPr>
        <w:pStyle w:val="BodyText"/>
        <w:rPr>
          <w:rFonts w:ascii="Times New Roman" w:hAnsi="Times New Roman" w:cs="Times New Roman"/>
          <w:sz w:val="20"/>
          <w:szCs w:val="20"/>
        </w:rPr>
      </w:pPr>
      <w:r w:rsidRPr="00685B67">
        <w:rPr>
          <w:rFonts w:ascii="Times New Roman" w:hAnsi="Times New Roman" w:cs="Times New Roman"/>
          <w:sz w:val="20"/>
          <w:szCs w:val="20"/>
          <w:vertAlign w:val="superscript"/>
        </w:rPr>
        <w:t>1</w:t>
      </w:r>
      <w:r w:rsidRPr="00685B67">
        <w:rPr>
          <w:rFonts w:ascii="Times New Roman" w:hAnsi="Times New Roman" w:cs="Times New Roman"/>
          <w:sz w:val="20"/>
          <w:szCs w:val="20"/>
        </w:rPr>
        <w:t>Tripler Army Medical Center, Honolulu, HI 96815</w:t>
      </w:r>
    </w:p>
    <w:p w14:paraId="47C364F2" w14:textId="77777777" w:rsidR="00675A99" w:rsidRPr="00685B67" w:rsidRDefault="00675A99" w:rsidP="00675A99">
      <w:pPr>
        <w:pStyle w:val="BodyText"/>
        <w:rPr>
          <w:rFonts w:ascii="Times New Roman" w:hAnsi="Times New Roman" w:cs="Times New Roman"/>
          <w:sz w:val="20"/>
          <w:szCs w:val="20"/>
        </w:rPr>
      </w:pPr>
      <w:r w:rsidRPr="00685B67">
        <w:rPr>
          <w:rFonts w:ascii="Times New Roman" w:hAnsi="Times New Roman" w:cs="Times New Roman"/>
          <w:sz w:val="20"/>
          <w:szCs w:val="20"/>
          <w:vertAlign w:val="superscript"/>
        </w:rPr>
        <w:t>2</w:t>
      </w:r>
      <w:r w:rsidRPr="00685B67">
        <w:rPr>
          <w:rFonts w:ascii="Times New Roman" w:hAnsi="Times New Roman" w:cs="Times New Roman"/>
          <w:sz w:val="20"/>
          <w:szCs w:val="20"/>
        </w:rPr>
        <w:t>Stanford University, Palo Alto Veterans Hospital, Palo Alto, CA 94304</w:t>
      </w:r>
    </w:p>
    <w:p w14:paraId="2E04714E" w14:textId="77777777" w:rsidR="00675A99" w:rsidRPr="00685B67" w:rsidRDefault="00675A99" w:rsidP="00675A99">
      <w:pPr>
        <w:pStyle w:val="BodyText"/>
        <w:rPr>
          <w:rFonts w:ascii="Times New Roman" w:hAnsi="Times New Roman" w:cs="Times New Roman"/>
          <w:sz w:val="20"/>
          <w:szCs w:val="20"/>
        </w:rPr>
      </w:pPr>
    </w:p>
    <w:p w14:paraId="7B7B8B8F" w14:textId="77777777" w:rsidR="00675A99" w:rsidRPr="00685B67" w:rsidRDefault="00675A99" w:rsidP="00675A99">
      <w:pPr>
        <w:rPr>
          <w:rFonts w:ascii="Times New Roman" w:hAnsi="Times New Roman" w:cs="Times New Roman"/>
          <w:b/>
          <w:sz w:val="20"/>
          <w:szCs w:val="20"/>
        </w:rPr>
      </w:pPr>
      <w:r w:rsidRPr="00685B67">
        <w:rPr>
          <w:rFonts w:ascii="Times New Roman" w:hAnsi="Times New Roman" w:cs="Times New Roman"/>
          <w:b/>
          <w:sz w:val="20"/>
          <w:szCs w:val="20"/>
        </w:rPr>
        <w:t>Corresponding author and requests for reprints:</w:t>
      </w:r>
    </w:p>
    <w:p w14:paraId="4DA5DF11" w14:textId="77777777" w:rsidR="00675A99" w:rsidRPr="00685B67" w:rsidRDefault="00675A99" w:rsidP="00675A99">
      <w:pPr>
        <w:rPr>
          <w:rFonts w:ascii="Times New Roman" w:hAnsi="Times New Roman" w:cs="Times New Roman"/>
          <w:sz w:val="20"/>
          <w:szCs w:val="20"/>
        </w:rPr>
      </w:pPr>
      <w:r w:rsidRPr="00685B67">
        <w:rPr>
          <w:rFonts w:ascii="Times New Roman" w:hAnsi="Times New Roman" w:cs="Times New Roman"/>
          <w:sz w:val="20"/>
          <w:szCs w:val="20"/>
        </w:rPr>
        <w:t>Dylan Russell, M.D.</w:t>
      </w:r>
    </w:p>
    <w:p w14:paraId="6F6B5B3A" w14:textId="77777777" w:rsidR="00675A99" w:rsidRPr="00685B67" w:rsidRDefault="00675A99" w:rsidP="00675A99">
      <w:pPr>
        <w:rPr>
          <w:rFonts w:ascii="Times New Roman" w:hAnsi="Times New Roman" w:cs="Times New Roman"/>
          <w:sz w:val="20"/>
          <w:szCs w:val="20"/>
        </w:rPr>
      </w:pPr>
      <w:r w:rsidRPr="00685B67">
        <w:rPr>
          <w:rFonts w:ascii="Times New Roman" w:hAnsi="Times New Roman" w:cs="Times New Roman"/>
          <w:sz w:val="20"/>
          <w:szCs w:val="20"/>
        </w:rPr>
        <w:t>Tripler Army Medical Center</w:t>
      </w:r>
    </w:p>
    <w:p w14:paraId="0497A7ED" w14:textId="77777777" w:rsidR="00675A99" w:rsidRPr="00685B67" w:rsidRDefault="00675A99" w:rsidP="00675A99">
      <w:pPr>
        <w:rPr>
          <w:rFonts w:ascii="Times New Roman" w:hAnsi="Times New Roman" w:cs="Times New Roman"/>
          <w:sz w:val="20"/>
          <w:szCs w:val="20"/>
        </w:rPr>
      </w:pPr>
      <w:r w:rsidRPr="00685B67">
        <w:rPr>
          <w:rFonts w:ascii="Times New Roman" w:hAnsi="Times New Roman" w:cs="Times New Roman"/>
          <w:sz w:val="20"/>
          <w:szCs w:val="20"/>
        </w:rPr>
        <w:t>1 Jarrett White Rd., Honolulu, HI 96815</w:t>
      </w:r>
    </w:p>
    <w:p w14:paraId="4911D948" w14:textId="77777777" w:rsidR="00675A99" w:rsidRPr="00685B67" w:rsidRDefault="00675A99" w:rsidP="00675A99">
      <w:pPr>
        <w:rPr>
          <w:rFonts w:ascii="Times New Roman" w:hAnsi="Times New Roman" w:cs="Times New Roman"/>
          <w:sz w:val="20"/>
          <w:szCs w:val="20"/>
        </w:rPr>
      </w:pPr>
      <w:r w:rsidRPr="00685B67">
        <w:rPr>
          <w:rFonts w:ascii="Times New Roman" w:hAnsi="Times New Roman" w:cs="Times New Roman"/>
          <w:sz w:val="20"/>
          <w:szCs w:val="20"/>
        </w:rPr>
        <w:t>808-433-5596</w:t>
      </w:r>
    </w:p>
    <w:p w14:paraId="4CC9831C" w14:textId="77777777" w:rsidR="00675A99" w:rsidRPr="00685B67" w:rsidRDefault="00F226BD" w:rsidP="00675A99">
      <w:pPr>
        <w:rPr>
          <w:rFonts w:ascii="Times New Roman" w:hAnsi="Times New Roman" w:cs="Times New Roman"/>
          <w:sz w:val="20"/>
          <w:szCs w:val="20"/>
        </w:rPr>
      </w:pPr>
      <w:hyperlink r:id="rId7" w:history="1">
        <w:r w:rsidR="00675A99" w:rsidRPr="00685B67">
          <w:rPr>
            <w:rStyle w:val="Hyperlink"/>
            <w:rFonts w:ascii="Times New Roman" w:hAnsi="Times New Roman" w:cs="Times New Roman"/>
            <w:sz w:val="20"/>
            <w:szCs w:val="20"/>
          </w:rPr>
          <w:t>dyl.russell@gmail.com</w:t>
        </w:r>
      </w:hyperlink>
    </w:p>
    <w:p w14:paraId="69B7AED9" w14:textId="77777777" w:rsidR="00675A99" w:rsidRPr="00685B67" w:rsidRDefault="00675A99" w:rsidP="00675A99">
      <w:pPr>
        <w:rPr>
          <w:rFonts w:ascii="Times New Roman" w:hAnsi="Times New Roman" w:cs="Times New Roman"/>
          <w:sz w:val="20"/>
          <w:szCs w:val="20"/>
        </w:rPr>
      </w:pPr>
    </w:p>
    <w:p w14:paraId="46BBA754" w14:textId="1A7C6516" w:rsidR="00675A99" w:rsidRDefault="00675A99" w:rsidP="00675A99">
      <w:pPr>
        <w:rPr>
          <w:rFonts w:ascii="Times New Roman" w:hAnsi="Times New Roman" w:cs="Times New Roman"/>
          <w:b/>
          <w:sz w:val="20"/>
          <w:szCs w:val="20"/>
        </w:rPr>
      </w:pPr>
      <w:r w:rsidRPr="00685B67">
        <w:rPr>
          <w:rFonts w:ascii="Times New Roman" w:hAnsi="Times New Roman" w:cs="Times New Roman"/>
          <w:b/>
          <w:sz w:val="20"/>
          <w:szCs w:val="20"/>
        </w:rPr>
        <w:t>No sources of support to cite or disclose.</w:t>
      </w:r>
    </w:p>
    <w:p w14:paraId="07F113F6" w14:textId="4C6953E1" w:rsidR="00DD045A" w:rsidRDefault="00DD045A" w:rsidP="00DD045A">
      <w:pPr>
        <w:pStyle w:val="Heading3"/>
        <w:spacing w:line="480" w:lineRule="auto"/>
        <w:contextualSpacing/>
        <w:rPr>
          <w:rFonts w:ascii="Times New Roman" w:hAnsi="Times New Roman" w:cs="Times New Roman"/>
          <w:color w:val="auto"/>
          <w:sz w:val="20"/>
          <w:szCs w:val="20"/>
        </w:rPr>
      </w:pPr>
    </w:p>
    <w:p w14:paraId="7FC3B13B" w14:textId="1173241D" w:rsidR="00DD045A" w:rsidRDefault="00DD045A" w:rsidP="00DD045A">
      <w:pPr>
        <w:pStyle w:val="BodyText"/>
      </w:pPr>
    </w:p>
    <w:p w14:paraId="093D33CC" w14:textId="0BF8C2A0" w:rsidR="00DD045A" w:rsidRDefault="00DD045A" w:rsidP="00DD045A">
      <w:pPr>
        <w:pStyle w:val="BodyText"/>
      </w:pPr>
    </w:p>
    <w:p w14:paraId="614F195D" w14:textId="328CE931" w:rsidR="00DD045A" w:rsidRDefault="00DD045A" w:rsidP="00DD045A">
      <w:pPr>
        <w:pStyle w:val="BodyText"/>
      </w:pPr>
    </w:p>
    <w:p w14:paraId="62DABF8F" w14:textId="7CF3CB14" w:rsidR="00DD045A" w:rsidRDefault="00DD045A" w:rsidP="00DD045A">
      <w:pPr>
        <w:pStyle w:val="BodyText"/>
      </w:pPr>
    </w:p>
    <w:p w14:paraId="2FC2C151" w14:textId="5D7F0E6D" w:rsidR="00DD045A" w:rsidRDefault="00DD045A" w:rsidP="00DD045A">
      <w:pPr>
        <w:pStyle w:val="BodyText"/>
      </w:pPr>
    </w:p>
    <w:p w14:paraId="6E5948CE" w14:textId="724B0589" w:rsidR="00DD045A" w:rsidRDefault="00DD045A" w:rsidP="00DD045A">
      <w:pPr>
        <w:pStyle w:val="BodyText"/>
      </w:pPr>
    </w:p>
    <w:p w14:paraId="43205EF7" w14:textId="4BE80FDB" w:rsidR="00DD045A" w:rsidRDefault="00DD045A" w:rsidP="00DD045A">
      <w:pPr>
        <w:pStyle w:val="BodyText"/>
      </w:pPr>
    </w:p>
    <w:p w14:paraId="20B53481" w14:textId="62ABFA93" w:rsidR="00DD045A" w:rsidRDefault="00DD045A" w:rsidP="00DD045A">
      <w:pPr>
        <w:pStyle w:val="BodyText"/>
      </w:pPr>
    </w:p>
    <w:p w14:paraId="7AB8BEB4" w14:textId="1C78EF69" w:rsidR="00DD045A" w:rsidRDefault="00DD045A" w:rsidP="00DD045A">
      <w:pPr>
        <w:pStyle w:val="BodyText"/>
      </w:pPr>
    </w:p>
    <w:p w14:paraId="668557E6" w14:textId="2489FAB5" w:rsidR="00DD045A" w:rsidRDefault="00DD045A" w:rsidP="00DD045A">
      <w:pPr>
        <w:pStyle w:val="BodyText"/>
      </w:pPr>
    </w:p>
    <w:p w14:paraId="5C63B7A9" w14:textId="7889BA4A" w:rsidR="00DD045A" w:rsidRDefault="00DD045A" w:rsidP="00DD045A">
      <w:pPr>
        <w:pStyle w:val="BodyText"/>
      </w:pPr>
    </w:p>
    <w:p w14:paraId="56BC984D" w14:textId="77777777" w:rsidR="00DD045A" w:rsidRPr="00DD045A" w:rsidRDefault="00DD045A" w:rsidP="00DD045A">
      <w:pPr>
        <w:pStyle w:val="BodyText"/>
      </w:pPr>
    </w:p>
    <w:p w14:paraId="3357619D" w14:textId="06A7ED57" w:rsidR="00DD045A" w:rsidRPr="00685B67" w:rsidRDefault="00DD045A" w:rsidP="00DD045A">
      <w:pPr>
        <w:pStyle w:val="Heading3"/>
        <w:spacing w:line="480" w:lineRule="auto"/>
        <w:contextualSpacing/>
        <w:rPr>
          <w:rFonts w:ascii="Times New Roman" w:hAnsi="Times New Roman" w:cs="Times New Roman"/>
          <w:color w:val="auto"/>
          <w:sz w:val="20"/>
          <w:szCs w:val="20"/>
        </w:rPr>
      </w:pPr>
      <w:r>
        <w:rPr>
          <w:rFonts w:ascii="Times New Roman" w:hAnsi="Times New Roman" w:cs="Times New Roman"/>
          <w:color w:val="auto"/>
          <w:sz w:val="20"/>
          <w:szCs w:val="20"/>
        </w:rPr>
        <w:lastRenderedPageBreak/>
        <w:t>Background</w:t>
      </w:r>
    </w:p>
    <w:p w14:paraId="3A488034" w14:textId="1CA0C8EE" w:rsidR="00DD045A" w:rsidRPr="00685B67" w:rsidRDefault="00DD045A" w:rsidP="00DD045A">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Laparoscopic cholecystectomy (LC) is one of the most commonly performed operations in the United States. Surgical site infection complicates 1-2% of these operations and can be associated with significant morbidity. Bile spillage (</w:t>
      </w:r>
      <w:r w:rsidR="008F7428">
        <w:rPr>
          <w:rFonts w:ascii="Times New Roman" w:hAnsi="Times New Roman" w:cs="Times New Roman"/>
          <w:sz w:val="20"/>
          <w:szCs w:val="20"/>
        </w:rPr>
        <w:t>bile spillage</w:t>
      </w:r>
      <w:r w:rsidRPr="00685B67">
        <w:rPr>
          <w:rFonts w:ascii="Times New Roman" w:hAnsi="Times New Roman" w:cs="Times New Roman"/>
          <w:sz w:val="20"/>
          <w:szCs w:val="20"/>
        </w:rPr>
        <w:t>) occurs in many of these operations</w:t>
      </w:r>
      <w:r w:rsidR="00CC35AA">
        <w:rPr>
          <w:rFonts w:ascii="Times New Roman" w:hAnsi="Times New Roman" w:cs="Times New Roman"/>
          <w:sz w:val="20"/>
          <w:szCs w:val="20"/>
        </w:rPr>
        <w:t>.</w:t>
      </w:r>
      <w:r w:rsidRPr="00685B67">
        <w:rPr>
          <w:rFonts w:ascii="Times New Roman" w:hAnsi="Times New Roman" w:cs="Times New Roman"/>
          <w:sz w:val="20"/>
          <w:szCs w:val="20"/>
        </w:rPr>
        <w:t xml:space="preserve"> </w:t>
      </w:r>
      <w:r w:rsidR="00CC35AA">
        <w:rPr>
          <w:rFonts w:ascii="Times New Roman" w:hAnsi="Times New Roman" w:cs="Times New Roman"/>
          <w:sz w:val="20"/>
          <w:szCs w:val="20"/>
        </w:rPr>
        <w:t xml:space="preserve">The associated </w:t>
      </w:r>
      <w:r w:rsidRPr="00685B67">
        <w:rPr>
          <w:rFonts w:ascii="Times New Roman" w:hAnsi="Times New Roman" w:cs="Times New Roman"/>
          <w:sz w:val="20"/>
          <w:szCs w:val="20"/>
        </w:rPr>
        <w:t>risk of surgical site infection (SSI)</w:t>
      </w:r>
      <w:r w:rsidR="00CC35AA">
        <w:rPr>
          <w:rFonts w:ascii="Times New Roman" w:hAnsi="Times New Roman" w:cs="Times New Roman"/>
          <w:sz w:val="20"/>
          <w:szCs w:val="20"/>
        </w:rPr>
        <w:t xml:space="preserve"> is an ongoing area of research</w:t>
      </w:r>
      <w:r w:rsidRPr="00685B67">
        <w:rPr>
          <w:rFonts w:ascii="Times New Roman" w:hAnsi="Times New Roman" w:cs="Times New Roman"/>
          <w:sz w:val="20"/>
          <w:szCs w:val="20"/>
        </w:rPr>
        <w:t>.</w:t>
      </w:r>
    </w:p>
    <w:p w14:paraId="0A6B1F43" w14:textId="77777777" w:rsidR="00DD045A" w:rsidRPr="00685B67" w:rsidRDefault="00DD045A" w:rsidP="00DD045A">
      <w:pPr>
        <w:pStyle w:val="Heading3"/>
        <w:spacing w:line="480" w:lineRule="auto"/>
        <w:contextualSpacing/>
        <w:rPr>
          <w:rFonts w:ascii="Times New Roman" w:hAnsi="Times New Roman" w:cs="Times New Roman"/>
          <w:color w:val="auto"/>
          <w:sz w:val="20"/>
          <w:szCs w:val="20"/>
        </w:rPr>
      </w:pPr>
      <w:r w:rsidRPr="00685B67">
        <w:rPr>
          <w:rFonts w:ascii="Times New Roman" w:hAnsi="Times New Roman" w:cs="Times New Roman"/>
          <w:color w:val="auto"/>
          <w:sz w:val="20"/>
          <w:szCs w:val="20"/>
        </w:rPr>
        <w:t>Methods</w:t>
      </w:r>
    </w:p>
    <w:p w14:paraId="4A9B150C" w14:textId="30E71062" w:rsidR="00DD045A" w:rsidRPr="00685B67" w:rsidRDefault="00DD045A" w:rsidP="00DD045A">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NSQIP registries between 2005 and 2018 were queried using </w:t>
      </w:r>
      <w:r w:rsidRPr="00685B67">
        <w:rPr>
          <w:rFonts w:ascii="Times New Roman" w:hAnsi="Times New Roman" w:cs="Times New Roman"/>
          <w:i/>
          <w:sz w:val="20"/>
          <w:szCs w:val="20"/>
        </w:rPr>
        <w:t>Current Procedural Terminology</w:t>
      </w:r>
      <w:r w:rsidRPr="00685B67">
        <w:rPr>
          <w:rFonts w:ascii="Times New Roman" w:hAnsi="Times New Roman" w:cs="Times New Roman"/>
          <w:sz w:val="20"/>
          <w:szCs w:val="20"/>
        </w:rPr>
        <w:t xml:space="preserve"> codes 47562 and 47563 to identify patients undergoing elective laparoscopic</w:t>
      </w:r>
      <w:r w:rsidR="002D1FAF">
        <w:rPr>
          <w:rFonts w:ascii="Times New Roman" w:hAnsi="Times New Roman" w:cs="Times New Roman"/>
          <w:sz w:val="20"/>
          <w:szCs w:val="20"/>
        </w:rPr>
        <w:t xml:space="preserve"> cholecystectomy</w:t>
      </w:r>
      <w:r w:rsidRPr="00685B67">
        <w:rPr>
          <w:rFonts w:ascii="Times New Roman" w:hAnsi="Times New Roman" w:cs="Times New Roman"/>
          <w:sz w:val="20"/>
          <w:szCs w:val="20"/>
        </w:rPr>
        <w:t xml:space="preserve">. Patients were considered to have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if the wound classification was annotated 3 or 4.</w:t>
      </w:r>
      <w:r w:rsidR="002D1FAF">
        <w:rPr>
          <w:rFonts w:ascii="Times New Roman" w:hAnsi="Times New Roman" w:cs="Times New Roman"/>
          <w:sz w:val="20"/>
          <w:szCs w:val="20"/>
        </w:rPr>
        <w:t xml:space="preserve"> Acute cholecystitis was excluded by </w:t>
      </w:r>
      <w:r w:rsidR="0079776D">
        <w:rPr>
          <w:rFonts w:ascii="Times New Roman" w:hAnsi="Times New Roman" w:cs="Times New Roman"/>
          <w:sz w:val="20"/>
          <w:szCs w:val="20"/>
        </w:rPr>
        <w:t>ICD</w:t>
      </w:r>
      <w:r w:rsidR="002D1FAF">
        <w:rPr>
          <w:rFonts w:ascii="Times New Roman" w:hAnsi="Times New Roman" w:cs="Times New Roman"/>
          <w:sz w:val="20"/>
          <w:szCs w:val="20"/>
        </w:rPr>
        <w:t xml:space="preserve"> code.</w:t>
      </w:r>
      <w:r w:rsidRPr="00685B67">
        <w:rPr>
          <w:rFonts w:ascii="Times New Roman" w:hAnsi="Times New Roman" w:cs="Times New Roman"/>
          <w:sz w:val="20"/>
          <w:szCs w:val="20"/>
        </w:rPr>
        <w:t xml:space="preserve"> Patients were propensity scored for bile spillage and matched for pre-operative risk factors. The rates of surgical site infections, morbidity, and mortality and length of stay were analyzed.</w:t>
      </w:r>
    </w:p>
    <w:p w14:paraId="3A8340AE" w14:textId="77777777" w:rsidR="00DD045A" w:rsidRPr="00685B67" w:rsidRDefault="00DD045A" w:rsidP="00DD045A">
      <w:pPr>
        <w:pStyle w:val="Heading3"/>
        <w:spacing w:line="480" w:lineRule="auto"/>
        <w:contextualSpacing/>
        <w:rPr>
          <w:rFonts w:ascii="Times New Roman" w:hAnsi="Times New Roman" w:cs="Times New Roman"/>
          <w:color w:val="auto"/>
          <w:sz w:val="20"/>
          <w:szCs w:val="20"/>
        </w:rPr>
      </w:pPr>
      <w:r w:rsidRPr="00685B67">
        <w:rPr>
          <w:rFonts w:ascii="Times New Roman" w:hAnsi="Times New Roman" w:cs="Times New Roman"/>
          <w:color w:val="auto"/>
          <w:sz w:val="20"/>
          <w:szCs w:val="20"/>
        </w:rPr>
        <w:t>Results</w:t>
      </w:r>
    </w:p>
    <w:p w14:paraId="58552C73" w14:textId="44F35EFC" w:rsidR="00DD045A" w:rsidRPr="00685B67" w:rsidRDefault="00DD045A" w:rsidP="00DD045A">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47,919 (31,946 with no spillage and 15,973 with spillage) patients were matched and included in the analysis. </w:t>
      </w:r>
      <w:r w:rsidR="00CC35AA" w:rsidRPr="00685B67">
        <w:rPr>
          <w:rFonts w:ascii="Times New Roman" w:hAnsi="Times New Roman" w:cs="Times New Roman"/>
          <w:sz w:val="20"/>
          <w:szCs w:val="20"/>
        </w:rPr>
        <w:t xml:space="preserve">After matching, no significant difference was found in superficial or deep SSI regardless of bile spillage. </w:t>
      </w:r>
      <w:r w:rsidR="00CC35AA">
        <w:rPr>
          <w:rFonts w:ascii="Times New Roman" w:hAnsi="Times New Roman" w:cs="Times New Roman"/>
          <w:sz w:val="20"/>
          <w:szCs w:val="20"/>
        </w:rPr>
        <w:t xml:space="preserve">An </w:t>
      </w:r>
      <w:r w:rsidR="00CC35AA" w:rsidRPr="00685B67">
        <w:rPr>
          <w:rFonts w:ascii="Times New Roman" w:hAnsi="Times New Roman" w:cs="Times New Roman"/>
          <w:sz w:val="20"/>
          <w:szCs w:val="20"/>
        </w:rPr>
        <w:t>absolute increase in organ-space SSI of 0.32%</w:t>
      </w:r>
      <w:r w:rsidR="00CC35AA">
        <w:rPr>
          <w:rFonts w:ascii="Times New Roman" w:hAnsi="Times New Roman" w:cs="Times New Roman"/>
          <w:sz w:val="20"/>
          <w:szCs w:val="20"/>
        </w:rPr>
        <w:t xml:space="preserve"> </w:t>
      </w:r>
      <w:r w:rsidR="00CC35AA" w:rsidRPr="00685B67">
        <w:rPr>
          <w:rFonts w:ascii="Times New Roman" w:hAnsi="Times New Roman" w:cs="Times New Roman"/>
          <w:sz w:val="20"/>
          <w:szCs w:val="20"/>
        </w:rPr>
        <w:t xml:space="preserve">was detected. </w:t>
      </w:r>
      <w:r w:rsidRPr="00685B67">
        <w:rPr>
          <w:rFonts w:ascii="Times New Roman" w:hAnsi="Times New Roman" w:cs="Times New Roman"/>
          <w:sz w:val="20"/>
          <w:szCs w:val="20"/>
        </w:rPr>
        <w:t xml:space="preserve">The group with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had small increases in both minor (1.41% vs. 2.12%) and major (0.67% vs. 1.01%) complications. There was no difference in mortality.</w:t>
      </w:r>
    </w:p>
    <w:p w14:paraId="56971E6E" w14:textId="77777777" w:rsidR="00DD045A" w:rsidRPr="00685B67" w:rsidRDefault="00DD045A" w:rsidP="00DD045A">
      <w:pPr>
        <w:pStyle w:val="Heading3"/>
        <w:spacing w:line="480" w:lineRule="auto"/>
        <w:contextualSpacing/>
        <w:rPr>
          <w:rFonts w:ascii="Times New Roman" w:hAnsi="Times New Roman" w:cs="Times New Roman"/>
          <w:color w:val="auto"/>
          <w:sz w:val="20"/>
          <w:szCs w:val="20"/>
        </w:rPr>
      </w:pPr>
      <w:bookmarkStart w:id="1" w:name="conclusions"/>
      <w:r w:rsidRPr="00685B67">
        <w:rPr>
          <w:rFonts w:ascii="Times New Roman" w:hAnsi="Times New Roman" w:cs="Times New Roman"/>
          <w:color w:val="auto"/>
          <w:sz w:val="20"/>
          <w:szCs w:val="20"/>
        </w:rPr>
        <w:t>Conclusions</w:t>
      </w:r>
      <w:bookmarkEnd w:id="1"/>
    </w:p>
    <w:p w14:paraId="7E7735F4" w14:textId="525D6DD2" w:rsidR="00DD045A" w:rsidRPr="00685B67" w:rsidRDefault="00DD045A" w:rsidP="00DD045A">
      <w:pPr>
        <w:pStyle w:val="FirstParagraph"/>
        <w:spacing w:line="480" w:lineRule="auto"/>
        <w:contextualSpacing/>
        <w:rPr>
          <w:rFonts w:ascii="Times New Roman" w:hAnsi="Times New Roman" w:cs="Times New Roman"/>
          <w:b/>
          <w:sz w:val="20"/>
          <w:szCs w:val="20"/>
        </w:rPr>
      </w:pPr>
      <w:r w:rsidRPr="00685B67">
        <w:rPr>
          <w:rFonts w:ascii="Times New Roman" w:hAnsi="Times New Roman" w:cs="Times New Roman"/>
          <w:sz w:val="20"/>
          <w:szCs w:val="20"/>
        </w:rPr>
        <w:t xml:space="preserve">This database analysis demonstrates </w:t>
      </w:r>
      <w:r w:rsidR="00CC35AA">
        <w:rPr>
          <w:rFonts w:ascii="Times New Roman" w:hAnsi="Times New Roman" w:cs="Times New Roman"/>
          <w:sz w:val="20"/>
          <w:szCs w:val="20"/>
        </w:rPr>
        <w:t>no clinically relevant difference in surgical site infection rates after intraoperative bile spillage</w:t>
      </w:r>
      <w:r w:rsidRPr="00685B67">
        <w:rPr>
          <w:rFonts w:ascii="Times New Roman" w:hAnsi="Times New Roman" w:cs="Times New Roman"/>
          <w:sz w:val="20"/>
          <w:szCs w:val="20"/>
        </w:rPr>
        <w:t>.</w:t>
      </w:r>
    </w:p>
    <w:p w14:paraId="49230473" w14:textId="0F877FEE" w:rsidR="00DD045A" w:rsidRPr="00DD045A" w:rsidRDefault="00DD045A" w:rsidP="00675A99">
      <w:pPr>
        <w:rPr>
          <w:rFonts w:ascii="Times New Roman" w:hAnsi="Times New Roman" w:cs="Times New Roman"/>
          <w:b/>
          <w:sz w:val="20"/>
          <w:szCs w:val="20"/>
        </w:rPr>
      </w:pPr>
      <w:r w:rsidRPr="00DD045A">
        <w:rPr>
          <w:rFonts w:ascii="Times New Roman" w:hAnsi="Times New Roman" w:cs="Times New Roman"/>
          <w:b/>
          <w:sz w:val="20"/>
          <w:szCs w:val="20"/>
        </w:rPr>
        <w:t>Keywords</w:t>
      </w:r>
    </w:p>
    <w:p w14:paraId="280F1BF5" w14:textId="07A506C4" w:rsidR="00675A99" w:rsidRPr="00685B67" w:rsidRDefault="00DD045A" w:rsidP="00675A99">
      <w:pPr>
        <w:pStyle w:val="BodyText"/>
        <w:rPr>
          <w:rFonts w:ascii="Times New Roman" w:hAnsi="Times New Roman" w:cs="Times New Roman"/>
          <w:sz w:val="20"/>
          <w:szCs w:val="20"/>
        </w:rPr>
      </w:pPr>
      <w:r>
        <w:rPr>
          <w:rFonts w:ascii="Times New Roman" w:hAnsi="Times New Roman" w:cs="Times New Roman"/>
          <w:sz w:val="20"/>
          <w:szCs w:val="20"/>
        </w:rPr>
        <w:t>Cholecystectomy, laparoscopic, bile, surgical site infection</w:t>
      </w:r>
    </w:p>
    <w:p w14:paraId="66B042B2" w14:textId="77777777" w:rsidR="00370043" w:rsidRPr="00685B67" w:rsidRDefault="00370043" w:rsidP="00675A99">
      <w:pPr>
        <w:pStyle w:val="BodyText"/>
        <w:rPr>
          <w:rFonts w:ascii="Times New Roman" w:hAnsi="Times New Roman" w:cs="Times New Roman"/>
          <w:sz w:val="20"/>
          <w:szCs w:val="20"/>
        </w:rPr>
      </w:pPr>
    </w:p>
    <w:p w14:paraId="12FB8574" w14:textId="77777777" w:rsidR="00370043" w:rsidRPr="00685B67" w:rsidRDefault="00370043" w:rsidP="00675A99">
      <w:pPr>
        <w:pStyle w:val="BodyText"/>
        <w:rPr>
          <w:rFonts w:ascii="Times New Roman" w:hAnsi="Times New Roman" w:cs="Times New Roman"/>
          <w:sz w:val="20"/>
          <w:szCs w:val="20"/>
        </w:rPr>
      </w:pPr>
    </w:p>
    <w:p w14:paraId="563B5E00" w14:textId="77777777" w:rsidR="00370043" w:rsidRPr="00685B67" w:rsidRDefault="00370043" w:rsidP="00675A99">
      <w:pPr>
        <w:pStyle w:val="BodyText"/>
        <w:rPr>
          <w:rFonts w:ascii="Times New Roman" w:hAnsi="Times New Roman" w:cs="Times New Roman"/>
          <w:sz w:val="20"/>
          <w:szCs w:val="20"/>
        </w:rPr>
      </w:pPr>
    </w:p>
    <w:p w14:paraId="1F1D344F" w14:textId="77777777" w:rsidR="00E064A1" w:rsidRPr="00685B67" w:rsidRDefault="00B91C6D" w:rsidP="004C7C68">
      <w:pPr>
        <w:pStyle w:val="Heading2"/>
        <w:spacing w:line="480" w:lineRule="auto"/>
        <w:contextualSpacing/>
        <w:rPr>
          <w:rFonts w:ascii="Times New Roman" w:hAnsi="Times New Roman" w:cs="Times New Roman"/>
          <w:color w:val="auto"/>
          <w:sz w:val="20"/>
          <w:szCs w:val="20"/>
        </w:rPr>
      </w:pPr>
      <w:r w:rsidRPr="00685B67">
        <w:rPr>
          <w:rFonts w:ascii="Times New Roman" w:hAnsi="Times New Roman" w:cs="Times New Roman"/>
          <w:color w:val="auto"/>
          <w:sz w:val="20"/>
          <w:szCs w:val="20"/>
        </w:rPr>
        <w:lastRenderedPageBreak/>
        <w:t>Introduction</w:t>
      </w:r>
      <w:bookmarkEnd w:id="0"/>
    </w:p>
    <w:p w14:paraId="3E6C8195" w14:textId="1073629C"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Laparoscopic cholecystectomy (LC) is one of the most commonly performed operations in the United States, with more than </w:t>
      </w:r>
      <w:r w:rsidR="0079776D">
        <w:rPr>
          <w:rFonts w:ascii="Times New Roman" w:hAnsi="Times New Roman" w:cs="Times New Roman"/>
          <w:sz w:val="20"/>
          <w:szCs w:val="20"/>
        </w:rPr>
        <w:t>5</w:t>
      </w:r>
      <w:r w:rsidRPr="00685B67">
        <w:rPr>
          <w:rFonts w:ascii="Times New Roman" w:hAnsi="Times New Roman" w:cs="Times New Roman"/>
          <w:sz w:val="20"/>
          <w:szCs w:val="20"/>
        </w:rPr>
        <w:t xml:space="preserve">00,000 such operations performed </w:t>
      </w:r>
      <w:r w:rsidR="0079776D">
        <w:rPr>
          <w:rFonts w:ascii="Times New Roman" w:hAnsi="Times New Roman" w:cs="Times New Roman"/>
          <w:sz w:val="20"/>
          <w:szCs w:val="20"/>
        </w:rPr>
        <w:t>a year</w:t>
      </w:r>
      <w:r w:rsidRPr="00685B67">
        <w:rPr>
          <w:rFonts w:ascii="Times New Roman" w:hAnsi="Times New Roman" w:cs="Times New Roman"/>
          <w:sz w:val="20"/>
          <w:szCs w:val="20"/>
        </w:rPr>
        <w:t>.</w:t>
      </w:r>
      <w:r w:rsidRPr="00685B67">
        <w:rPr>
          <w:rFonts w:ascii="Times New Roman" w:hAnsi="Times New Roman" w:cs="Times New Roman"/>
          <w:sz w:val="20"/>
          <w:szCs w:val="20"/>
          <w:vertAlign w:val="superscript"/>
        </w:rPr>
        <w:t>1</w:t>
      </w:r>
      <w:r w:rsidRPr="00685B67">
        <w:rPr>
          <w:rFonts w:ascii="Times New Roman" w:hAnsi="Times New Roman" w:cs="Times New Roman"/>
          <w:sz w:val="20"/>
          <w:szCs w:val="20"/>
        </w:rPr>
        <w:t xml:space="preserve"> Surgical site infection complicates 1-2% of these operations</w:t>
      </w:r>
      <w:r w:rsidR="00CC35AA">
        <w:rPr>
          <w:rFonts w:ascii="Times New Roman" w:hAnsi="Times New Roman" w:cs="Times New Roman"/>
          <w:sz w:val="20"/>
          <w:szCs w:val="20"/>
        </w:rPr>
        <w:t xml:space="preserve"> and </w:t>
      </w:r>
      <w:r w:rsidRPr="00685B67">
        <w:rPr>
          <w:rFonts w:ascii="Times New Roman" w:hAnsi="Times New Roman" w:cs="Times New Roman"/>
          <w:sz w:val="20"/>
          <w:szCs w:val="20"/>
        </w:rPr>
        <w:t>can be associated with significant morbidity requiring re-admission, re-operation, or other procedural interventions.</w:t>
      </w:r>
      <w:r w:rsidRPr="00685B67">
        <w:rPr>
          <w:rFonts w:ascii="Times New Roman" w:hAnsi="Times New Roman" w:cs="Times New Roman"/>
          <w:sz w:val="20"/>
          <w:szCs w:val="20"/>
          <w:vertAlign w:val="superscript"/>
        </w:rPr>
        <w:t>2–5</w:t>
      </w:r>
      <w:r w:rsidRPr="00685B67">
        <w:rPr>
          <w:rFonts w:ascii="Times New Roman" w:hAnsi="Times New Roman" w:cs="Times New Roman"/>
          <w:sz w:val="20"/>
          <w:szCs w:val="20"/>
        </w:rPr>
        <w:t xml:space="preserve"> Bile spillage occurs in many of these operations, with rates reported in the literature ranging from 10-40%.</w:t>
      </w:r>
      <w:r w:rsidRPr="00685B67">
        <w:rPr>
          <w:rFonts w:ascii="Times New Roman" w:hAnsi="Times New Roman" w:cs="Times New Roman"/>
          <w:sz w:val="20"/>
          <w:szCs w:val="20"/>
          <w:vertAlign w:val="superscript"/>
        </w:rPr>
        <w:t>6–8</w:t>
      </w:r>
      <w:r w:rsidRPr="00685B67">
        <w:rPr>
          <w:rFonts w:ascii="Times New Roman" w:hAnsi="Times New Roman" w:cs="Times New Roman"/>
          <w:sz w:val="20"/>
          <w:szCs w:val="20"/>
        </w:rPr>
        <w:t xml:space="preserve">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has recently been demonstrated to be associated with increased risk of surgical site infection (SSI) in a cohort of mostly non-elective LC.</w:t>
      </w:r>
      <w:r w:rsidRPr="00685B67">
        <w:rPr>
          <w:rFonts w:ascii="Times New Roman" w:hAnsi="Times New Roman" w:cs="Times New Roman"/>
          <w:sz w:val="20"/>
          <w:szCs w:val="20"/>
          <w:vertAlign w:val="superscript"/>
        </w:rPr>
        <w:t>9</w:t>
      </w:r>
      <w:r w:rsidRPr="00685B67">
        <w:rPr>
          <w:rFonts w:ascii="Times New Roman" w:hAnsi="Times New Roman" w:cs="Times New Roman"/>
          <w:sz w:val="20"/>
          <w:szCs w:val="20"/>
        </w:rPr>
        <w:t xml:space="preserve"> We sought to determine the association between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and SSI during elective LC using the National Surgical Quality Improvement Program (NSQIP) Registry.</w:t>
      </w:r>
    </w:p>
    <w:p w14:paraId="63B40486" w14:textId="03BF62F6" w:rsidR="00E064A1" w:rsidRPr="00685B67" w:rsidRDefault="00DD045A" w:rsidP="004C7C68">
      <w:pPr>
        <w:pStyle w:val="Heading2"/>
        <w:spacing w:line="480" w:lineRule="auto"/>
        <w:contextualSpacing/>
        <w:rPr>
          <w:rFonts w:ascii="Times New Roman" w:hAnsi="Times New Roman" w:cs="Times New Roman"/>
          <w:color w:val="auto"/>
          <w:sz w:val="20"/>
          <w:szCs w:val="20"/>
        </w:rPr>
      </w:pPr>
      <w:bookmarkStart w:id="2" w:name="methods"/>
      <w:r>
        <w:rPr>
          <w:rFonts w:ascii="Times New Roman" w:hAnsi="Times New Roman" w:cs="Times New Roman"/>
          <w:color w:val="auto"/>
          <w:sz w:val="20"/>
          <w:szCs w:val="20"/>
        </w:rPr>
        <w:t xml:space="preserve">Materials and </w:t>
      </w:r>
      <w:r w:rsidR="00B91C6D" w:rsidRPr="00685B67">
        <w:rPr>
          <w:rFonts w:ascii="Times New Roman" w:hAnsi="Times New Roman" w:cs="Times New Roman"/>
          <w:color w:val="auto"/>
          <w:sz w:val="20"/>
          <w:szCs w:val="20"/>
        </w:rPr>
        <w:t>Methods</w:t>
      </w:r>
      <w:bookmarkEnd w:id="2"/>
    </w:p>
    <w:p w14:paraId="0C1E68E4"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3" w:name="data-acquisition-and-patient-selection"/>
      <w:r w:rsidRPr="00685B67">
        <w:rPr>
          <w:rFonts w:ascii="Times New Roman" w:hAnsi="Times New Roman" w:cs="Times New Roman"/>
          <w:color w:val="auto"/>
          <w:sz w:val="20"/>
          <w:szCs w:val="20"/>
        </w:rPr>
        <w:t>Data Acquisition and Patient Selection</w:t>
      </w:r>
      <w:bookmarkEnd w:id="3"/>
    </w:p>
    <w:p w14:paraId="05AAAF00" w14:textId="7EEB94AF"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Data collection methods for the American College of Surgeons National Surgical Quality Improvement Program (NSQIP) registry are available online. NSQIP registries between 2005 and 2018 were queried using </w:t>
      </w:r>
      <w:r w:rsidRPr="00685B67">
        <w:rPr>
          <w:rFonts w:ascii="Times New Roman" w:hAnsi="Times New Roman" w:cs="Times New Roman"/>
          <w:i/>
          <w:sz w:val="20"/>
          <w:szCs w:val="20"/>
        </w:rPr>
        <w:t>Current Procedural Terminology</w:t>
      </w:r>
      <w:r w:rsidRPr="00685B67">
        <w:rPr>
          <w:rFonts w:ascii="Times New Roman" w:hAnsi="Times New Roman" w:cs="Times New Roman"/>
          <w:sz w:val="20"/>
          <w:szCs w:val="20"/>
        </w:rPr>
        <w:t xml:space="preserve"> codes 47562 and 47563 to identify all patients undergoing outpatient elective laparoscopic cholecystectomy with or without intraoperative cholangiogram. All patients with ICD-9 or ICD-10 codes beginning with “575.” or “K81.”, respectively, were excluded. These codes reflect diagnoses of acute cholecystitis. Patients were excluded from analysis if the patient was less than 18 years old; an inpatient; having emergency surgery; on a pre-operative ventilator; ASA class V; or had pre-operative sepsis, SIRS, renal failure, wound infection(s), blood transfusions, or chemotherapy. In addition, patients were excluded if concurrent procedures were performed, the case had &lt; 15 minutes or &gt; 240 minutes of operative time</w:t>
      </w:r>
      <w:r w:rsidR="003D1B14">
        <w:rPr>
          <w:rFonts w:ascii="Times New Roman" w:hAnsi="Times New Roman" w:cs="Times New Roman"/>
          <w:sz w:val="20"/>
          <w:szCs w:val="20"/>
        </w:rPr>
        <w:t xml:space="preserve"> (prolonged case duration is a known risk factor for SSI)</w:t>
      </w:r>
      <w:r w:rsidRPr="00685B67">
        <w:rPr>
          <w:rFonts w:ascii="Times New Roman" w:hAnsi="Times New Roman" w:cs="Times New Roman"/>
          <w:sz w:val="20"/>
          <w:szCs w:val="20"/>
        </w:rPr>
        <w:t>, or if the case was performed by a non-general surgeon. All records with missing data were excluded.</w:t>
      </w:r>
    </w:p>
    <w:p w14:paraId="00084103" w14:textId="77777777"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There is no data field for bile spillage in the NSQIP record, therefore we defined the presence or absence of bile spillage through a surrogate measure utilizing wound classification. “No bile spillage” was defined as a wound classification recorded as class I (clean) or class II (clean-contaminated). Class II was included because it is defined as a case with entry into the biliary tract under controlled circumstances without unusual contamination. Any patient with a class III or class IV wound classification was defined as cases with bile spillage. Although other unintentional </w:t>
      </w:r>
      <w:r w:rsidRPr="00685B67">
        <w:rPr>
          <w:rFonts w:ascii="Times New Roman" w:hAnsi="Times New Roman" w:cs="Times New Roman"/>
          <w:sz w:val="20"/>
          <w:szCs w:val="20"/>
        </w:rPr>
        <w:lastRenderedPageBreak/>
        <w:t>entries into surrounding viscera would result in a class III or class IV case, these are assumed to be excluded because concurrent procedures would presumably be present (e.g., colotomy repair).</w:t>
      </w:r>
    </w:p>
    <w:p w14:paraId="57B2B16F"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4" w:name="outcomes-and-risk-adjustment-variables"/>
      <w:r w:rsidRPr="00685B67">
        <w:rPr>
          <w:rFonts w:ascii="Times New Roman" w:hAnsi="Times New Roman" w:cs="Times New Roman"/>
          <w:color w:val="auto"/>
          <w:sz w:val="20"/>
          <w:szCs w:val="20"/>
        </w:rPr>
        <w:t>Outcomes and Risk Adjustment Variables</w:t>
      </w:r>
      <w:bookmarkEnd w:id="4"/>
    </w:p>
    <w:p w14:paraId="7D4DC2A4" w14:textId="77777777"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The primary outcomes of interest were superficial, deep, and organ-space surgical site infections (SSIs) occurring within 30 days of the index procedure. Secondary outcomes were length of stay and post-operative outcomes classified according to the Clavien-Dindo classification scheme.</w:t>
      </w:r>
      <w:r w:rsidRPr="00685B67">
        <w:rPr>
          <w:rFonts w:ascii="Times New Roman" w:hAnsi="Times New Roman" w:cs="Times New Roman"/>
          <w:sz w:val="20"/>
          <w:szCs w:val="20"/>
          <w:vertAlign w:val="superscript"/>
        </w:rPr>
        <w:t>10</w:t>
      </w:r>
      <w:r w:rsidRPr="00685B67">
        <w:rPr>
          <w:rFonts w:ascii="Times New Roman" w:hAnsi="Times New Roman" w:cs="Times New Roman"/>
          <w:sz w:val="20"/>
          <w:szCs w:val="20"/>
        </w:rPr>
        <w:t xml:space="preserve"> Preoperative variables for risk adjustment included demographic data, medical co-morbidities, body mass index (BMI), and operative time.</w:t>
      </w:r>
    </w:p>
    <w:p w14:paraId="2B311AD2"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5" w:name="statistical-analysis"/>
      <w:r w:rsidRPr="00685B67">
        <w:rPr>
          <w:rFonts w:ascii="Times New Roman" w:hAnsi="Times New Roman" w:cs="Times New Roman"/>
          <w:color w:val="auto"/>
          <w:sz w:val="20"/>
          <w:szCs w:val="20"/>
        </w:rPr>
        <w:t>Statistical Analysis</w:t>
      </w:r>
      <w:bookmarkEnd w:id="5"/>
    </w:p>
    <w:p w14:paraId="15DEACE7" w14:textId="6630F8E9"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Patients undergoing outpatient elective laparoscopic cholecystectomy with and without intraoperative bile spillage were propensity score matched for the pre-operative risk factors listed in table </w:t>
      </w:r>
      <w:hyperlink w:anchor="tab:table1">
        <w:r w:rsidRPr="00685B67">
          <w:rPr>
            <w:rStyle w:val="Hyperlink"/>
            <w:rFonts w:ascii="Times New Roman" w:hAnsi="Times New Roman" w:cs="Times New Roman"/>
            <w:color w:val="auto"/>
            <w:sz w:val="20"/>
            <w:szCs w:val="20"/>
          </w:rPr>
          <w:t>1</w:t>
        </w:r>
      </w:hyperlink>
      <w:r w:rsidRPr="00685B67">
        <w:rPr>
          <w:rFonts w:ascii="Times New Roman" w:hAnsi="Times New Roman" w:cs="Times New Roman"/>
          <w:sz w:val="20"/>
          <w:szCs w:val="20"/>
        </w:rPr>
        <w:t xml:space="preserve">. Matching was performed by the nearest neighbor method without replacement in a 2:1 ratio. Analysis was completed in R version 4.0.2 (2020-06-22). Data cleaning and preparation was completed using the </w:t>
      </w:r>
      <w:r w:rsidR="002D1FAF">
        <w:rPr>
          <w:rStyle w:val="VerbatimChar"/>
          <w:rFonts w:ascii="Times New Roman" w:hAnsi="Times New Roman" w:cs="Times New Roman"/>
          <w:sz w:val="20"/>
          <w:szCs w:val="20"/>
        </w:rPr>
        <w:t>NSQIPR</w:t>
      </w:r>
      <w:r w:rsidRPr="00685B67">
        <w:rPr>
          <w:rFonts w:ascii="Times New Roman" w:hAnsi="Times New Roman" w:cs="Times New Roman"/>
          <w:sz w:val="20"/>
          <w:szCs w:val="20"/>
        </w:rPr>
        <w:t xml:space="preserve"> package. Propensity score matching was performed with the </w:t>
      </w:r>
      <w:r w:rsidRPr="00685B67">
        <w:rPr>
          <w:rStyle w:val="VerbatimChar"/>
          <w:rFonts w:ascii="Times New Roman" w:hAnsi="Times New Roman" w:cs="Times New Roman"/>
          <w:sz w:val="20"/>
          <w:szCs w:val="20"/>
        </w:rPr>
        <w:t>matchit</w:t>
      </w:r>
      <w:r w:rsidRPr="00685B67">
        <w:rPr>
          <w:rFonts w:ascii="Times New Roman" w:hAnsi="Times New Roman" w:cs="Times New Roman"/>
          <w:sz w:val="20"/>
          <w:szCs w:val="20"/>
        </w:rPr>
        <w:t xml:space="preserve"> package.</w:t>
      </w:r>
      <w:r w:rsidRPr="00685B67">
        <w:rPr>
          <w:rFonts w:ascii="Times New Roman" w:hAnsi="Times New Roman" w:cs="Times New Roman"/>
          <w:sz w:val="20"/>
          <w:szCs w:val="20"/>
          <w:vertAlign w:val="superscript"/>
        </w:rPr>
        <w:t>11</w:t>
      </w:r>
    </w:p>
    <w:p w14:paraId="1A9BDFC1" w14:textId="77777777"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Descriptive statistics and outcomes were analyzed in the matched and unmatched cohorts using unpaired Welch two sample </w:t>
      </w:r>
      <w:r w:rsidRPr="00685B67">
        <w:rPr>
          <w:rFonts w:ascii="Times New Roman" w:hAnsi="Times New Roman" w:cs="Times New Roman"/>
          <w:i/>
          <w:sz w:val="20"/>
          <w:szCs w:val="20"/>
        </w:rPr>
        <w:t>t</w:t>
      </w:r>
      <w:r w:rsidRPr="00685B67">
        <w:rPr>
          <w:rFonts w:ascii="Times New Roman" w:hAnsi="Times New Roman" w:cs="Times New Roman"/>
          <w:sz w:val="20"/>
          <w:szCs w:val="20"/>
        </w:rPr>
        <w:t>-tests for continuous outcomes and Pearson’s Chi-squared tests for categorical and binary outcomes.</w:t>
      </w:r>
    </w:p>
    <w:p w14:paraId="68E3ADAD" w14:textId="77777777" w:rsidR="00E064A1" w:rsidRPr="00685B67" w:rsidRDefault="00B91C6D" w:rsidP="004C7C68">
      <w:pPr>
        <w:pStyle w:val="Heading2"/>
        <w:spacing w:line="480" w:lineRule="auto"/>
        <w:contextualSpacing/>
        <w:rPr>
          <w:rFonts w:ascii="Times New Roman" w:hAnsi="Times New Roman" w:cs="Times New Roman"/>
          <w:color w:val="auto"/>
          <w:sz w:val="20"/>
          <w:szCs w:val="20"/>
        </w:rPr>
      </w:pPr>
      <w:bookmarkStart w:id="6" w:name="results"/>
      <w:r w:rsidRPr="00685B67">
        <w:rPr>
          <w:rFonts w:ascii="Times New Roman" w:hAnsi="Times New Roman" w:cs="Times New Roman"/>
          <w:color w:val="auto"/>
          <w:sz w:val="20"/>
          <w:szCs w:val="20"/>
        </w:rPr>
        <w:t>Results</w:t>
      </w:r>
      <w:bookmarkEnd w:id="6"/>
    </w:p>
    <w:p w14:paraId="018AB964"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7" w:name="cohort-characteristics"/>
      <w:r w:rsidRPr="00685B67">
        <w:rPr>
          <w:rFonts w:ascii="Times New Roman" w:hAnsi="Times New Roman" w:cs="Times New Roman"/>
          <w:color w:val="auto"/>
          <w:sz w:val="20"/>
          <w:szCs w:val="20"/>
        </w:rPr>
        <w:t>Cohort Characteristics</w:t>
      </w:r>
      <w:bookmarkEnd w:id="7"/>
    </w:p>
    <w:p w14:paraId="41F6E840" w14:textId="77777777"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In total, 126,365 patients met inclusion criteria of outpatient elective laparoscopic cholecystectomy without concurrent procedures. Overall, patients classified as having bile spillage were older, had higher rates of medical co-morbidities, and longer operative times (see table 1). Using wound classification as the surrogate marker of bile spillage resulted in an overall rate of 12.64% spillage in the series. The rates of surgical site infections were low with overall rates in the included patient population of 0.51%, 0.03%, and 0.26%, for superficial, deep, and organ-space SSIs, respectively. In the pre-matched cohorts, patients with bile spillage had significantly higher rates of superficial SSI (0.61% vs. 0.49%;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0.05) and organ-space SSI (0.58% vs. 0.21%;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&lt;0.01)</w:t>
      </w:r>
      <w:r w:rsidR="00172CAC" w:rsidRPr="00685B67">
        <w:rPr>
          <w:rFonts w:ascii="Times New Roman" w:hAnsi="Times New Roman" w:cs="Times New Roman"/>
          <w:sz w:val="20"/>
          <w:szCs w:val="20"/>
        </w:rPr>
        <w:t xml:space="preserve"> (see table 2)</w:t>
      </w:r>
      <w:r w:rsidRPr="00685B67">
        <w:rPr>
          <w:rFonts w:ascii="Times New Roman" w:hAnsi="Times New Roman" w:cs="Times New Roman"/>
          <w:sz w:val="20"/>
          <w:szCs w:val="20"/>
        </w:rPr>
        <w:t>.</w:t>
      </w:r>
    </w:p>
    <w:p w14:paraId="00A554A6"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8" w:name="propensity-score-matched-analysis"/>
      <w:r w:rsidRPr="00685B67">
        <w:rPr>
          <w:rFonts w:ascii="Times New Roman" w:hAnsi="Times New Roman" w:cs="Times New Roman"/>
          <w:color w:val="auto"/>
          <w:sz w:val="20"/>
          <w:szCs w:val="20"/>
        </w:rPr>
        <w:lastRenderedPageBreak/>
        <w:t>Propensity Score Matched Analysis</w:t>
      </w:r>
      <w:bookmarkEnd w:id="8"/>
    </w:p>
    <w:p w14:paraId="61AD08A5" w14:textId="45E848DA" w:rsidR="00E064A1" w:rsidRPr="00685B67" w:rsidRDefault="002D1FAF" w:rsidP="004C7C68">
      <w:pPr>
        <w:pStyle w:val="FirstParagraph"/>
        <w:spacing w:line="480" w:lineRule="auto"/>
        <w:contextualSpacing/>
        <w:rPr>
          <w:rFonts w:ascii="Times New Roman" w:hAnsi="Times New Roman" w:cs="Times New Roman"/>
          <w:sz w:val="20"/>
          <w:szCs w:val="20"/>
        </w:rPr>
      </w:pPr>
      <w:r>
        <w:rPr>
          <w:rFonts w:ascii="Times New Roman" w:hAnsi="Times New Roman" w:cs="Times New Roman"/>
          <w:sz w:val="20"/>
          <w:szCs w:val="20"/>
        </w:rPr>
        <w:t xml:space="preserve">In total, </w:t>
      </w:r>
      <w:r w:rsidR="00B91C6D" w:rsidRPr="00685B67">
        <w:rPr>
          <w:rFonts w:ascii="Times New Roman" w:hAnsi="Times New Roman" w:cs="Times New Roman"/>
          <w:sz w:val="20"/>
          <w:szCs w:val="20"/>
        </w:rPr>
        <w:t xml:space="preserve">47,919 (31,946 with no spillage and 15,973 with spillage) patients were propensity score matched and included in the analysis. After matching, the cohorts means with respect to pre-operative risk factors were grossly similar with </w:t>
      </w:r>
      <w:r>
        <w:rPr>
          <w:rFonts w:ascii="Times New Roman" w:hAnsi="Times New Roman" w:cs="Times New Roman"/>
          <w:sz w:val="20"/>
          <w:szCs w:val="20"/>
        </w:rPr>
        <w:t xml:space="preserve">no reported </w:t>
      </w:r>
      <w:r w:rsidRPr="00685B67">
        <w:rPr>
          <w:rFonts w:ascii="Times New Roman" w:hAnsi="Times New Roman" w:cs="Times New Roman"/>
          <w:sz w:val="20"/>
          <w:szCs w:val="20"/>
        </w:rPr>
        <w:t>significant</w:t>
      </w:r>
      <w:r w:rsidR="00B91C6D" w:rsidRPr="00685B67">
        <w:rPr>
          <w:rFonts w:ascii="Times New Roman" w:hAnsi="Times New Roman" w:cs="Times New Roman"/>
          <w:sz w:val="20"/>
          <w:szCs w:val="20"/>
        </w:rPr>
        <w:t xml:space="preserve"> differences between the no bile spillage and bile spillage </w:t>
      </w:r>
      <w:r>
        <w:rPr>
          <w:rFonts w:ascii="Times New Roman" w:hAnsi="Times New Roman" w:cs="Times New Roman"/>
          <w:sz w:val="20"/>
          <w:szCs w:val="20"/>
        </w:rPr>
        <w:t>groups</w:t>
      </w:r>
      <w:r w:rsidR="00DA5207" w:rsidRPr="00685B67">
        <w:rPr>
          <w:rFonts w:ascii="Times New Roman" w:hAnsi="Times New Roman" w:cs="Times New Roman"/>
          <w:sz w:val="20"/>
          <w:szCs w:val="20"/>
        </w:rPr>
        <w:t xml:space="preserve"> (see table </w:t>
      </w:r>
      <w:r w:rsidR="00ED40CF" w:rsidRPr="00685B67">
        <w:rPr>
          <w:rFonts w:ascii="Times New Roman" w:hAnsi="Times New Roman" w:cs="Times New Roman"/>
          <w:sz w:val="20"/>
          <w:szCs w:val="20"/>
        </w:rPr>
        <w:t>3</w:t>
      </w:r>
      <w:r w:rsidR="00DA5207" w:rsidRPr="00685B67">
        <w:rPr>
          <w:rFonts w:ascii="Times New Roman" w:hAnsi="Times New Roman" w:cs="Times New Roman"/>
          <w:sz w:val="20"/>
          <w:szCs w:val="20"/>
        </w:rPr>
        <w:t>)</w:t>
      </w:r>
      <w:r w:rsidR="00B91C6D" w:rsidRPr="00685B67">
        <w:rPr>
          <w:rFonts w:ascii="Times New Roman" w:hAnsi="Times New Roman" w:cs="Times New Roman"/>
          <w:sz w:val="20"/>
          <w:szCs w:val="20"/>
        </w:rPr>
        <w:t>.</w:t>
      </w:r>
    </w:p>
    <w:p w14:paraId="46317F74" w14:textId="77777777"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After matching, a significant difference only persisted in rates of organ-space SSI (0.58% vs. 0.25%;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&lt;0.01)</w:t>
      </w:r>
      <w:r w:rsidR="00ED40CF" w:rsidRPr="00685B67">
        <w:rPr>
          <w:rFonts w:ascii="Times New Roman" w:hAnsi="Times New Roman" w:cs="Times New Roman"/>
          <w:sz w:val="20"/>
          <w:szCs w:val="20"/>
        </w:rPr>
        <w:t xml:space="preserve"> (see table 4)</w:t>
      </w:r>
      <w:r w:rsidRPr="00685B67">
        <w:rPr>
          <w:rFonts w:ascii="Times New Roman" w:hAnsi="Times New Roman" w:cs="Times New Roman"/>
          <w:sz w:val="20"/>
          <w:szCs w:val="20"/>
        </w:rPr>
        <w:t>. In the matched cohort, the odds ratio of developing an organ-space SSI with bile spillage was 2.28 (95% CI 1.69-3.08).</w:t>
      </w:r>
    </w:p>
    <w:p w14:paraId="73F35E74" w14:textId="77777777"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The group without bile spillage had a small but significant decrease in total length of stay (0.21 vs. 0.31 days;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&lt;0.01). When stratified into Clavien-Dindo classifications, the group with bile spillage had small but significant increases in both minor (1.41% vs. 2.12%;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&lt;0.01) and major (0.67% vs. 1.01%;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&lt;0.01) complications. There was no difference in mortality rates (0.07% vs. 0.07%; </w:t>
      </w:r>
      <w:r w:rsidRPr="00685B67">
        <w:rPr>
          <w:rFonts w:ascii="Times New Roman" w:hAnsi="Times New Roman" w:cs="Times New Roman"/>
          <w:i/>
          <w:sz w:val="20"/>
          <w:szCs w:val="20"/>
        </w:rPr>
        <w:t>p</w:t>
      </w:r>
      <w:r w:rsidRPr="00685B67">
        <w:rPr>
          <w:rFonts w:ascii="Times New Roman" w:hAnsi="Times New Roman" w:cs="Times New Roman"/>
          <w:sz w:val="20"/>
          <w:szCs w:val="20"/>
        </w:rPr>
        <w:t xml:space="preserve"> = 1)</w:t>
      </w:r>
      <w:r w:rsidR="00ED40CF" w:rsidRPr="00685B67">
        <w:rPr>
          <w:rFonts w:ascii="Times New Roman" w:hAnsi="Times New Roman" w:cs="Times New Roman"/>
          <w:sz w:val="20"/>
          <w:szCs w:val="20"/>
        </w:rPr>
        <w:t xml:space="preserve"> (see table 4)</w:t>
      </w:r>
      <w:r w:rsidRPr="00685B67">
        <w:rPr>
          <w:rFonts w:ascii="Times New Roman" w:hAnsi="Times New Roman" w:cs="Times New Roman"/>
          <w:sz w:val="20"/>
          <w:szCs w:val="20"/>
        </w:rPr>
        <w:t>.</w:t>
      </w:r>
    </w:p>
    <w:p w14:paraId="6A443F55" w14:textId="77777777" w:rsidR="00E064A1" w:rsidRPr="00685B67" w:rsidRDefault="00B91C6D" w:rsidP="004C7C68">
      <w:pPr>
        <w:pStyle w:val="Heading2"/>
        <w:spacing w:line="480" w:lineRule="auto"/>
        <w:contextualSpacing/>
        <w:rPr>
          <w:rFonts w:ascii="Times New Roman" w:hAnsi="Times New Roman" w:cs="Times New Roman"/>
          <w:color w:val="auto"/>
          <w:sz w:val="20"/>
          <w:szCs w:val="20"/>
        </w:rPr>
      </w:pPr>
      <w:bookmarkStart w:id="9" w:name="discussion"/>
      <w:r w:rsidRPr="00685B67">
        <w:rPr>
          <w:rFonts w:ascii="Times New Roman" w:hAnsi="Times New Roman" w:cs="Times New Roman"/>
          <w:color w:val="auto"/>
          <w:sz w:val="20"/>
          <w:szCs w:val="20"/>
        </w:rPr>
        <w:t>Discussion</w:t>
      </w:r>
      <w:bookmarkEnd w:id="9"/>
    </w:p>
    <w:p w14:paraId="573E882E" w14:textId="0E230FC5"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There is a paucity of robust data regarding the association between bile spillage and subsequent SSI in LC, especially in the context of ambulatory surgery. An association between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and SSI was recently described in a cohort in which approximately three-quarters of operations were performed on a non-elective basis and in which 20% of patients received post-operative antibiotics.</w:t>
      </w:r>
      <w:r w:rsidRPr="00685B67">
        <w:rPr>
          <w:rFonts w:ascii="Times New Roman" w:hAnsi="Times New Roman" w:cs="Times New Roman"/>
          <w:sz w:val="20"/>
          <w:szCs w:val="20"/>
          <w:vertAlign w:val="superscript"/>
        </w:rPr>
        <w:t>9</w:t>
      </w:r>
      <w:r w:rsidRPr="00685B67">
        <w:rPr>
          <w:rFonts w:ascii="Times New Roman" w:hAnsi="Times New Roman" w:cs="Times New Roman"/>
          <w:sz w:val="20"/>
          <w:szCs w:val="20"/>
        </w:rPr>
        <w:t xml:space="preserve"> This paper is a valuable addition to the literature, but its findings may not be generalizable to elective planned cholecystectomy given the baseline increased risk of SSI in cholecystectomy performed for acute cholecystitis relative to other indications.</w:t>
      </w:r>
      <w:r w:rsidRPr="00685B67">
        <w:rPr>
          <w:rFonts w:ascii="Times New Roman" w:hAnsi="Times New Roman" w:cs="Times New Roman"/>
          <w:sz w:val="20"/>
          <w:szCs w:val="20"/>
          <w:vertAlign w:val="superscript"/>
        </w:rPr>
        <w:t>3,12</w:t>
      </w:r>
      <w:r w:rsidRPr="00685B67">
        <w:rPr>
          <w:rFonts w:ascii="Times New Roman" w:hAnsi="Times New Roman" w:cs="Times New Roman"/>
          <w:sz w:val="20"/>
          <w:szCs w:val="20"/>
        </w:rPr>
        <w:t xml:space="preserve"> We therefore sought to determine the strength of this association in ambulatory LC.</w:t>
      </w:r>
    </w:p>
    <w:p w14:paraId="011CCB3F"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10" w:name="surgical-site-infections"/>
      <w:r w:rsidRPr="00685B67">
        <w:rPr>
          <w:rFonts w:ascii="Times New Roman" w:hAnsi="Times New Roman" w:cs="Times New Roman"/>
          <w:color w:val="auto"/>
          <w:sz w:val="20"/>
          <w:szCs w:val="20"/>
        </w:rPr>
        <w:t>Surgical Site Infections</w:t>
      </w:r>
      <w:bookmarkEnd w:id="10"/>
    </w:p>
    <w:p w14:paraId="48ADD354" w14:textId="4AAB8648"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After matching, no significant difference was found in superficial or deep SSI regardless of bile spillage. A small difference in the rate of organ-space SSI was detected. While this difference reaches statistical significance, there was an absolute increase in organ-space SSI of only 0.32%.</w:t>
      </w:r>
      <w:r w:rsidR="003D6861">
        <w:rPr>
          <w:rFonts w:ascii="Times New Roman" w:hAnsi="Times New Roman" w:cs="Times New Roman"/>
          <w:sz w:val="20"/>
          <w:szCs w:val="20"/>
        </w:rPr>
        <w:t xml:space="preserve"> This difference is likely to have no clinical significance.</w:t>
      </w:r>
      <w:r w:rsidRPr="00685B67">
        <w:rPr>
          <w:rFonts w:ascii="Times New Roman" w:hAnsi="Times New Roman" w:cs="Times New Roman"/>
          <w:sz w:val="20"/>
          <w:szCs w:val="20"/>
        </w:rPr>
        <w:t xml:space="preserve"> The overall incidence of SSI during elective LC remained remarkably low regardless of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This suggests bile must be spilled in 310 elective cholecystectomies to cause one additional instance of organ-space SSI compared </w:t>
      </w:r>
      <w:r w:rsidRPr="00685B67">
        <w:rPr>
          <w:rFonts w:ascii="Times New Roman" w:hAnsi="Times New Roman" w:cs="Times New Roman"/>
          <w:sz w:val="20"/>
          <w:szCs w:val="20"/>
        </w:rPr>
        <w:lastRenderedPageBreak/>
        <w:t xml:space="preserve">to baseline with no spillage. While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has been associated with an increased risk of SSI in prior studies, these have included LC for acute cholecystitis and may reflect the spillage of grossly infected bile.</w:t>
      </w:r>
      <w:r w:rsidRPr="00685B67">
        <w:rPr>
          <w:rFonts w:ascii="Times New Roman" w:hAnsi="Times New Roman" w:cs="Times New Roman"/>
          <w:sz w:val="20"/>
          <w:szCs w:val="20"/>
          <w:vertAlign w:val="superscript"/>
        </w:rPr>
        <w:t>3,9</w:t>
      </w:r>
    </w:p>
    <w:p w14:paraId="4F911422" w14:textId="5E5E27A4"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In addition to the relative infrequency of organ-space SSI attributable to </w:t>
      </w:r>
      <w:r w:rsidR="008F7428">
        <w:rPr>
          <w:rFonts w:ascii="Times New Roman" w:hAnsi="Times New Roman" w:cs="Times New Roman"/>
          <w:sz w:val="20"/>
          <w:szCs w:val="20"/>
        </w:rPr>
        <w:t>bile spillage</w:t>
      </w:r>
      <w:r w:rsidRPr="00685B67">
        <w:rPr>
          <w:rFonts w:ascii="Times New Roman" w:hAnsi="Times New Roman" w:cs="Times New Roman"/>
          <w:sz w:val="20"/>
          <w:szCs w:val="20"/>
        </w:rPr>
        <w:t>, there are increasing data suggesting potential hazards associated with antibiotics commonly used in surgical practice. Cefazolin is often the de facto antibiotic for routine perioperative prophylaxis at most institutions. Recent studies have demonstrated that second generation cephalosporins, and cefazolin in particular, are associated with notable increases in the likelihood of developing Clostridioides difficile infection.</w:t>
      </w:r>
      <w:r w:rsidRPr="00685B67">
        <w:rPr>
          <w:rFonts w:ascii="Times New Roman" w:hAnsi="Times New Roman" w:cs="Times New Roman"/>
          <w:sz w:val="20"/>
          <w:szCs w:val="20"/>
          <w:vertAlign w:val="superscript"/>
        </w:rPr>
        <w:t>13,14</w:t>
      </w:r>
      <w:r w:rsidRPr="00685B67">
        <w:rPr>
          <w:rFonts w:ascii="Times New Roman" w:hAnsi="Times New Roman" w:cs="Times New Roman"/>
          <w:sz w:val="20"/>
          <w:szCs w:val="20"/>
        </w:rPr>
        <w:t xml:space="preserve"> Rarer adverse effects include anaphylaxis, the development of Stephens-Johnson spectrum syndromes and acute kidney injury.</w:t>
      </w:r>
      <w:r w:rsidRPr="00685B67">
        <w:rPr>
          <w:rFonts w:ascii="Times New Roman" w:hAnsi="Times New Roman" w:cs="Times New Roman"/>
          <w:sz w:val="20"/>
          <w:szCs w:val="20"/>
          <w:vertAlign w:val="superscript"/>
        </w:rPr>
        <w:t>15</w:t>
      </w:r>
      <w:r w:rsidRPr="00685B67">
        <w:rPr>
          <w:rFonts w:ascii="Times New Roman" w:hAnsi="Times New Roman" w:cs="Times New Roman"/>
          <w:sz w:val="20"/>
          <w:szCs w:val="20"/>
        </w:rPr>
        <w:t xml:space="preserve"> The principles of antibiotic stewardship furthermore demand antibiotics only be administered when necessary to prevent the evolution of multi-drug resistant organisms. Given the risk of adverse outcomes associated with peri-operative antibiotic administration and the relative rarity of organ-space infections that can be attributed to bile spillage, our findings suggest that bile spillage alone may not be an indication for antibiotic prophylaxis.</w:t>
      </w:r>
      <w:r w:rsidR="00613DA0">
        <w:rPr>
          <w:rFonts w:ascii="Times New Roman" w:hAnsi="Times New Roman" w:cs="Times New Roman"/>
          <w:sz w:val="20"/>
          <w:szCs w:val="20"/>
        </w:rPr>
        <w:t xml:space="preserve"> Unfortunately, data regarding antibiotic administration in this study’s cohort is not available via NSQIP.</w:t>
      </w:r>
    </w:p>
    <w:p w14:paraId="0BBE40C2"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11" w:name="length-of-stay-morbitidy-and-mortality"/>
      <w:r w:rsidRPr="00685B67">
        <w:rPr>
          <w:rFonts w:ascii="Times New Roman" w:hAnsi="Times New Roman" w:cs="Times New Roman"/>
          <w:color w:val="auto"/>
          <w:sz w:val="20"/>
          <w:szCs w:val="20"/>
        </w:rPr>
        <w:t>Length of Stay, Morbitidy, and Mortality</w:t>
      </w:r>
      <w:bookmarkEnd w:id="11"/>
    </w:p>
    <w:p w14:paraId="1CC7153D" w14:textId="2A994F80"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This study demonstrates a small increase in length of stay and Clavien-Dindo minor and major complications</w:t>
      </w:r>
      <w:r w:rsidR="002D1FAF">
        <w:rPr>
          <w:rFonts w:ascii="Times New Roman" w:hAnsi="Times New Roman" w:cs="Times New Roman"/>
          <w:sz w:val="20"/>
          <w:szCs w:val="20"/>
        </w:rPr>
        <w:t xml:space="preserve"> when bile spillage is present</w:t>
      </w:r>
      <w:r w:rsidRPr="00685B67">
        <w:rPr>
          <w:rFonts w:ascii="Times New Roman" w:hAnsi="Times New Roman" w:cs="Times New Roman"/>
          <w:sz w:val="20"/>
          <w:szCs w:val="20"/>
        </w:rPr>
        <w:t xml:space="preserve">. However, although statistically significant due to the power of this study, the results are not clinically meaningful. The number of incidents of bile spillage needed to cause one additional Clavien-Dindo minor or major complication were 140 and 299, respectively. Mortality was exceedingly rare and not associated with </w:t>
      </w:r>
      <w:r w:rsidR="008F7428">
        <w:rPr>
          <w:rFonts w:ascii="Times New Roman" w:hAnsi="Times New Roman" w:cs="Times New Roman"/>
          <w:sz w:val="20"/>
          <w:szCs w:val="20"/>
        </w:rPr>
        <w:t>bile spillage</w:t>
      </w:r>
      <w:r w:rsidRPr="00685B67">
        <w:rPr>
          <w:rFonts w:ascii="Times New Roman" w:hAnsi="Times New Roman" w:cs="Times New Roman"/>
          <w:sz w:val="20"/>
          <w:szCs w:val="20"/>
        </w:rPr>
        <w:t>.</w:t>
      </w:r>
    </w:p>
    <w:p w14:paraId="1C8698EF" w14:textId="77777777" w:rsidR="00E064A1" w:rsidRPr="00685B67" w:rsidRDefault="00B91C6D" w:rsidP="004C7C68">
      <w:pPr>
        <w:pStyle w:val="Heading3"/>
        <w:spacing w:line="480" w:lineRule="auto"/>
        <w:contextualSpacing/>
        <w:rPr>
          <w:rFonts w:ascii="Times New Roman" w:hAnsi="Times New Roman" w:cs="Times New Roman"/>
          <w:color w:val="auto"/>
          <w:sz w:val="20"/>
          <w:szCs w:val="20"/>
        </w:rPr>
      </w:pPr>
      <w:bookmarkStart w:id="12" w:name="limitations-and-strengths"/>
      <w:r w:rsidRPr="00685B67">
        <w:rPr>
          <w:rFonts w:ascii="Times New Roman" w:hAnsi="Times New Roman" w:cs="Times New Roman"/>
          <w:color w:val="auto"/>
          <w:sz w:val="20"/>
          <w:szCs w:val="20"/>
        </w:rPr>
        <w:t>Limitations and Strengths</w:t>
      </w:r>
      <w:bookmarkEnd w:id="12"/>
    </w:p>
    <w:p w14:paraId="72A5BF25" w14:textId="68192526" w:rsidR="00E064A1" w:rsidRPr="00685B67" w:rsidRDefault="00B91C6D" w:rsidP="004C7C68">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Our study is limited by its observational design, though there exists no way to prospectively randomize patients to undergo bile spillage as an experimental variable. Additionally, any prospective attempt to enroll upwards of 48,000 cases would be prohibitive in terms of cost and time. As a database review, inherent bias also exists towards the under-reporting of outcomes.</w:t>
      </w:r>
      <w:r w:rsidRPr="00685B67">
        <w:rPr>
          <w:rFonts w:ascii="Times New Roman" w:hAnsi="Times New Roman" w:cs="Times New Roman"/>
          <w:sz w:val="20"/>
          <w:szCs w:val="20"/>
          <w:vertAlign w:val="superscript"/>
        </w:rPr>
        <w:t>16</w:t>
      </w:r>
      <w:r w:rsidRPr="00685B67">
        <w:rPr>
          <w:rFonts w:ascii="Times New Roman" w:hAnsi="Times New Roman" w:cs="Times New Roman"/>
          <w:sz w:val="20"/>
          <w:szCs w:val="20"/>
        </w:rPr>
        <w:t xml:space="preserve"> However, any bias towards the underreporting of outcomes such as SSI should affect both the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and no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groups equally. As “bile spillage” is not a captured outcome within the NSQIP database, we relied upon surgeons’ assessments of their infection classification as a surrogate for </w:t>
      </w:r>
      <w:r w:rsidR="008F7428">
        <w:rPr>
          <w:rFonts w:ascii="Times New Roman" w:hAnsi="Times New Roman" w:cs="Times New Roman"/>
          <w:sz w:val="20"/>
          <w:szCs w:val="20"/>
        </w:rPr>
        <w:t xml:space="preserve">bile </w:t>
      </w:r>
      <w:r w:rsidR="008F7428">
        <w:rPr>
          <w:rFonts w:ascii="Times New Roman" w:hAnsi="Times New Roman" w:cs="Times New Roman"/>
          <w:sz w:val="20"/>
          <w:szCs w:val="20"/>
        </w:rPr>
        <w:lastRenderedPageBreak/>
        <w:t>spillage</w:t>
      </w:r>
      <w:r w:rsidRPr="00685B67">
        <w:rPr>
          <w:rFonts w:ascii="Times New Roman" w:hAnsi="Times New Roman" w:cs="Times New Roman"/>
          <w:sz w:val="20"/>
          <w:szCs w:val="20"/>
        </w:rPr>
        <w:t xml:space="preserve">. Our rationale was that a standard LC is a class II case and spillage of bile upgrades the infection classification to a class III. In cases where contamination arose from sources other than </w:t>
      </w:r>
      <w:r w:rsidR="008F7428">
        <w:rPr>
          <w:rFonts w:ascii="Times New Roman" w:hAnsi="Times New Roman" w:cs="Times New Roman"/>
          <w:sz w:val="20"/>
          <w:szCs w:val="20"/>
        </w:rPr>
        <w:t>bile spillage</w:t>
      </w:r>
      <w:r w:rsidRPr="00685B67">
        <w:rPr>
          <w:rFonts w:ascii="Times New Roman" w:hAnsi="Times New Roman" w:cs="Times New Roman"/>
          <w:sz w:val="20"/>
          <w:szCs w:val="20"/>
        </w:rPr>
        <w:t xml:space="preserve"> (eg. inadvertent enterotomy) an additional CPT would have been recorded to account for the repair, and cases with additional CPTs were excluded from our analysis.</w:t>
      </w:r>
      <w:r w:rsidR="00CC35AA">
        <w:rPr>
          <w:rFonts w:ascii="Times New Roman" w:hAnsi="Times New Roman" w:cs="Times New Roman"/>
          <w:sz w:val="20"/>
          <w:szCs w:val="20"/>
        </w:rPr>
        <w:t xml:space="preserve"> Furthermore, relying on wound classification as a surrogate for bile spillage assumes accurate documentation. Surgeons may over document wound classifications in order to protect themselves in the eventuality of an SSI. This would result in more non-spillage cases in the presumed spillage group, thus reducing the difference between the two groups.</w:t>
      </w:r>
    </w:p>
    <w:p w14:paraId="5BA2E2BB" w14:textId="77777777" w:rsidR="00E064A1" w:rsidRPr="00685B67" w:rsidRDefault="00B91C6D" w:rsidP="004C7C68">
      <w:pPr>
        <w:pStyle w:val="BodyText"/>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Due to the inclusion of several years’ worth of NSQIP data, our study is robustly powered to detect even minute statistical differences. The nature of the NSQIP database further allowed us to consider practices across as broad as possible a range of surgeons and institutions. Furthermore, this study is widely applicable. The 126,365 records included in this study comprise 28% of the 458,044 laparoscopic cholecystectomies in the NSQIP database.</w:t>
      </w:r>
    </w:p>
    <w:p w14:paraId="12E0F62E" w14:textId="77777777" w:rsidR="00E064A1" w:rsidRPr="00685B67" w:rsidRDefault="00B91C6D" w:rsidP="004C7C68">
      <w:pPr>
        <w:pStyle w:val="Heading2"/>
        <w:spacing w:line="480" w:lineRule="auto"/>
        <w:contextualSpacing/>
        <w:rPr>
          <w:rFonts w:ascii="Times New Roman" w:hAnsi="Times New Roman" w:cs="Times New Roman"/>
          <w:color w:val="auto"/>
          <w:sz w:val="20"/>
          <w:szCs w:val="20"/>
        </w:rPr>
      </w:pPr>
      <w:bookmarkStart w:id="13" w:name="conclusion"/>
      <w:r w:rsidRPr="00685B67">
        <w:rPr>
          <w:rFonts w:ascii="Times New Roman" w:hAnsi="Times New Roman" w:cs="Times New Roman"/>
          <w:color w:val="auto"/>
          <w:sz w:val="20"/>
          <w:szCs w:val="20"/>
        </w:rPr>
        <w:t>Conclusion</w:t>
      </w:r>
      <w:bookmarkEnd w:id="13"/>
    </w:p>
    <w:p w14:paraId="2B3133BC" w14:textId="4A0DEB0C" w:rsidR="008F7428" w:rsidRPr="00C02D05" w:rsidRDefault="00B91C6D" w:rsidP="00C02D05">
      <w:pPr>
        <w:pStyle w:val="FirstParagraph"/>
        <w:spacing w:line="480" w:lineRule="auto"/>
        <w:contextualSpacing/>
        <w:rPr>
          <w:rFonts w:ascii="Times New Roman" w:hAnsi="Times New Roman" w:cs="Times New Roman"/>
          <w:sz w:val="20"/>
          <w:szCs w:val="20"/>
        </w:rPr>
      </w:pPr>
      <w:r w:rsidRPr="00685B67">
        <w:rPr>
          <w:rFonts w:ascii="Times New Roman" w:hAnsi="Times New Roman" w:cs="Times New Roman"/>
          <w:sz w:val="20"/>
          <w:szCs w:val="20"/>
        </w:rPr>
        <w:t xml:space="preserve">This retrospective database review of ambulatory elective laparoscopic cholecystectomies demonstrates </w:t>
      </w:r>
      <w:r w:rsidR="007027C0">
        <w:rPr>
          <w:rFonts w:ascii="Times New Roman" w:hAnsi="Times New Roman" w:cs="Times New Roman"/>
          <w:sz w:val="20"/>
          <w:szCs w:val="20"/>
        </w:rPr>
        <w:t xml:space="preserve">only </w:t>
      </w:r>
      <w:r w:rsidRPr="00685B67">
        <w:rPr>
          <w:rFonts w:ascii="Times New Roman" w:hAnsi="Times New Roman" w:cs="Times New Roman"/>
          <w:sz w:val="20"/>
          <w:szCs w:val="20"/>
        </w:rPr>
        <w:t>a very small association between bile spillage and organ-space infections. The strength of this association was such that an additional organ-space infection was found once for every 310 cases of bile spillage. Overall rates of SSI in this cohort were low</w:t>
      </w:r>
      <w:r w:rsidR="007027C0">
        <w:rPr>
          <w:rFonts w:ascii="Times New Roman" w:hAnsi="Times New Roman" w:cs="Times New Roman"/>
          <w:sz w:val="20"/>
          <w:szCs w:val="20"/>
        </w:rPr>
        <w:t xml:space="preserve"> and the difference in rates is clinically negligible</w:t>
      </w:r>
      <w:r w:rsidRPr="00685B67">
        <w:rPr>
          <w:rFonts w:ascii="Times New Roman" w:hAnsi="Times New Roman" w:cs="Times New Roman"/>
          <w:sz w:val="20"/>
          <w:szCs w:val="20"/>
        </w:rPr>
        <w:t>.</w:t>
      </w:r>
      <w:r w:rsidR="007027C0">
        <w:rPr>
          <w:rFonts w:ascii="Times New Roman" w:hAnsi="Times New Roman" w:cs="Times New Roman"/>
          <w:sz w:val="20"/>
          <w:szCs w:val="20"/>
        </w:rPr>
        <w:t xml:space="preserve"> Thus, we suggest bile spillage has no relevant bearing on the likelihood of a post-operative SSI in elective laparoscopic cholecystectomy</w:t>
      </w:r>
      <w:r w:rsidRPr="00685B67">
        <w:rPr>
          <w:rFonts w:ascii="Times New Roman" w:hAnsi="Times New Roman" w:cs="Times New Roman"/>
          <w:sz w:val="20"/>
          <w:szCs w:val="20"/>
        </w:rPr>
        <w:t xml:space="preserve">. </w:t>
      </w:r>
      <w:r w:rsidR="007027C0">
        <w:rPr>
          <w:rFonts w:ascii="Times New Roman" w:hAnsi="Times New Roman" w:cs="Times New Roman"/>
          <w:sz w:val="20"/>
          <w:szCs w:val="20"/>
        </w:rPr>
        <w:t xml:space="preserve"> </w:t>
      </w:r>
    </w:p>
    <w:p w14:paraId="34078BC0" w14:textId="7F2EF31D" w:rsidR="00BA4643" w:rsidRPr="00BA4643" w:rsidRDefault="00BA4643" w:rsidP="00BA4643">
      <w:pPr>
        <w:pStyle w:val="BodyText"/>
        <w:rPr>
          <w:rFonts w:ascii="Times New Roman" w:hAnsi="Times New Roman" w:cs="Times New Roman"/>
          <w:b/>
          <w:bCs/>
          <w:sz w:val="20"/>
          <w:szCs w:val="20"/>
        </w:rPr>
      </w:pPr>
      <w:r w:rsidRPr="00BA4643">
        <w:rPr>
          <w:rFonts w:ascii="Times New Roman" w:hAnsi="Times New Roman" w:cs="Times New Roman"/>
          <w:b/>
          <w:bCs/>
          <w:sz w:val="20"/>
          <w:szCs w:val="20"/>
        </w:rPr>
        <w:t>Disclosures</w:t>
      </w:r>
    </w:p>
    <w:p w14:paraId="47318A62" w14:textId="5C95555C" w:rsidR="00BA4643" w:rsidRPr="00BA4643" w:rsidRDefault="00BA4643" w:rsidP="00BA4643">
      <w:pPr>
        <w:pStyle w:val="Author"/>
        <w:jc w:val="left"/>
        <w:rPr>
          <w:rFonts w:ascii="Times New Roman" w:hAnsi="Times New Roman" w:cs="Times New Roman"/>
          <w:b/>
          <w:bCs/>
          <w:sz w:val="20"/>
          <w:szCs w:val="20"/>
        </w:rPr>
      </w:pPr>
      <w:r w:rsidRPr="00BA4643">
        <w:rPr>
          <w:rFonts w:ascii="Times New Roman" w:hAnsi="Times New Roman" w:cs="Times New Roman"/>
          <w:sz w:val="20"/>
          <w:szCs w:val="20"/>
        </w:rPr>
        <w:t xml:space="preserve">Drs. </w:t>
      </w:r>
      <w:r w:rsidRPr="00685B67">
        <w:rPr>
          <w:rFonts w:ascii="Times New Roman" w:hAnsi="Times New Roman" w:cs="Times New Roman"/>
          <w:sz w:val="20"/>
          <w:szCs w:val="20"/>
        </w:rPr>
        <w:t>Dylan Russell</w:t>
      </w:r>
      <w:r>
        <w:rPr>
          <w:rFonts w:ascii="Times New Roman" w:hAnsi="Times New Roman" w:cs="Times New Roman"/>
          <w:sz w:val="20"/>
          <w:szCs w:val="20"/>
        </w:rPr>
        <w:t>,</w:t>
      </w:r>
      <w:r w:rsidRPr="00685B67">
        <w:rPr>
          <w:rFonts w:ascii="Times New Roman" w:hAnsi="Times New Roman" w:cs="Times New Roman"/>
          <w:sz w:val="20"/>
          <w:szCs w:val="20"/>
        </w:rPr>
        <w:t xml:space="preserve"> Freeman Condon</w:t>
      </w:r>
      <w:r>
        <w:rPr>
          <w:rFonts w:ascii="Times New Roman" w:hAnsi="Times New Roman" w:cs="Times New Roman"/>
          <w:sz w:val="20"/>
          <w:szCs w:val="20"/>
        </w:rPr>
        <w:t>,</w:t>
      </w:r>
      <w:r w:rsidRPr="00685B67">
        <w:rPr>
          <w:rFonts w:ascii="Times New Roman" w:hAnsi="Times New Roman" w:cs="Times New Roman"/>
          <w:sz w:val="20"/>
          <w:szCs w:val="20"/>
        </w:rPr>
        <w:t xml:space="preserve"> William Cole</w:t>
      </w:r>
      <w:r>
        <w:rPr>
          <w:rFonts w:ascii="Times New Roman" w:hAnsi="Times New Roman" w:cs="Times New Roman"/>
          <w:sz w:val="20"/>
          <w:szCs w:val="20"/>
        </w:rPr>
        <w:t>,</w:t>
      </w:r>
      <w:r w:rsidRPr="00685B67">
        <w:rPr>
          <w:rFonts w:ascii="Times New Roman" w:hAnsi="Times New Roman" w:cs="Times New Roman"/>
          <w:sz w:val="20"/>
          <w:szCs w:val="20"/>
        </w:rPr>
        <w:t xml:space="preserve"> Sherry Wren</w:t>
      </w:r>
      <w:r>
        <w:rPr>
          <w:rFonts w:ascii="Times New Roman" w:hAnsi="Times New Roman" w:cs="Times New Roman"/>
          <w:sz w:val="20"/>
          <w:szCs w:val="20"/>
        </w:rPr>
        <w:t>, and</w:t>
      </w:r>
      <w:r w:rsidRPr="00685B67">
        <w:rPr>
          <w:rFonts w:ascii="Times New Roman" w:hAnsi="Times New Roman" w:cs="Times New Roman"/>
          <w:sz w:val="20"/>
          <w:szCs w:val="20"/>
        </w:rPr>
        <w:t xml:space="preserve"> Christopher Yheulon</w:t>
      </w:r>
      <w:r>
        <w:rPr>
          <w:rFonts w:ascii="Times New Roman" w:hAnsi="Times New Roman" w:cs="Times New Roman"/>
          <w:sz w:val="20"/>
          <w:szCs w:val="20"/>
          <w:vertAlign w:val="superscript"/>
        </w:rPr>
        <w:t xml:space="preserve"> </w:t>
      </w:r>
      <w:r w:rsidRPr="00BA4643">
        <w:rPr>
          <w:rFonts w:ascii="Times New Roman" w:hAnsi="Times New Roman" w:cs="Times New Roman"/>
          <w:sz w:val="20"/>
          <w:szCs w:val="20"/>
        </w:rPr>
        <w:t>have no conflicts of interest or financial ties to disclose</w:t>
      </w:r>
    </w:p>
    <w:p w14:paraId="4C65FC95" w14:textId="77777777" w:rsidR="00E064A1" w:rsidRPr="00685B67" w:rsidRDefault="00B91C6D" w:rsidP="004C7C68">
      <w:pPr>
        <w:pStyle w:val="Heading2"/>
        <w:spacing w:line="480" w:lineRule="auto"/>
        <w:contextualSpacing/>
        <w:rPr>
          <w:rFonts w:ascii="Times New Roman" w:hAnsi="Times New Roman" w:cs="Times New Roman"/>
          <w:color w:val="auto"/>
          <w:sz w:val="20"/>
          <w:szCs w:val="20"/>
        </w:rPr>
      </w:pPr>
      <w:bookmarkStart w:id="14" w:name="references"/>
      <w:r w:rsidRPr="00685B67">
        <w:rPr>
          <w:rFonts w:ascii="Times New Roman" w:hAnsi="Times New Roman" w:cs="Times New Roman"/>
          <w:color w:val="auto"/>
          <w:sz w:val="20"/>
          <w:szCs w:val="20"/>
        </w:rPr>
        <w:t>References</w:t>
      </w:r>
      <w:bookmarkEnd w:id="14"/>
    </w:p>
    <w:p w14:paraId="6AD82EAB" w14:textId="1D67F5D3" w:rsidR="007C5249" w:rsidRPr="0085529B" w:rsidRDefault="007C5249" w:rsidP="002A13EE">
      <w:pPr>
        <w:pStyle w:val="NormalWeb"/>
        <w:shd w:val="clear" w:color="auto" w:fill="FFFFFF"/>
        <w:spacing w:before="120" w:beforeAutospacing="0" w:after="120" w:afterAutospacing="0" w:line="480" w:lineRule="auto"/>
        <w:rPr>
          <w:sz w:val="20"/>
          <w:szCs w:val="20"/>
        </w:rPr>
      </w:pPr>
      <w:r w:rsidRPr="0085529B">
        <w:rPr>
          <w:sz w:val="20"/>
          <w:szCs w:val="20"/>
        </w:rPr>
        <w:t xml:space="preserve">1. </w:t>
      </w:r>
      <w:r w:rsidR="0079776D" w:rsidRPr="0085529B">
        <w:rPr>
          <w:sz w:val="20"/>
          <w:szCs w:val="20"/>
          <w:shd w:val="clear" w:color="auto" w:fill="FFFFFF"/>
        </w:rPr>
        <w:t>Kapoor, T., Wrenn, S. M., Callas, P. W., &amp; Abu-Jaish, W. (2018). Cost Analysis and Supply Utilization of Laparoscopic Cholecystectomy. Minimally invasive surgery. https://doi.org/10.1155/2018/7838103</w:t>
      </w:r>
    </w:p>
    <w:p w14:paraId="028333C9"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2. Bogdanic B, Bosnjak Z, Budimir A, Augustin G, Milosevic M, Plecko V, Kalenic S, Fiolic Z, Vanek M (2013) Surveillance of surgical site infection after cholecystectomy using the hospital in Europe link for infection control through surveillance protocol. Surgical Infections 14:283–287</w:t>
      </w:r>
    </w:p>
    <w:p w14:paraId="7E665B97" w14:textId="5F32D333"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lastRenderedPageBreak/>
        <w:t>3. Warren DK, Nickel KB, Wallace AE, Mines D, Tian F, Symons WJ, Fraser VJ, Olsen MA (2017) Risk Factors for Surgical Site Infection After Cholecystectomy. Open Forum Infectious Diseases</w:t>
      </w:r>
      <w:r w:rsidR="0079776D">
        <w:rPr>
          <w:color w:val="000000"/>
          <w:sz w:val="20"/>
          <w:szCs w:val="20"/>
        </w:rPr>
        <w:t xml:space="preserve">. </w:t>
      </w:r>
      <w:hyperlink r:id="rId8" w:history="1">
        <w:r w:rsidR="0079776D" w:rsidRPr="005B791F">
          <w:rPr>
            <w:rStyle w:val="Hyperlink"/>
            <w:sz w:val="20"/>
            <w:szCs w:val="20"/>
          </w:rPr>
          <w:t>https://doi.org/10.1093/ofid/ofx036</w:t>
        </w:r>
      </w:hyperlink>
    </w:p>
    <w:p w14:paraId="37D4AB31"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4. Gharde P, Swarnkar M, Waghmare LS, Bhagat VM, Gode DS, Wagh DD, Muntode P, Rohariya H, Sharma A (2014) Role of antibiotics on surgical site infection in cases of open and laparoscopic cholecystectomy: a comparative observational study. Journal of Surgical Technique and Case Report 6:1–4</w:t>
      </w:r>
    </w:p>
    <w:p w14:paraId="74B8409A"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5. Ely S, Rothenberg KA, Beattie G, Gologorsky RC, Huyser MR, Chang C-K (2020) Modern Elective Laparoscopic Cholecystectomy Carries Extremely Low Postoperative Infection Risk. The Journal of surgical research 246:506–511. </w:t>
      </w:r>
      <w:hyperlink r:id="rId9" w:history="1">
        <w:r w:rsidRPr="007C5249">
          <w:rPr>
            <w:rStyle w:val="Hyperlink"/>
            <w:color w:val="800080"/>
            <w:sz w:val="20"/>
            <w:szCs w:val="20"/>
          </w:rPr>
          <w:t>https://doi.org/10.1016/j.jss.2019.09.038</w:t>
        </w:r>
      </w:hyperlink>
    </w:p>
    <w:p w14:paraId="5B9350ED"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6. Lee JM, Kim BW, Kim WH, Wang HJ, Kim MW (2011) Clinical implication of bile spillage in patients undergoing laparoscopic cholecystectomy for gallbladder cancer. American Surgeon 77:697–701. </w:t>
      </w:r>
      <w:hyperlink r:id="rId10" w:history="1">
        <w:r w:rsidRPr="007C5249">
          <w:rPr>
            <w:rStyle w:val="Hyperlink"/>
            <w:color w:val="800080"/>
            <w:sz w:val="20"/>
            <w:szCs w:val="20"/>
          </w:rPr>
          <w:t>https://doi.org/10.1177/000313481107700623</w:t>
        </w:r>
      </w:hyperlink>
    </w:p>
    <w:p w14:paraId="3D946D0A"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7. Shah JN, Maharjan SB, Paudyal S (2012) Routine use of antibiotic prophylaxis in low-risk laparoscopic cholecystectomy is unnecessary: a randomized clinical trial. Asian Journal of Surgery 35:136–139</w:t>
      </w:r>
    </w:p>
    <w:p w14:paraId="0227E36A"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8. Choi SH, Kang CM, Lee WJ (2020) Propensity score-matching analysis for single-site robotic cholecystectomy versus single-incision laparoscopic cholecystectomy: A retrospective cohort study. International Journal of Surgery</w:t>
      </w:r>
    </w:p>
    <w:p w14:paraId="4F4C179F"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9. Peponis T, Eskesen TG, Mesar T, Saillant N, Kaafarani HMA, Yeh DD, Fagenholz PJ, Moya MA de, King DR, Velmahos GC (2018) Bile Spillage as a Risk Factor for Surgical Site Infection after Laparoscopic Cholecystectomy: A Prospective Study of 1,001 Patients. Journal of the American College of Surgeons 226:1030–1035. </w:t>
      </w:r>
      <w:hyperlink r:id="rId11" w:history="1">
        <w:r w:rsidRPr="007C5249">
          <w:rPr>
            <w:rStyle w:val="Hyperlink"/>
            <w:color w:val="800080"/>
            <w:sz w:val="20"/>
            <w:szCs w:val="20"/>
          </w:rPr>
          <w:t>https://doi.org/10.1016/j.jamcollsurg.2017.11.025</w:t>
        </w:r>
      </w:hyperlink>
    </w:p>
    <w:p w14:paraId="35331EDC"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10. Dindo D, Demartines N, Clavien P-A (2004) Classification of surgical complications: a new proposal with evaluation in a cohort of 6336 patients and results of a survey. Annals of Surgery 240:205–213. </w:t>
      </w:r>
      <w:hyperlink r:id="rId12" w:history="1">
        <w:r w:rsidRPr="007C5249">
          <w:rPr>
            <w:rStyle w:val="Hyperlink"/>
            <w:color w:val="800080"/>
            <w:sz w:val="20"/>
            <w:szCs w:val="20"/>
          </w:rPr>
          <w:t>https://doi.org/10.1097/01.sla.0000133083.54934.ae</w:t>
        </w:r>
      </w:hyperlink>
    </w:p>
    <w:p w14:paraId="05339E37"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11. Ho DE, Imai K, King G, Stuart EA (2011) MatchIt: Nonparametric Preprocessing for Parametric Causal Inference. Journal of Statistical Software 42:1–28</w:t>
      </w:r>
    </w:p>
    <w:p w14:paraId="2849519D"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lastRenderedPageBreak/>
        <w:t>12. Nishida Y, Otagiri N, Yoshifuku S, Misawa K, Ko K, Sasahara K, Mishima O, Tauchi K (2020) Gram staining of gallbladder bile samples is useful for predicting surgical site infection in acute cholecystitis patients undergoing an early cholecystectomy. Journal of Hepato‐Biliary‐Pancreatic Sciences</w:t>
      </w:r>
    </w:p>
    <w:p w14:paraId="1FCCBF44"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13. Thabit AK, Varugehese CA, Levine AR (2019) Antibiotic use and duration in association with Clostridioides difficile infection in a tertiary academic medical center: A retrospective case-control study. Anaerobe 59:126–130. </w:t>
      </w:r>
      <w:hyperlink r:id="rId13" w:history="1">
        <w:r w:rsidRPr="007C5249">
          <w:rPr>
            <w:rStyle w:val="Hyperlink"/>
            <w:color w:val="800080"/>
            <w:sz w:val="20"/>
            <w:szCs w:val="20"/>
          </w:rPr>
          <w:t>https://doi.org/10.1016/j.anaerobe.2019.06.016</w:t>
        </w:r>
      </w:hyperlink>
    </w:p>
    <w:p w14:paraId="0CD25545"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14. Webb BJ, Subramanian A, Lopansri B, Goodman B, Jones PB, Ferraro J, Stenehjem E, Brown SM (2020) Antibiotic exposure and risk for hospital-associated clostridioides difficile infection. Antimicrobial Agents and Chemotherapy 64: </w:t>
      </w:r>
      <w:hyperlink r:id="rId14" w:history="1">
        <w:r w:rsidRPr="007C5249">
          <w:rPr>
            <w:rStyle w:val="Hyperlink"/>
            <w:color w:val="800080"/>
            <w:sz w:val="20"/>
            <w:szCs w:val="20"/>
          </w:rPr>
          <w:t>https://doi.org/10.1128/AAC.02169-19</w:t>
        </w:r>
      </w:hyperlink>
    </w:p>
    <w:p w14:paraId="7C1DE911"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15. Branch-Elliman W, O’Brien W, Strymish J, Itani K, Wyatt C, Gupta K (2019) Association of Duration and Type of Surgical Prophylaxis with Antimicrobial-Associated Adverse Events. JAMA Surgery 154:590–598. </w:t>
      </w:r>
      <w:hyperlink r:id="rId15" w:history="1">
        <w:r w:rsidRPr="007C5249">
          <w:rPr>
            <w:rStyle w:val="Hyperlink"/>
            <w:color w:val="800080"/>
            <w:sz w:val="20"/>
            <w:szCs w:val="20"/>
          </w:rPr>
          <w:t>https://doi.org/10.1001/jamasurg.2019.0569</w:t>
        </w:r>
      </w:hyperlink>
    </w:p>
    <w:p w14:paraId="22832970" w14:textId="77777777" w:rsidR="007C5249" w:rsidRPr="007C5249" w:rsidRDefault="007C5249" w:rsidP="002A13EE">
      <w:pPr>
        <w:pStyle w:val="NormalWeb"/>
        <w:shd w:val="clear" w:color="auto" w:fill="FFFFFF"/>
        <w:spacing w:before="120" w:beforeAutospacing="0" w:after="120" w:afterAutospacing="0" w:line="480" w:lineRule="auto"/>
        <w:rPr>
          <w:color w:val="000000"/>
          <w:sz w:val="20"/>
          <w:szCs w:val="20"/>
        </w:rPr>
      </w:pPr>
      <w:r w:rsidRPr="007C5249">
        <w:rPr>
          <w:color w:val="000000"/>
          <w:sz w:val="20"/>
          <w:szCs w:val="20"/>
        </w:rPr>
        <w:t>16. Hunt JP, Cherr GS, Hunter C, Wright MJ, Wang Y-Z, Steeb G, Buechter KJ, Meyer AA, Baker CC (2000) Accuracy of administrative data in trauma: splenic injuries as an example. Journal of Trauma and Acute Care Surgery 49:679–688</w:t>
      </w:r>
    </w:p>
    <w:p w14:paraId="33ADD994" w14:textId="2A5DC841" w:rsidR="00E064A1" w:rsidRPr="00685B67" w:rsidRDefault="00E064A1" w:rsidP="007C5249">
      <w:pPr>
        <w:pStyle w:val="Bibliography"/>
        <w:spacing w:line="480" w:lineRule="auto"/>
        <w:contextualSpacing/>
        <w:rPr>
          <w:rFonts w:ascii="Times New Roman" w:hAnsi="Times New Roman" w:cs="Times New Roman"/>
          <w:sz w:val="20"/>
          <w:szCs w:val="20"/>
        </w:rPr>
      </w:pPr>
    </w:p>
    <w:sectPr w:rsidR="00E064A1" w:rsidRPr="00685B67">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C0B14" w14:textId="77777777" w:rsidR="00F226BD" w:rsidRDefault="00F226BD">
      <w:pPr>
        <w:spacing w:after="0"/>
      </w:pPr>
      <w:r>
        <w:separator/>
      </w:r>
    </w:p>
  </w:endnote>
  <w:endnote w:type="continuationSeparator" w:id="0">
    <w:p w14:paraId="7D271671" w14:textId="77777777" w:rsidR="00F226BD" w:rsidRDefault="00F22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1A21" w14:textId="77777777" w:rsidR="00F226BD" w:rsidRDefault="00F226BD">
      <w:r>
        <w:separator/>
      </w:r>
    </w:p>
  </w:footnote>
  <w:footnote w:type="continuationSeparator" w:id="0">
    <w:p w14:paraId="31935918" w14:textId="77777777" w:rsidR="00F226BD" w:rsidRDefault="00F22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842688"/>
      <w:docPartObj>
        <w:docPartGallery w:val="Page Numbers (Top of Page)"/>
        <w:docPartUnique/>
      </w:docPartObj>
    </w:sdtPr>
    <w:sdtEndPr>
      <w:rPr>
        <w:noProof/>
      </w:rPr>
    </w:sdtEndPr>
    <w:sdtContent>
      <w:p w14:paraId="099490B4" w14:textId="77777777" w:rsidR="004C7C68" w:rsidRDefault="004C7C68">
        <w:pPr>
          <w:pStyle w:val="Header"/>
          <w:jc w:val="right"/>
        </w:pPr>
        <w:r>
          <w:fldChar w:fldCharType="begin"/>
        </w:r>
        <w:r>
          <w:instrText xml:space="preserve"> PAGE   \* MERGEFORMAT </w:instrText>
        </w:r>
        <w:r>
          <w:fldChar w:fldCharType="separate"/>
        </w:r>
        <w:r w:rsidR="009E0C90">
          <w:rPr>
            <w:noProof/>
          </w:rPr>
          <w:t>1</w:t>
        </w:r>
        <w:r>
          <w:rPr>
            <w:noProof/>
          </w:rPr>
          <w:fldChar w:fldCharType="end"/>
        </w:r>
      </w:p>
    </w:sdtContent>
  </w:sdt>
  <w:p w14:paraId="237FF5AD" w14:textId="77777777" w:rsidR="004C7C68" w:rsidRDefault="004C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6384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F86"/>
    <w:rsid w:val="00172CAC"/>
    <w:rsid w:val="001C6BED"/>
    <w:rsid w:val="002A13EE"/>
    <w:rsid w:val="002D1FAF"/>
    <w:rsid w:val="00370043"/>
    <w:rsid w:val="003D1B14"/>
    <w:rsid w:val="003D6861"/>
    <w:rsid w:val="004C7C68"/>
    <w:rsid w:val="004E0189"/>
    <w:rsid w:val="004E29B3"/>
    <w:rsid w:val="00590D07"/>
    <w:rsid w:val="005B02A9"/>
    <w:rsid w:val="00613DA0"/>
    <w:rsid w:val="00675A99"/>
    <w:rsid w:val="00685B67"/>
    <w:rsid w:val="006E0866"/>
    <w:rsid w:val="007027C0"/>
    <w:rsid w:val="00784D58"/>
    <w:rsid w:val="0079776D"/>
    <w:rsid w:val="007C5249"/>
    <w:rsid w:val="00846A3E"/>
    <w:rsid w:val="0085529B"/>
    <w:rsid w:val="00894CD8"/>
    <w:rsid w:val="008D6863"/>
    <w:rsid w:val="008F4F96"/>
    <w:rsid w:val="008F6D9E"/>
    <w:rsid w:val="008F7428"/>
    <w:rsid w:val="009E0C90"/>
    <w:rsid w:val="00B614B2"/>
    <w:rsid w:val="00B86B75"/>
    <w:rsid w:val="00B91C6D"/>
    <w:rsid w:val="00BA4643"/>
    <w:rsid w:val="00BC48D5"/>
    <w:rsid w:val="00C02D05"/>
    <w:rsid w:val="00C36279"/>
    <w:rsid w:val="00C94951"/>
    <w:rsid w:val="00CC35AA"/>
    <w:rsid w:val="00D418F4"/>
    <w:rsid w:val="00DA5207"/>
    <w:rsid w:val="00DD045A"/>
    <w:rsid w:val="00E064A1"/>
    <w:rsid w:val="00E315A3"/>
    <w:rsid w:val="00E416D4"/>
    <w:rsid w:val="00E53CA7"/>
    <w:rsid w:val="00EB47B0"/>
    <w:rsid w:val="00ED40CF"/>
    <w:rsid w:val="00F226BD"/>
    <w:rsid w:val="00F23B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2E62"/>
  <w15:docId w15:val="{D3EBDE96-DA10-4169-853B-55EAFF58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C7C68"/>
    <w:pPr>
      <w:tabs>
        <w:tab w:val="center" w:pos="4680"/>
        <w:tab w:val="right" w:pos="9360"/>
      </w:tabs>
      <w:spacing w:after="0"/>
    </w:pPr>
  </w:style>
  <w:style w:type="character" w:customStyle="1" w:styleId="HeaderChar">
    <w:name w:val="Header Char"/>
    <w:basedOn w:val="DefaultParagraphFont"/>
    <w:link w:val="Header"/>
    <w:uiPriority w:val="99"/>
    <w:rsid w:val="004C7C68"/>
  </w:style>
  <w:style w:type="paragraph" w:styleId="Footer">
    <w:name w:val="footer"/>
    <w:basedOn w:val="Normal"/>
    <w:link w:val="FooterChar"/>
    <w:unhideWhenUsed/>
    <w:rsid w:val="004C7C68"/>
    <w:pPr>
      <w:tabs>
        <w:tab w:val="center" w:pos="4680"/>
        <w:tab w:val="right" w:pos="9360"/>
      </w:tabs>
      <w:spacing w:after="0"/>
    </w:pPr>
  </w:style>
  <w:style w:type="character" w:customStyle="1" w:styleId="FooterChar">
    <w:name w:val="Footer Char"/>
    <w:basedOn w:val="DefaultParagraphFont"/>
    <w:link w:val="Footer"/>
    <w:rsid w:val="004C7C68"/>
  </w:style>
  <w:style w:type="character" w:customStyle="1" w:styleId="TitleChar">
    <w:name w:val="Title Char"/>
    <w:basedOn w:val="DefaultParagraphFont"/>
    <w:link w:val="Title"/>
    <w:rsid w:val="00675A99"/>
    <w:rPr>
      <w:rFonts w:asciiTheme="majorHAnsi" w:eastAsiaTheme="majorEastAsia" w:hAnsiTheme="majorHAnsi" w:cstheme="majorBidi"/>
      <w:b/>
      <w:bCs/>
      <w:color w:val="345A8A" w:themeColor="accent1" w:themeShade="B5"/>
      <w:sz w:val="36"/>
      <w:szCs w:val="36"/>
    </w:rPr>
  </w:style>
  <w:style w:type="paragraph" w:styleId="NormalWeb">
    <w:name w:val="Normal (Web)"/>
    <w:basedOn w:val="Normal"/>
    <w:uiPriority w:val="99"/>
    <w:semiHidden/>
    <w:unhideWhenUsed/>
    <w:rsid w:val="007C5249"/>
    <w:pPr>
      <w:spacing w:before="100" w:beforeAutospacing="1" w:after="100" w:afterAutospacing="1"/>
    </w:pPr>
    <w:rPr>
      <w:rFonts w:ascii="Times New Roman" w:eastAsia="Times New Roman" w:hAnsi="Times New Roman" w:cs="Times New Roman"/>
      <w:lang w:eastAsia="ja-JP"/>
    </w:rPr>
  </w:style>
  <w:style w:type="character" w:styleId="UnresolvedMention">
    <w:name w:val="Unresolved Mention"/>
    <w:basedOn w:val="DefaultParagraphFont"/>
    <w:uiPriority w:val="99"/>
    <w:semiHidden/>
    <w:unhideWhenUsed/>
    <w:rsid w:val="00797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6062">
      <w:bodyDiv w:val="1"/>
      <w:marLeft w:val="0"/>
      <w:marRight w:val="0"/>
      <w:marTop w:val="0"/>
      <w:marBottom w:val="0"/>
      <w:divBdr>
        <w:top w:val="none" w:sz="0" w:space="0" w:color="auto"/>
        <w:left w:val="none" w:sz="0" w:space="0" w:color="auto"/>
        <w:bottom w:val="none" w:sz="0" w:space="0" w:color="auto"/>
        <w:right w:val="none" w:sz="0" w:space="0" w:color="auto"/>
      </w:divBdr>
      <w:divsChild>
        <w:div w:id="1045057835">
          <w:marLeft w:val="0"/>
          <w:marRight w:val="0"/>
          <w:marTop w:val="0"/>
          <w:marBottom w:val="0"/>
          <w:divBdr>
            <w:top w:val="none" w:sz="0" w:space="0" w:color="auto"/>
            <w:left w:val="none" w:sz="0" w:space="0" w:color="auto"/>
            <w:bottom w:val="none" w:sz="0" w:space="0" w:color="auto"/>
            <w:right w:val="none" w:sz="0" w:space="0" w:color="auto"/>
          </w:divBdr>
        </w:div>
        <w:div w:id="105975201">
          <w:marLeft w:val="0"/>
          <w:marRight w:val="0"/>
          <w:marTop w:val="0"/>
          <w:marBottom w:val="0"/>
          <w:divBdr>
            <w:top w:val="none" w:sz="0" w:space="0" w:color="auto"/>
            <w:left w:val="none" w:sz="0" w:space="0" w:color="auto"/>
            <w:bottom w:val="none" w:sz="0" w:space="0" w:color="auto"/>
            <w:right w:val="none" w:sz="0" w:space="0" w:color="auto"/>
          </w:divBdr>
        </w:div>
        <w:div w:id="1600872966">
          <w:marLeft w:val="0"/>
          <w:marRight w:val="0"/>
          <w:marTop w:val="0"/>
          <w:marBottom w:val="0"/>
          <w:divBdr>
            <w:top w:val="none" w:sz="0" w:space="0" w:color="auto"/>
            <w:left w:val="none" w:sz="0" w:space="0" w:color="auto"/>
            <w:bottom w:val="none" w:sz="0" w:space="0" w:color="auto"/>
            <w:right w:val="none" w:sz="0" w:space="0" w:color="auto"/>
          </w:divBdr>
        </w:div>
        <w:div w:id="801459141">
          <w:marLeft w:val="0"/>
          <w:marRight w:val="0"/>
          <w:marTop w:val="0"/>
          <w:marBottom w:val="0"/>
          <w:divBdr>
            <w:top w:val="none" w:sz="0" w:space="0" w:color="auto"/>
            <w:left w:val="none" w:sz="0" w:space="0" w:color="auto"/>
            <w:bottom w:val="none" w:sz="0" w:space="0" w:color="auto"/>
            <w:right w:val="none" w:sz="0" w:space="0" w:color="auto"/>
          </w:divBdr>
        </w:div>
        <w:div w:id="1679967240">
          <w:marLeft w:val="0"/>
          <w:marRight w:val="0"/>
          <w:marTop w:val="0"/>
          <w:marBottom w:val="0"/>
          <w:divBdr>
            <w:top w:val="none" w:sz="0" w:space="0" w:color="auto"/>
            <w:left w:val="none" w:sz="0" w:space="0" w:color="auto"/>
            <w:bottom w:val="none" w:sz="0" w:space="0" w:color="auto"/>
            <w:right w:val="none" w:sz="0" w:space="0" w:color="auto"/>
          </w:divBdr>
        </w:div>
        <w:div w:id="199827750">
          <w:marLeft w:val="0"/>
          <w:marRight w:val="0"/>
          <w:marTop w:val="0"/>
          <w:marBottom w:val="0"/>
          <w:divBdr>
            <w:top w:val="none" w:sz="0" w:space="0" w:color="auto"/>
            <w:left w:val="none" w:sz="0" w:space="0" w:color="auto"/>
            <w:bottom w:val="none" w:sz="0" w:space="0" w:color="auto"/>
            <w:right w:val="none" w:sz="0" w:space="0" w:color="auto"/>
          </w:divBdr>
        </w:div>
        <w:div w:id="1156458227">
          <w:marLeft w:val="0"/>
          <w:marRight w:val="0"/>
          <w:marTop w:val="0"/>
          <w:marBottom w:val="0"/>
          <w:divBdr>
            <w:top w:val="none" w:sz="0" w:space="0" w:color="auto"/>
            <w:left w:val="none" w:sz="0" w:space="0" w:color="auto"/>
            <w:bottom w:val="none" w:sz="0" w:space="0" w:color="auto"/>
            <w:right w:val="none" w:sz="0" w:space="0" w:color="auto"/>
          </w:divBdr>
        </w:div>
        <w:div w:id="1509783577">
          <w:marLeft w:val="0"/>
          <w:marRight w:val="0"/>
          <w:marTop w:val="0"/>
          <w:marBottom w:val="0"/>
          <w:divBdr>
            <w:top w:val="none" w:sz="0" w:space="0" w:color="auto"/>
            <w:left w:val="none" w:sz="0" w:space="0" w:color="auto"/>
            <w:bottom w:val="none" w:sz="0" w:space="0" w:color="auto"/>
            <w:right w:val="none" w:sz="0" w:space="0" w:color="auto"/>
          </w:divBdr>
        </w:div>
        <w:div w:id="2114275367">
          <w:marLeft w:val="0"/>
          <w:marRight w:val="0"/>
          <w:marTop w:val="0"/>
          <w:marBottom w:val="0"/>
          <w:divBdr>
            <w:top w:val="none" w:sz="0" w:space="0" w:color="auto"/>
            <w:left w:val="none" w:sz="0" w:space="0" w:color="auto"/>
            <w:bottom w:val="none" w:sz="0" w:space="0" w:color="auto"/>
            <w:right w:val="none" w:sz="0" w:space="0" w:color="auto"/>
          </w:divBdr>
        </w:div>
        <w:div w:id="628626383">
          <w:marLeft w:val="0"/>
          <w:marRight w:val="0"/>
          <w:marTop w:val="0"/>
          <w:marBottom w:val="0"/>
          <w:divBdr>
            <w:top w:val="none" w:sz="0" w:space="0" w:color="auto"/>
            <w:left w:val="none" w:sz="0" w:space="0" w:color="auto"/>
            <w:bottom w:val="none" w:sz="0" w:space="0" w:color="auto"/>
            <w:right w:val="none" w:sz="0" w:space="0" w:color="auto"/>
          </w:divBdr>
        </w:div>
        <w:div w:id="156308134">
          <w:marLeft w:val="0"/>
          <w:marRight w:val="0"/>
          <w:marTop w:val="0"/>
          <w:marBottom w:val="0"/>
          <w:divBdr>
            <w:top w:val="none" w:sz="0" w:space="0" w:color="auto"/>
            <w:left w:val="none" w:sz="0" w:space="0" w:color="auto"/>
            <w:bottom w:val="none" w:sz="0" w:space="0" w:color="auto"/>
            <w:right w:val="none" w:sz="0" w:space="0" w:color="auto"/>
          </w:divBdr>
        </w:div>
        <w:div w:id="1998344110">
          <w:marLeft w:val="0"/>
          <w:marRight w:val="0"/>
          <w:marTop w:val="0"/>
          <w:marBottom w:val="0"/>
          <w:divBdr>
            <w:top w:val="none" w:sz="0" w:space="0" w:color="auto"/>
            <w:left w:val="none" w:sz="0" w:space="0" w:color="auto"/>
            <w:bottom w:val="none" w:sz="0" w:space="0" w:color="auto"/>
            <w:right w:val="none" w:sz="0" w:space="0" w:color="auto"/>
          </w:divBdr>
        </w:div>
        <w:div w:id="2019691402">
          <w:marLeft w:val="0"/>
          <w:marRight w:val="0"/>
          <w:marTop w:val="0"/>
          <w:marBottom w:val="0"/>
          <w:divBdr>
            <w:top w:val="none" w:sz="0" w:space="0" w:color="auto"/>
            <w:left w:val="none" w:sz="0" w:space="0" w:color="auto"/>
            <w:bottom w:val="none" w:sz="0" w:space="0" w:color="auto"/>
            <w:right w:val="none" w:sz="0" w:space="0" w:color="auto"/>
          </w:divBdr>
        </w:div>
        <w:div w:id="958145959">
          <w:marLeft w:val="0"/>
          <w:marRight w:val="0"/>
          <w:marTop w:val="0"/>
          <w:marBottom w:val="0"/>
          <w:divBdr>
            <w:top w:val="none" w:sz="0" w:space="0" w:color="auto"/>
            <w:left w:val="none" w:sz="0" w:space="0" w:color="auto"/>
            <w:bottom w:val="none" w:sz="0" w:space="0" w:color="auto"/>
            <w:right w:val="none" w:sz="0" w:space="0" w:color="auto"/>
          </w:divBdr>
        </w:div>
        <w:div w:id="400758383">
          <w:marLeft w:val="0"/>
          <w:marRight w:val="0"/>
          <w:marTop w:val="0"/>
          <w:marBottom w:val="0"/>
          <w:divBdr>
            <w:top w:val="none" w:sz="0" w:space="0" w:color="auto"/>
            <w:left w:val="none" w:sz="0" w:space="0" w:color="auto"/>
            <w:bottom w:val="none" w:sz="0" w:space="0" w:color="auto"/>
            <w:right w:val="none" w:sz="0" w:space="0" w:color="auto"/>
          </w:divBdr>
        </w:div>
        <w:div w:id="1070150687">
          <w:marLeft w:val="0"/>
          <w:marRight w:val="0"/>
          <w:marTop w:val="0"/>
          <w:marBottom w:val="0"/>
          <w:divBdr>
            <w:top w:val="none" w:sz="0" w:space="0" w:color="auto"/>
            <w:left w:val="none" w:sz="0" w:space="0" w:color="auto"/>
            <w:bottom w:val="none" w:sz="0" w:space="0" w:color="auto"/>
            <w:right w:val="none" w:sz="0" w:space="0" w:color="auto"/>
          </w:divBdr>
        </w:div>
      </w:divsChild>
    </w:div>
    <w:div w:id="608198502">
      <w:bodyDiv w:val="1"/>
      <w:marLeft w:val="0"/>
      <w:marRight w:val="0"/>
      <w:marTop w:val="0"/>
      <w:marBottom w:val="0"/>
      <w:divBdr>
        <w:top w:val="none" w:sz="0" w:space="0" w:color="auto"/>
        <w:left w:val="none" w:sz="0" w:space="0" w:color="auto"/>
        <w:bottom w:val="none" w:sz="0" w:space="0" w:color="auto"/>
        <w:right w:val="none" w:sz="0" w:space="0" w:color="auto"/>
      </w:divBdr>
    </w:div>
    <w:div w:id="960572883">
      <w:bodyDiv w:val="1"/>
      <w:marLeft w:val="0"/>
      <w:marRight w:val="0"/>
      <w:marTop w:val="0"/>
      <w:marBottom w:val="0"/>
      <w:divBdr>
        <w:top w:val="none" w:sz="0" w:space="0" w:color="auto"/>
        <w:left w:val="none" w:sz="0" w:space="0" w:color="auto"/>
        <w:bottom w:val="none" w:sz="0" w:space="0" w:color="auto"/>
        <w:right w:val="none" w:sz="0" w:space="0" w:color="auto"/>
      </w:divBdr>
    </w:div>
    <w:div w:id="1226382102">
      <w:bodyDiv w:val="1"/>
      <w:marLeft w:val="0"/>
      <w:marRight w:val="0"/>
      <w:marTop w:val="0"/>
      <w:marBottom w:val="0"/>
      <w:divBdr>
        <w:top w:val="none" w:sz="0" w:space="0" w:color="auto"/>
        <w:left w:val="none" w:sz="0" w:space="0" w:color="auto"/>
        <w:bottom w:val="none" w:sz="0" w:space="0" w:color="auto"/>
        <w:right w:val="none" w:sz="0" w:space="0" w:color="auto"/>
      </w:divBdr>
    </w:div>
    <w:div w:id="1734160212">
      <w:bodyDiv w:val="1"/>
      <w:marLeft w:val="0"/>
      <w:marRight w:val="0"/>
      <w:marTop w:val="0"/>
      <w:marBottom w:val="0"/>
      <w:divBdr>
        <w:top w:val="none" w:sz="0" w:space="0" w:color="auto"/>
        <w:left w:val="none" w:sz="0" w:space="0" w:color="auto"/>
        <w:bottom w:val="none" w:sz="0" w:space="0" w:color="auto"/>
        <w:right w:val="none" w:sz="0" w:space="0" w:color="auto"/>
      </w:divBdr>
    </w:div>
    <w:div w:id="1955405307">
      <w:bodyDiv w:val="1"/>
      <w:marLeft w:val="0"/>
      <w:marRight w:val="0"/>
      <w:marTop w:val="0"/>
      <w:marBottom w:val="0"/>
      <w:divBdr>
        <w:top w:val="none" w:sz="0" w:space="0" w:color="auto"/>
        <w:left w:val="none" w:sz="0" w:space="0" w:color="auto"/>
        <w:bottom w:val="none" w:sz="0" w:space="0" w:color="auto"/>
        <w:right w:val="none" w:sz="0" w:space="0" w:color="auto"/>
      </w:divBdr>
    </w:div>
    <w:div w:id="197998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fid/ofx036" TargetMode="External"/><Relationship Id="rId13" Type="http://schemas.openxmlformats.org/officeDocument/2006/relationships/hyperlink" Target="https://doi.org/10.1016/j.anaerobe.2019.06.0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yl.russell@gmail.com" TargetMode="External"/><Relationship Id="rId12" Type="http://schemas.openxmlformats.org/officeDocument/2006/relationships/hyperlink" Target="https://doi.org/10.1097/01.sla.0000133083.54934.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amcollsurg.2017.11.025" TargetMode="External"/><Relationship Id="rId5" Type="http://schemas.openxmlformats.org/officeDocument/2006/relationships/footnotes" Target="footnotes.xml"/><Relationship Id="rId15" Type="http://schemas.openxmlformats.org/officeDocument/2006/relationships/hyperlink" Target="https://doi.org/10.1001/jamasurg.2019.0569" TargetMode="External"/><Relationship Id="rId10" Type="http://schemas.openxmlformats.org/officeDocument/2006/relationships/hyperlink" Target="https://doi.org/10.1177/000313481107700623" TargetMode="External"/><Relationship Id="rId4" Type="http://schemas.openxmlformats.org/officeDocument/2006/relationships/webSettings" Target="webSettings.xml"/><Relationship Id="rId9" Type="http://schemas.openxmlformats.org/officeDocument/2006/relationships/hyperlink" Target="https://doi.org/10.1016/j.jss.2019.09.038" TargetMode="External"/><Relationship Id="rId14" Type="http://schemas.openxmlformats.org/officeDocument/2006/relationships/hyperlink" Target="https://doi.org/10.1128/AAC.0216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Intraoperative Bile Spillage as a Risk Factor for Surgical Site Infection - A Large NSQIP Database Analysis</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Intraoperative Bile Spillage as a Risk Factor for Surgical Site Infection - A Large NSQIP Database Analysis</dc:title>
  <dc:creator>Dylan Russell, MD;Freeman Condon, MD;William Cole, MD;Dwight Kellicut, MD;Sherry Wren, MD;Christopher Yheulon, MD</dc:creator>
  <cp:keywords/>
  <cp:lastModifiedBy>Dylan Russell</cp:lastModifiedBy>
  <cp:revision>16</cp:revision>
  <dcterms:created xsi:type="dcterms:W3CDTF">2021-08-11T01:58:00Z</dcterms:created>
  <dcterms:modified xsi:type="dcterms:W3CDTF">2021-08-13T02:33:00Z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../citations/references.bib</vt:lpwstr>
  </property>
  <property fmtid="{D5CDD505-2E9C-101B-9397-08002B2CF9AE}" pid="3" name="csl">
    <vt:lpwstr>../citations/annals-of-surgery.csl</vt:lpwstr>
  </property>
  <property fmtid="{D5CDD505-2E9C-101B-9397-08002B2CF9AE}" pid="4" name="date">
    <vt:lpwstr>2020-10-21</vt:lpwstr>
  </property>
  <property fmtid="{D5CDD505-2E9C-101B-9397-08002B2CF9AE}" pid="5" name="output">
    <vt:lpwstr>word_document</vt:lpwstr>
  </property>
</Properties>
</file>