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F7D67" w14:textId="77777777" w:rsidR="007D07F8" w:rsidRDefault="007D07F8" w:rsidP="00122FF5">
      <w:pPr>
        <w:jc w:val="center"/>
      </w:pPr>
    </w:p>
    <w:p w14:paraId="1EEAA5D2" w14:textId="77777777" w:rsidR="00122FF5" w:rsidRDefault="00122FF5" w:rsidP="00122FF5">
      <w:pPr>
        <w:jc w:val="center"/>
      </w:pPr>
    </w:p>
    <w:p w14:paraId="2AE8351E" w14:textId="77777777" w:rsidR="00122FF5" w:rsidRDefault="00122FF5" w:rsidP="00122FF5">
      <w:pPr>
        <w:jc w:val="center"/>
      </w:pPr>
    </w:p>
    <w:p w14:paraId="294A92D9" w14:textId="77777777" w:rsidR="00122FF5" w:rsidRDefault="00122FF5" w:rsidP="00122FF5">
      <w:pPr>
        <w:jc w:val="center"/>
      </w:pPr>
    </w:p>
    <w:p w14:paraId="2CF0453B" w14:textId="77777777" w:rsidR="00122FF5" w:rsidRDefault="00122FF5" w:rsidP="00122FF5">
      <w:pPr>
        <w:jc w:val="center"/>
      </w:pPr>
    </w:p>
    <w:p w14:paraId="189CBD55" w14:textId="77777777" w:rsidR="00122FF5" w:rsidRDefault="00122FF5" w:rsidP="00122FF5">
      <w:pPr>
        <w:jc w:val="center"/>
      </w:pPr>
    </w:p>
    <w:p w14:paraId="501811A3" w14:textId="77777777" w:rsidR="00122FF5" w:rsidRDefault="00122FF5" w:rsidP="00122FF5">
      <w:pPr>
        <w:jc w:val="center"/>
      </w:pPr>
    </w:p>
    <w:p w14:paraId="4669770D" w14:textId="77777777" w:rsidR="00122FF5" w:rsidRDefault="00122FF5" w:rsidP="00122FF5">
      <w:pPr>
        <w:jc w:val="center"/>
      </w:pPr>
    </w:p>
    <w:p w14:paraId="57090995" w14:textId="77777777" w:rsidR="00122FF5" w:rsidRDefault="00122FF5" w:rsidP="00122FF5">
      <w:pPr>
        <w:jc w:val="center"/>
      </w:pPr>
    </w:p>
    <w:p w14:paraId="10C18D7F" w14:textId="77777777" w:rsidR="00122FF5" w:rsidRDefault="00122FF5" w:rsidP="00122FF5">
      <w:pPr>
        <w:jc w:val="center"/>
      </w:pPr>
    </w:p>
    <w:p w14:paraId="6C5DF7FB" w14:textId="77777777" w:rsidR="00122FF5" w:rsidRDefault="00122FF5" w:rsidP="00122FF5">
      <w:pPr>
        <w:jc w:val="center"/>
      </w:pPr>
    </w:p>
    <w:p w14:paraId="6BFF56E3" w14:textId="77777777" w:rsidR="00122FF5" w:rsidRDefault="00122FF5" w:rsidP="00122FF5">
      <w:pPr>
        <w:jc w:val="center"/>
        <w:rPr>
          <w:rFonts w:asciiTheme="majorHAnsi" w:hAnsiTheme="majorHAnsi"/>
        </w:rPr>
      </w:pPr>
      <w:r>
        <w:rPr>
          <w:rFonts w:asciiTheme="majorHAnsi" w:hAnsiTheme="majorHAnsi"/>
        </w:rPr>
        <w:t>Initial Business Case:</w:t>
      </w:r>
    </w:p>
    <w:p w14:paraId="3DB5224C" w14:textId="77777777" w:rsidR="00122FF5" w:rsidRDefault="00122FF5" w:rsidP="00122FF5">
      <w:pPr>
        <w:spacing w:after="0"/>
        <w:jc w:val="center"/>
        <w:rPr>
          <w:rFonts w:asciiTheme="majorHAnsi" w:hAnsiTheme="majorHAnsi"/>
        </w:rPr>
      </w:pPr>
      <w:r>
        <w:rPr>
          <w:rFonts w:asciiTheme="majorHAnsi" w:hAnsiTheme="majorHAnsi"/>
        </w:rPr>
        <w:t xml:space="preserve">A complete description of the VOC Monitoring system, </w:t>
      </w:r>
    </w:p>
    <w:p w14:paraId="68F1A3BC" w14:textId="77777777" w:rsidR="00122FF5" w:rsidRDefault="00122FF5" w:rsidP="00122FF5">
      <w:pPr>
        <w:spacing w:after="0"/>
        <w:jc w:val="center"/>
        <w:rPr>
          <w:rFonts w:asciiTheme="majorHAnsi" w:hAnsiTheme="majorHAnsi"/>
        </w:rPr>
      </w:pPr>
      <w:proofErr w:type="gramStart"/>
      <w:r>
        <w:rPr>
          <w:rFonts w:asciiTheme="majorHAnsi" w:hAnsiTheme="majorHAnsi"/>
        </w:rPr>
        <w:t>its</w:t>
      </w:r>
      <w:proofErr w:type="gramEnd"/>
      <w:r>
        <w:rPr>
          <w:rFonts w:asciiTheme="majorHAnsi" w:hAnsiTheme="majorHAnsi"/>
        </w:rPr>
        <w:t xml:space="preserve"> users, </w:t>
      </w:r>
      <w:r w:rsidR="00BF53FD">
        <w:rPr>
          <w:rFonts w:asciiTheme="majorHAnsi" w:hAnsiTheme="majorHAnsi"/>
        </w:rPr>
        <w:t>and a cost analysis</w:t>
      </w:r>
      <w:r>
        <w:rPr>
          <w:rFonts w:asciiTheme="majorHAnsi" w:hAnsiTheme="majorHAnsi"/>
        </w:rPr>
        <w:t>.</w:t>
      </w:r>
    </w:p>
    <w:p w14:paraId="1923533E" w14:textId="77777777" w:rsidR="00122FF5" w:rsidRDefault="00122FF5" w:rsidP="00122FF5">
      <w:pPr>
        <w:spacing w:after="0"/>
        <w:jc w:val="center"/>
        <w:rPr>
          <w:rFonts w:asciiTheme="majorHAnsi" w:hAnsiTheme="majorHAnsi"/>
        </w:rPr>
      </w:pPr>
    </w:p>
    <w:p w14:paraId="7B3D333B" w14:textId="77777777" w:rsidR="00122FF5" w:rsidRDefault="00122FF5" w:rsidP="00122FF5">
      <w:pPr>
        <w:spacing w:after="0"/>
        <w:jc w:val="center"/>
        <w:rPr>
          <w:rFonts w:asciiTheme="majorHAnsi" w:hAnsiTheme="majorHAnsi"/>
        </w:rPr>
      </w:pPr>
      <w:r>
        <w:rPr>
          <w:rFonts w:asciiTheme="majorHAnsi" w:hAnsiTheme="majorHAnsi"/>
        </w:rPr>
        <w:t>Sentient</w:t>
      </w:r>
    </w:p>
    <w:p w14:paraId="75E36A19" w14:textId="0D542BC9" w:rsidR="00122FF5" w:rsidRDefault="00BF53FD" w:rsidP="00122FF5">
      <w:pPr>
        <w:spacing w:after="0"/>
        <w:jc w:val="center"/>
        <w:rPr>
          <w:rFonts w:asciiTheme="majorHAnsi" w:hAnsiTheme="majorHAnsi"/>
        </w:rPr>
      </w:pPr>
      <w:r>
        <w:rPr>
          <w:rFonts w:asciiTheme="majorHAnsi" w:hAnsiTheme="majorHAnsi"/>
        </w:rPr>
        <w:t>1</w:t>
      </w:r>
      <w:r w:rsidR="00122FF5">
        <w:rPr>
          <w:rFonts w:asciiTheme="majorHAnsi" w:hAnsiTheme="majorHAnsi"/>
        </w:rPr>
        <w:t>/</w:t>
      </w:r>
      <w:r w:rsidR="006004B5">
        <w:rPr>
          <w:rFonts w:asciiTheme="majorHAnsi" w:hAnsiTheme="majorHAnsi"/>
        </w:rPr>
        <w:t>11</w:t>
      </w:r>
      <w:r w:rsidR="00122FF5">
        <w:rPr>
          <w:rFonts w:asciiTheme="majorHAnsi" w:hAnsiTheme="majorHAnsi"/>
        </w:rPr>
        <w:t>/201</w:t>
      </w:r>
      <w:r w:rsidR="006004B5">
        <w:rPr>
          <w:rFonts w:asciiTheme="majorHAnsi" w:hAnsiTheme="majorHAnsi"/>
        </w:rPr>
        <w:t>4</w:t>
      </w:r>
    </w:p>
    <w:p w14:paraId="306A311A" w14:textId="77777777" w:rsidR="00122FF5" w:rsidRDefault="00122FF5" w:rsidP="00122FF5">
      <w:pPr>
        <w:spacing w:after="0"/>
        <w:jc w:val="center"/>
        <w:rPr>
          <w:rFonts w:asciiTheme="majorHAnsi" w:hAnsiTheme="majorHAnsi"/>
        </w:rPr>
      </w:pPr>
    </w:p>
    <w:p w14:paraId="74EA7B33" w14:textId="77777777" w:rsidR="00122FF5" w:rsidRDefault="00122FF5" w:rsidP="00122FF5">
      <w:pPr>
        <w:spacing w:after="0"/>
        <w:jc w:val="center"/>
        <w:rPr>
          <w:rFonts w:asciiTheme="majorHAnsi" w:hAnsiTheme="majorHAnsi"/>
        </w:rPr>
      </w:pPr>
    </w:p>
    <w:p w14:paraId="62853BAD" w14:textId="77777777" w:rsidR="00122FF5" w:rsidRDefault="00122FF5" w:rsidP="00122FF5">
      <w:pPr>
        <w:spacing w:after="0"/>
        <w:jc w:val="center"/>
        <w:rPr>
          <w:rFonts w:asciiTheme="majorHAnsi" w:hAnsiTheme="majorHAnsi"/>
        </w:rPr>
      </w:pPr>
    </w:p>
    <w:p w14:paraId="2C4F4845" w14:textId="77777777" w:rsidR="00122FF5" w:rsidRDefault="00122FF5" w:rsidP="00122FF5">
      <w:pPr>
        <w:spacing w:after="0"/>
        <w:jc w:val="center"/>
        <w:rPr>
          <w:rFonts w:asciiTheme="majorHAnsi" w:hAnsiTheme="majorHAnsi"/>
        </w:rPr>
      </w:pPr>
    </w:p>
    <w:p w14:paraId="78945289" w14:textId="77777777" w:rsidR="00122FF5" w:rsidRDefault="00122FF5" w:rsidP="00122FF5">
      <w:pPr>
        <w:spacing w:after="0"/>
        <w:jc w:val="center"/>
        <w:rPr>
          <w:rFonts w:asciiTheme="majorHAnsi" w:hAnsiTheme="majorHAnsi"/>
        </w:rPr>
      </w:pPr>
    </w:p>
    <w:p w14:paraId="6D2F38F2" w14:textId="77777777" w:rsidR="00122FF5" w:rsidRDefault="00122FF5" w:rsidP="00122FF5">
      <w:pPr>
        <w:spacing w:after="0"/>
        <w:jc w:val="center"/>
        <w:rPr>
          <w:rFonts w:asciiTheme="majorHAnsi" w:hAnsiTheme="majorHAnsi"/>
        </w:rPr>
      </w:pPr>
    </w:p>
    <w:p w14:paraId="47A87A66" w14:textId="77777777" w:rsidR="00122FF5" w:rsidRDefault="00122FF5" w:rsidP="00122FF5">
      <w:pPr>
        <w:spacing w:after="0"/>
        <w:jc w:val="center"/>
        <w:rPr>
          <w:rFonts w:asciiTheme="majorHAnsi" w:hAnsiTheme="majorHAnsi"/>
        </w:rPr>
      </w:pPr>
    </w:p>
    <w:p w14:paraId="256C76D8" w14:textId="77777777" w:rsidR="00122FF5" w:rsidRDefault="00122FF5" w:rsidP="00122FF5">
      <w:pPr>
        <w:spacing w:after="0"/>
        <w:jc w:val="center"/>
        <w:rPr>
          <w:rFonts w:asciiTheme="majorHAnsi" w:hAnsiTheme="majorHAnsi"/>
        </w:rPr>
      </w:pPr>
    </w:p>
    <w:p w14:paraId="4D180380" w14:textId="77777777" w:rsidR="00122FF5" w:rsidRDefault="00122FF5" w:rsidP="00122FF5">
      <w:pPr>
        <w:spacing w:after="0"/>
        <w:jc w:val="center"/>
        <w:rPr>
          <w:rFonts w:asciiTheme="majorHAnsi" w:hAnsiTheme="majorHAnsi"/>
        </w:rPr>
      </w:pPr>
    </w:p>
    <w:p w14:paraId="2D4B26D5" w14:textId="77777777" w:rsidR="00122FF5" w:rsidRDefault="00122FF5" w:rsidP="00122FF5">
      <w:pPr>
        <w:spacing w:after="0"/>
        <w:jc w:val="center"/>
        <w:rPr>
          <w:rFonts w:asciiTheme="majorHAnsi" w:hAnsiTheme="majorHAnsi"/>
        </w:rPr>
      </w:pPr>
    </w:p>
    <w:p w14:paraId="371D9158" w14:textId="77777777" w:rsidR="00122FF5" w:rsidRDefault="00122FF5" w:rsidP="00122FF5">
      <w:pPr>
        <w:spacing w:after="0"/>
        <w:jc w:val="center"/>
        <w:rPr>
          <w:rFonts w:asciiTheme="majorHAnsi" w:hAnsiTheme="majorHAnsi"/>
        </w:rPr>
      </w:pPr>
    </w:p>
    <w:p w14:paraId="045DC041" w14:textId="77777777" w:rsidR="00122FF5" w:rsidRDefault="00122FF5" w:rsidP="00122FF5">
      <w:pPr>
        <w:spacing w:after="0"/>
        <w:jc w:val="center"/>
        <w:rPr>
          <w:rFonts w:asciiTheme="majorHAnsi" w:hAnsiTheme="majorHAnsi"/>
        </w:rPr>
      </w:pPr>
    </w:p>
    <w:p w14:paraId="1BA52494" w14:textId="77777777" w:rsidR="00122FF5" w:rsidRDefault="00122FF5" w:rsidP="00122FF5">
      <w:pPr>
        <w:spacing w:after="0"/>
        <w:jc w:val="center"/>
        <w:rPr>
          <w:rFonts w:asciiTheme="majorHAnsi" w:hAnsiTheme="majorHAnsi"/>
        </w:rPr>
      </w:pPr>
    </w:p>
    <w:p w14:paraId="297906A0" w14:textId="77777777" w:rsidR="00122FF5" w:rsidRDefault="00122FF5" w:rsidP="00122FF5">
      <w:pPr>
        <w:spacing w:after="0"/>
        <w:jc w:val="center"/>
        <w:rPr>
          <w:rFonts w:asciiTheme="majorHAnsi" w:hAnsiTheme="majorHAnsi"/>
        </w:rPr>
      </w:pPr>
    </w:p>
    <w:p w14:paraId="22FFFF32" w14:textId="77777777" w:rsidR="00122FF5" w:rsidRDefault="00122FF5" w:rsidP="00122FF5">
      <w:pPr>
        <w:spacing w:after="0"/>
        <w:jc w:val="center"/>
        <w:rPr>
          <w:rFonts w:asciiTheme="majorHAnsi" w:hAnsiTheme="majorHAnsi"/>
        </w:rPr>
      </w:pPr>
    </w:p>
    <w:p w14:paraId="51EDD730" w14:textId="77777777" w:rsidR="00122FF5" w:rsidRDefault="00122FF5" w:rsidP="00122FF5">
      <w:pPr>
        <w:spacing w:after="0"/>
        <w:jc w:val="center"/>
        <w:rPr>
          <w:rFonts w:asciiTheme="majorHAnsi" w:hAnsiTheme="majorHAnsi"/>
        </w:rPr>
      </w:pPr>
    </w:p>
    <w:p w14:paraId="2C6524DB" w14:textId="77777777" w:rsidR="00122FF5" w:rsidRDefault="00122FF5" w:rsidP="00122FF5">
      <w:pPr>
        <w:spacing w:after="0"/>
        <w:jc w:val="center"/>
        <w:rPr>
          <w:rFonts w:asciiTheme="majorHAnsi" w:hAnsiTheme="majorHAnsi"/>
        </w:rPr>
      </w:pPr>
    </w:p>
    <w:p w14:paraId="3F43A5EC" w14:textId="77777777" w:rsidR="00122FF5" w:rsidRDefault="00122FF5" w:rsidP="00122FF5">
      <w:pPr>
        <w:spacing w:after="0"/>
        <w:jc w:val="center"/>
        <w:rPr>
          <w:rFonts w:asciiTheme="majorHAnsi" w:hAnsiTheme="majorHAnsi"/>
        </w:rPr>
      </w:pPr>
    </w:p>
    <w:p w14:paraId="214129B3" w14:textId="77777777" w:rsidR="00122FF5" w:rsidRPr="00122FF5" w:rsidRDefault="00122FF5" w:rsidP="00122FF5">
      <w:pPr>
        <w:spacing w:after="0"/>
        <w:rPr>
          <w:rFonts w:asciiTheme="majorHAnsi" w:hAnsiTheme="majorHAnsi"/>
          <w:b/>
          <w:color w:val="92D050"/>
          <w:sz w:val="28"/>
          <w:szCs w:val="28"/>
        </w:rPr>
      </w:pPr>
      <w:r w:rsidRPr="00122FF5">
        <w:rPr>
          <w:rFonts w:asciiTheme="majorHAnsi" w:hAnsiTheme="majorHAnsi"/>
          <w:b/>
          <w:color w:val="92D050"/>
          <w:sz w:val="28"/>
          <w:szCs w:val="28"/>
        </w:rPr>
        <w:lastRenderedPageBreak/>
        <w:t>Table of Contents</w:t>
      </w:r>
    </w:p>
    <w:p w14:paraId="5BE97F22" w14:textId="77777777" w:rsidR="00122FF5" w:rsidRDefault="00122FF5" w:rsidP="00122FF5">
      <w:pPr>
        <w:spacing w:after="0"/>
        <w:rPr>
          <w:rFonts w:asciiTheme="majorHAnsi" w:hAnsiTheme="majorHAnsi"/>
        </w:rPr>
      </w:pPr>
      <w:r>
        <w:rPr>
          <w:rFonts w:asciiTheme="majorHAnsi" w:hAnsiTheme="majorHAnsi"/>
        </w:rPr>
        <w:t>Introduction……………………………………………………………………………………………………………………………</w:t>
      </w:r>
      <w:r w:rsidR="00BF53FD">
        <w:rPr>
          <w:rFonts w:asciiTheme="majorHAnsi" w:hAnsiTheme="majorHAnsi"/>
        </w:rPr>
        <w:t>..</w:t>
      </w:r>
      <w:r>
        <w:rPr>
          <w:rFonts w:asciiTheme="majorHAnsi" w:hAnsiTheme="majorHAnsi"/>
        </w:rPr>
        <w:t>…</w:t>
      </w:r>
      <w:r w:rsidR="00BF53FD">
        <w:rPr>
          <w:rFonts w:asciiTheme="majorHAnsi" w:hAnsiTheme="majorHAnsi"/>
        </w:rPr>
        <w:t>3</w:t>
      </w:r>
    </w:p>
    <w:p w14:paraId="27BF23A7" w14:textId="53357626" w:rsidR="00122FF5" w:rsidRDefault="00122FF5" w:rsidP="00122FF5">
      <w:pPr>
        <w:spacing w:after="0"/>
        <w:rPr>
          <w:rFonts w:asciiTheme="majorHAnsi" w:hAnsiTheme="majorHAnsi"/>
        </w:rPr>
      </w:pPr>
      <w:r>
        <w:rPr>
          <w:rFonts w:asciiTheme="majorHAnsi" w:hAnsiTheme="majorHAnsi"/>
        </w:rPr>
        <w:t>Market Sector…………………………………………</w:t>
      </w:r>
      <w:r w:rsidR="00BF53FD">
        <w:rPr>
          <w:rFonts w:asciiTheme="majorHAnsi" w:hAnsiTheme="majorHAnsi"/>
        </w:rPr>
        <w:t>………………………………………………………………………………..</w:t>
      </w:r>
      <w:r w:rsidR="006004B5">
        <w:rPr>
          <w:rFonts w:asciiTheme="majorHAnsi" w:hAnsiTheme="majorHAnsi"/>
        </w:rPr>
        <w:t>4</w:t>
      </w:r>
      <w:r w:rsidR="00BF53FD">
        <w:rPr>
          <w:rFonts w:asciiTheme="majorHAnsi" w:hAnsiTheme="majorHAnsi"/>
        </w:rPr>
        <w:t>-</w:t>
      </w:r>
      <w:r w:rsidR="006004B5">
        <w:rPr>
          <w:rFonts w:asciiTheme="majorHAnsi" w:hAnsiTheme="majorHAnsi"/>
        </w:rPr>
        <w:t>7</w:t>
      </w:r>
    </w:p>
    <w:p w14:paraId="6AC79183" w14:textId="0856B3B9" w:rsidR="00122FF5" w:rsidRDefault="00122FF5" w:rsidP="00122FF5">
      <w:pPr>
        <w:spacing w:after="0"/>
        <w:rPr>
          <w:rFonts w:asciiTheme="majorHAnsi" w:hAnsiTheme="majorHAnsi"/>
        </w:rPr>
      </w:pPr>
      <w:r>
        <w:rPr>
          <w:rFonts w:asciiTheme="majorHAnsi" w:hAnsiTheme="majorHAnsi"/>
        </w:rPr>
        <w:t>System Survey………………………………………</w:t>
      </w:r>
      <w:r w:rsidR="00BF53FD">
        <w:rPr>
          <w:rFonts w:asciiTheme="majorHAnsi" w:hAnsiTheme="majorHAnsi"/>
        </w:rPr>
        <w:t>…………………………………………………………………………………</w:t>
      </w:r>
      <w:r w:rsidR="006004B5">
        <w:rPr>
          <w:rFonts w:asciiTheme="majorHAnsi" w:hAnsiTheme="majorHAnsi"/>
        </w:rPr>
        <w:t>7</w:t>
      </w:r>
      <w:r w:rsidR="00BF53FD">
        <w:rPr>
          <w:rFonts w:asciiTheme="majorHAnsi" w:hAnsiTheme="majorHAnsi"/>
        </w:rPr>
        <w:t>-</w:t>
      </w:r>
      <w:r w:rsidR="006004B5">
        <w:rPr>
          <w:rFonts w:asciiTheme="majorHAnsi" w:hAnsiTheme="majorHAnsi"/>
        </w:rPr>
        <w:t>8</w:t>
      </w:r>
    </w:p>
    <w:p w14:paraId="05263240" w14:textId="3BBE34E6" w:rsidR="00122FF5" w:rsidRDefault="00122FF5" w:rsidP="00122FF5">
      <w:pPr>
        <w:spacing w:after="0"/>
        <w:rPr>
          <w:rFonts w:asciiTheme="majorHAnsi" w:hAnsiTheme="majorHAnsi"/>
        </w:rPr>
      </w:pPr>
      <w:r>
        <w:rPr>
          <w:rFonts w:asciiTheme="majorHAnsi" w:hAnsiTheme="majorHAnsi"/>
        </w:rPr>
        <w:t>Cost Analysis…………………………………………</w:t>
      </w:r>
      <w:r w:rsidR="00BF53FD">
        <w:rPr>
          <w:rFonts w:asciiTheme="majorHAnsi" w:hAnsiTheme="majorHAnsi"/>
        </w:rPr>
        <w:t>……………………………………………………………………………</w:t>
      </w:r>
      <w:r w:rsidR="006004B5">
        <w:rPr>
          <w:rFonts w:asciiTheme="majorHAnsi" w:hAnsiTheme="majorHAnsi"/>
        </w:rPr>
        <w:t>….8</w:t>
      </w:r>
      <w:r w:rsidR="00BF53FD">
        <w:rPr>
          <w:rFonts w:asciiTheme="majorHAnsi" w:hAnsiTheme="majorHAnsi"/>
        </w:rPr>
        <w:t>-</w:t>
      </w:r>
      <w:r w:rsidR="006004B5">
        <w:rPr>
          <w:rFonts w:asciiTheme="majorHAnsi" w:hAnsiTheme="majorHAnsi"/>
        </w:rPr>
        <w:t>10</w:t>
      </w:r>
    </w:p>
    <w:p w14:paraId="256264D8" w14:textId="1C4941C8" w:rsidR="00122FF5" w:rsidRDefault="00122FF5" w:rsidP="00122FF5">
      <w:pPr>
        <w:spacing w:after="0"/>
        <w:rPr>
          <w:rFonts w:asciiTheme="majorHAnsi" w:hAnsiTheme="majorHAnsi"/>
        </w:rPr>
      </w:pPr>
      <w:r>
        <w:rPr>
          <w:rFonts w:asciiTheme="majorHAnsi" w:hAnsiTheme="majorHAnsi"/>
        </w:rPr>
        <w:t>Final Argument……………………………………………</w:t>
      </w:r>
      <w:r w:rsidR="00BF53FD">
        <w:rPr>
          <w:rFonts w:asciiTheme="majorHAnsi" w:hAnsiTheme="majorHAnsi"/>
        </w:rPr>
        <w:t>………………………………………………………………………</w:t>
      </w:r>
      <w:r w:rsidR="006004B5">
        <w:rPr>
          <w:rFonts w:asciiTheme="majorHAnsi" w:hAnsiTheme="majorHAnsi"/>
        </w:rPr>
        <w:t>……11</w:t>
      </w:r>
    </w:p>
    <w:p w14:paraId="4AC370A9" w14:textId="0AD440FD" w:rsidR="00122FF5" w:rsidRDefault="00122FF5" w:rsidP="00122FF5">
      <w:pPr>
        <w:spacing w:after="0"/>
        <w:rPr>
          <w:rFonts w:asciiTheme="majorHAnsi" w:hAnsiTheme="majorHAnsi"/>
        </w:rPr>
      </w:pPr>
      <w:r>
        <w:rPr>
          <w:rFonts w:asciiTheme="majorHAnsi" w:hAnsiTheme="majorHAnsi"/>
        </w:rPr>
        <w:t>Citations……………………………………………………</w:t>
      </w:r>
      <w:r w:rsidR="00BF53FD">
        <w:rPr>
          <w:rFonts w:asciiTheme="majorHAnsi" w:hAnsiTheme="majorHAnsi"/>
        </w:rPr>
        <w:t>……………………………………………………………</w:t>
      </w:r>
      <w:r w:rsidR="006004B5">
        <w:rPr>
          <w:rFonts w:asciiTheme="majorHAnsi" w:hAnsiTheme="majorHAnsi"/>
        </w:rPr>
        <w:t>…....</w:t>
      </w:r>
      <w:r w:rsidR="00BF53FD">
        <w:rPr>
          <w:rFonts w:asciiTheme="majorHAnsi" w:hAnsiTheme="majorHAnsi"/>
        </w:rPr>
        <w:t>………</w:t>
      </w:r>
      <w:r w:rsidR="006004B5">
        <w:rPr>
          <w:rFonts w:asciiTheme="majorHAnsi" w:hAnsiTheme="majorHAnsi"/>
        </w:rPr>
        <w:t>12-13</w:t>
      </w:r>
    </w:p>
    <w:p w14:paraId="46C5D418" w14:textId="77777777" w:rsidR="00122FF5" w:rsidRDefault="00122FF5" w:rsidP="00122FF5">
      <w:pPr>
        <w:spacing w:after="0"/>
        <w:rPr>
          <w:rFonts w:asciiTheme="majorHAnsi" w:hAnsiTheme="majorHAnsi"/>
        </w:rPr>
      </w:pPr>
    </w:p>
    <w:p w14:paraId="2E66683F" w14:textId="77777777" w:rsidR="00122FF5" w:rsidRDefault="00122FF5" w:rsidP="00122FF5">
      <w:pPr>
        <w:spacing w:after="0"/>
        <w:rPr>
          <w:rFonts w:asciiTheme="majorHAnsi" w:hAnsiTheme="majorHAnsi"/>
        </w:rPr>
      </w:pPr>
    </w:p>
    <w:p w14:paraId="29BA1653" w14:textId="77777777" w:rsidR="00122FF5" w:rsidRDefault="00122FF5" w:rsidP="00122FF5">
      <w:pPr>
        <w:spacing w:after="0"/>
        <w:rPr>
          <w:rFonts w:asciiTheme="majorHAnsi" w:hAnsiTheme="majorHAnsi"/>
        </w:rPr>
      </w:pPr>
    </w:p>
    <w:p w14:paraId="62F73508" w14:textId="77777777" w:rsidR="00122FF5" w:rsidRDefault="00122FF5" w:rsidP="00122FF5">
      <w:pPr>
        <w:spacing w:after="0"/>
        <w:rPr>
          <w:rFonts w:asciiTheme="majorHAnsi" w:hAnsiTheme="majorHAnsi"/>
        </w:rPr>
      </w:pPr>
    </w:p>
    <w:p w14:paraId="40BA6DAA" w14:textId="77777777" w:rsidR="00122FF5" w:rsidRDefault="00122FF5" w:rsidP="00122FF5">
      <w:pPr>
        <w:spacing w:after="0"/>
        <w:rPr>
          <w:rFonts w:asciiTheme="majorHAnsi" w:hAnsiTheme="majorHAnsi"/>
        </w:rPr>
      </w:pPr>
    </w:p>
    <w:p w14:paraId="4B0DF2F7" w14:textId="77777777" w:rsidR="00122FF5" w:rsidRDefault="00122FF5" w:rsidP="00122FF5">
      <w:pPr>
        <w:spacing w:after="0"/>
        <w:rPr>
          <w:rFonts w:asciiTheme="majorHAnsi" w:hAnsiTheme="majorHAnsi"/>
        </w:rPr>
      </w:pPr>
    </w:p>
    <w:p w14:paraId="712ED042" w14:textId="77777777" w:rsidR="00122FF5" w:rsidRDefault="00122FF5" w:rsidP="00122FF5">
      <w:pPr>
        <w:spacing w:after="0"/>
        <w:rPr>
          <w:rFonts w:asciiTheme="majorHAnsi" w:hAnsiTheme="majorHAnsi"/>
        </w:rPr>
      </w:pPr>
    </w:p>
    <w:p w14:paraId="2BF86EB6" w14:textId="77777777" w:rsidR="00122FF5" w:rsidRDefault="00122FF5" w:rsidP="00122FF5">
      <w:pPr>
        <w:spacing w:after="0"/>
        <w:rPr>
          <w:rFonts w:asciiTheme="majorHAnsi" w:hAnsiTheme="majorHAnsi"/>
        </w:rPr>
      </w:pPr>
    </w:p>
    <w:p w14:paraId="74BC03F8" w14:textId="77777777" w:rsidR="00122FF5" w:rsidRDefault="00122FF5" w:rsidP="00122FF5">
      <w:pPr>
        <w:spacing w:after="0"/>
        <w:rPr>
          <w:rFonts w:asciiTheme="majorHAnsi" w:hAnsiTheme="majorHAnsi"/>
        </w:rPr>
      </w:pPr>
    </w:p>
    <w:p w14:paraId="6BF148B6" w14:textId="77777777" w:rsidR="00122FF5" w:rsidRDefault="00122FF5" w:rsidP="00122FF5">
      <w:pPr>
        <w:spacing w:after="0"/>
        <w:rPr>
          <w:rFonts w:asciiTheme="majorHAnsi" w:hAnsiTheme="majorHAnsi"/>
        </w:rPr>
      </w:pPr>
    </w:p>
    <w:p w14:paraId="227F65A1" w14:textId="77777777" w:rsidR="00122FF5" w:rsidRDefault="00122FF5" w:rsidP="00122FF5">
      <w:pPr>
        <w:spacing w:after="0"/>
        <w:rPr>
          <w:rFonts w:asciiTheme="majorHAnsi" w:hAnsiTheme="majorHAnsi"/>
        </w:rPr>
      </w:pPr>
    </w:p>
    <w:p w14:paraId="0C6AA08B" w14:textId="77777777" w:rsidR="00122FF5" w:rsidRDefault="00122FF5" w:rsidP="00122FF5">
      <w:pPr>
        <w:spacing w:after="0"/>
        <w:rPr>
          <w:rFonts w:asciiTheme="majorHAnsi" w:hAnsiTheme="majorHAnsi"/>
        </w:rPr>
      </w:pPr>
    </w:p>
    <w:p w14:paraId="719D99CF" w14:textId="77777777" w:rsidR="00122FF5" w:rsidRDefault="00122FF5" w:rsidP="00122FF5">
      <w:pPr>
        <w:spacing w:after="0"/>
        <w:rPr>
          <w:rFonts w:asciiTheme="majorHAnsi" w:hAnsiTheme="majorHAnsi"/>
        </w:rPr>
      </w:pPr>
    </w:p>
    <w:p w14:paraId="46228592" w14:textId="77777777" w:rsidR="00122FF5" w:rsidRDefault="00122FF5" w:rsidP="00122FF5">
      <w:pPr>
        <w:spacing w:after="0"/>
        <w:rPr>
          <w:rFonts w:asciiTheme="majorHAnsi" w:hAnsiTheme="majorHAnsi"/>
        </w:rPr>
      </w:pPr>
    </w:p>
    <w:p w14:paraId="356B171E" w14:textId="77777777" w:rsidR="00122FF5" w:rsidRDefault="00122FF5" w:rsidP="00122FF5">
      <w:pPr>
        <w:spacing w:after="0"/>
        <w:rPr>
          <w:rFonts w:asciiTheme="majorHAnsi" w:hAnsiTheme="majorHAnsi"/>
        </w:rPr>
      </w:pPr>
    </w:p>
    <w:p w14:paraId="6862B502" w14:textId="77777777" w:rsidR="00122FF5" w:rsidRDefault="00122FF5" w:rsidP="00122FF5">
      <w:pPr>
        <w:spacing w:after="0"/>
        <w:rPr>
          <w:rFonts w:asciiTheme="majorHAnsi" w:hAnsiTheme="majorHAnsi"/>
        </w:rPr>
      </w:pPr>
    </w:p>
    <w:p w14:paraId="2DC70923" w14:textId="77777777" w:rsidR="00122FF5" w:rsidRDefault="00122FF5" w:rsidP="00122FF5">
      <w:pPr>
        <w:spacing w:after="0"/>
        <w:rPr>
          <w:rFonts w:asciiTheme="majorHAnsi" w:hAnsiTheme="majorHAnsi"/>
        </w:rPr>
      </w:pPr>
    </w:p>
    <w:p w14:paraId="47B63D69" w14:textId="77777777" w:rsidR="00122FF5" w:rsidRDefault="00122FF5" w:rsidP="00122FF5">
      <w:pPr>
        <w:spacing w:after="0"/>
        <w:rPr>
          <w:rFonts w:asciiTheme="majorHAnsi" w:hAnsiTheme="majorHAnsi"/>
        </w:rPr>
      </w:pPr>
    </w:p>
    <w:p w14:paraId="355EB9BD" w14:textId="77777777" w:rsidR="00122FF5" w:rsidRDefault="00122FF5" w:rsidP="00122FF5">
      <w:pPr>
        <w:spacing w:after="0"/>
        <w:rPr>
          <w:rFonts w:asciiTheme="majorHAnsi" w:hAnsiTheme="majorHAnsi"/>
        </w:rPr>
      </w:pPr>
    </w:p>
    <w:p w14:paraId="0E086446" w14:textId="77777777" w:rsidR="00122FF5" w:rsidRDefault="00122FF5" w:rsidP="00122FF5">
      <w:pPr>
        <w:spacing w:after="0"/>
        <w:rPr>
          <w:rFonts w:asciiTheme="majorHAnsi" w:hAnsiTheme="majorHAnsi"/>
        </w:rPr>
      </w:pPr>
    </w:p>
    <w:p w14:paraId="72FB9862" w14:textId="77777777" w:rsidR="00122FF5" w:rsidRDefault="00122FF5" w:rsidP="00122FF5">
      <w:pPr>
        <w:spacing w:after="0"/>
        <w:rPr>
          <w:rFonts w:asciiTheme="majorHAnsi" w:hAnsiTheme="majorHAnsi"/>
        </w:rPr>
      </w:pPr>
    </w:p>
    <w:p w14:paraId="3911E854" w14:textId="77777777" w:rsidR="00122FF5" w:rsidRDefault="00122FF5" w:rsidP="00122FF5">
      <w:pPr>
        <w:spacing w:after="0"/>
        <w:rPr>
          <w:rFonts w:asciiTheme="majorHAnsi" w:hAnsiTheme="majorHAnsi"/>
        </w:rPr>
      </w:pPr>
    </w:p>
    <w:p w14:paraId="7F0ABAC0" w14:textId="77777777" w:rsidR="00122FF5" w:rsidRDefault="00122FF5" w:rsidP="00122FF5">
      <w:pPr>
        <w:spacing w:after="0"/>
        <w:rPr>
          <w:rFonts w:asciiTheme="majorHAnsi" w:hAnsiTheme="majorHAnsi"/>
        </w:rPr>
      </w:pPr>
    </w:p>
    <w:p w14:paraId="59AB4897" w14:textId="77777777" w:rsidR="00122FF5" w:rsidRDefault="00122FF5" w:rsidP="00122FF5">
      <w:pPr>
        <w:spacing w:after="0"/>
        <w:rPr>
          <w:rFonts w:asciiTheme="majorHAnsi" w:hAnsiTheme="majorHAnsi"/>
        </w:rPr>
      </w:pPr>
    </w:p>
    <w:p w14:paraId="1B0CB7FA" w14:textId="77777777" w:rsidR="00122FF5" w:rsidRDefault="00122FF5" w:rsidP="00122FF5">
      <w:pPr>
        <w:spacing w:after="0"/>
        <w:rPr>
          <w:rFonts w:asciiTheme="majorHAnsi" w:hAnsiTheme="majorHAnsi"/>
        </w:rPr>
      </w:pPr>
    </w:p>
    <w:p w14:paraId="51FAB39B" w14:textId="77777777" w:rsidR="00122FF5" w:rsidRDefault="00122FF5" w:rsidP="00122FF5">
      <w:pPr>
        <w:spacing w:after="0"/>
        <w:rPr>
          <w:rFonts w:asciiTheme="majorHAnsi" w:hAnsiTheme="majorHAnsi"/>
        </w:rPr>
      </w:pPr>
    </w:p>
    <w:p w14:paraId="19C92D95" w14:textId="77777777" w:rsidR="00122FF5" w:rsidRDefault="00122FF5" w:rsidP="00122FF5">
      <w:pPr>
        <w:spacing w:after="0"/>
        <w:rPr>
          <w:rFonts w:asciiTheme="majorHAnsi" w:hAnsiTheme="majorHAnsi"/>
        </w:rPr>
      </w:pPr>
    </w:p>
    <w:p w14:paraId="55E672A9" w14:textId="77777777" w:rsidR="00122FF5" w:rsidRDefault="00122FF5" w:rsidP="00122FF5">
      <w:pPr>
        <w:spacing w:after="0"/>
        <w:rPr>
          <w:rFonts w:asciiTheme="majorHAnsi" w:hAnsiTheme="majorHAnsi"/>
        </w:rPr>
      </w:pPr>
    </w:p>
    <w:p w14:paraId="04C9ACD1" w14:textId="77777777" w:rsidR="00122FF5" w:rsidRDefault="00122FF5" w:rsidP="00122FF5">
      <w:pPr>
        <w:spacing w:after="0"/>
        <w:rPr>
          <w:rFonts w:asciiTheme="majorHAnsi" w:hAnsiTheme="majorHAnsi"/>
        </w:rPr>
      </w:pPr>
    </w:p>
    <w:p w14:paraId="47F78539" w14:textId="77777777" w:rsidR="00122FF5" w:rsidRDefault="00122FF5" w:rsidP="00122FF5">
      <w:pPr>
        <w:spacing w:after="0"/>
        <w:rPr>
          <w:rFonts w:asciiTheme="majorHAnsi" w:hAnsiTheme="majorHAnsi"/>
        </w:rPr>
      </w:pPr>
    </w:p>
    <w:p w14:paraId="7DBEB77E" w14:textId="77777777" w:rsidR="00122FF5" w:rsidRDefault="00122FF5" w:rsidP="00122FF5">
      <w:pPr>
        <w:spacing w:after="0"/>
        <w:rPr>
          <w:rFonts w:asciiTheme="majorHAnsi" w:hAnsiTheme="majorHAnsi"/>
        </w:rPr>
      </w:pPr>
    </w:p>
    <w:p w14:paraId="18924A2C" w14:textId="77777777" w:rsidR="00122FF5" w:rsidRDefault="00122FF5" w:rsidP="00122FF5">
      <w:pPr>
        <w:spacing w:after="0"/>
        <w:rPr>
          <w:rFonts w:asciiTheme="majorHAnsi" w:hAnsiTheme="majorHAnsi"/>
        </w:rPr>
      </w:pPr>
    </w:p>
    <w:p w14:paraId="3F3434F4" w14:textId="77777777" w:rsidR="00122FF5" w:rsidRDefault="00122FF5" w:rsidP="00122FF5">
      <w:pPr>
        <w:spacing w:after="0"/>
        <w:rPr>
          <w:rFonts w:asciiTheme="majorHAnsi" w:hAnsiTheme="majorHAnsi"/>
        </w:rPr>
      </w:pPr>
    </w:p>
    <w:p w14:paraId="50E04C9B" w14:textId="77777777" w:rsidR="00122FF5" w:rsidRDefault="00122FF5" w:rsidP="00122FF5">
      <w:pPr>
        <w:spacing w:after="0"/>
        <w:rPr>
          <w:rFonts w:asciiTheme="majorHAnsi" w:hAnsiTheme="majorHAnsi"/>
        </w:rPr>
      </w:pPr>
    </w:p>
    <w:p w14:paraId="47E7B997" w14:textId="77777777" w:rsidR="00122FF5" w:rsidRDefault="00122FF5" w:rsidP="00122FF5">
      <w:pPr>
        <w:spacing w:after="0"/>
        <w:rPr>
          <w:rFonts w:asciiTheme="majorHAnsi" w:hAnsiTheme="majorHAnsi"/>
        </w:rPr>
      </w:pPr>
    </w:p>
    <w:p w14:paraId="1FC7A32F" w14:textId="77777777" w:rsidR="00122FF5" w:rsidRDefault="00122FF5" w:rsidP="00122FF5">
      <w:pPr>
        <w:spacing w:after="0"/>
        <w:rPr>
          <w:rFonts w:asciiTheme="majorHAnsi" w:hAnsiTheme="majorHAnsi"/>
        </w:rPr>
      </w:pPr>
    </w:p>
    <w:p w14:paraId="48CC06EF" w14:textId="77777777" w:rsidR="00122FF5" w:rsidRDefault="00122FF5" w:rsidP="00122FF5">
      <w:pPr>
        <w:spacing w:after="0"/>
        <w:rPr>
          <w:rFonts w:asciiTheme="majorHAnsi" w:hAnsiTheme="majorHAnsi"/>
          <w:b/>
          <w:color w:val="92D050"/>
          <w:sz w:val="28"/>
        </w:rPr>
      </w:pPr>
      <w:r w:rsidRPr="00122FF5">
        <w:rPr>
          <w:rFonts w:asciiTheme="majorHAnsi" w:hAnsiTheme="majorHAnsi"/>
          <w:b/>
          <w:color w:val="92D050"/>
          <w:sz w:val="28"/>
        </w:rPr>
        <w:lastRenderedPageBreak/>
        <w:t xml:space="preserve">Introduction </w:t>
      </w:r>
    </w:p>
    <w:p w14:paraId="0ADFCA33" w14:textId="4E0C0E79" w:rsidR="00187587" w:rsidRDefault="00122FF5" w:rsidP="001758F6">
      <w:pPr>
        <w:widowControl w:val="0"/>
        <w:autoSpaceDE w:val="0"/>
        <w:autoSpaceDN w:val="0"/>
        <w:adjustRightInd w:val="0"/>
        <w:ind w:firstLine="720"/>
        <w:rPr>
          <w:rFonts w:cs="Calibri"/>
        </w:rPr>
      </w:pPr>
      <w:r w:rsidRPr="00122FF5">
        <w:rPr>
          <w:rFonts w:cs="Calibri"/>
        </w:rPr>
        <w:t xml:space="preserve">The Volatile Organic </w:t>
      </w:r>
      <w:r w:rsidR="008A0F85" w:rsidRPr="00122FF5">
        <w:rPr>
          <w:rFonts w:cs="Calibri"/>
        </w:rPr>
        <w:t>Compo</w:t>
      </w:r>
      <w:r w:rsidR="008A0F85">
        <w:rPr>
          <w:rFonts w:cs="Calibri"/>
        </w:rPr>
        <w:t>und</w:t>
      </w:r>
      <w:r>
        <w:rPr>
          <w:rFonts w:cs="Calibri"/>
        </w:rPr>
        <w:t xml:space="preserve"> (VOC)</w:t>
      </w:r>
      <w:r w:rsidRPr="00122FF5">
        <w:rPr>
          <w:rFonts w:cs="Calibri"/>
        </w:rPr>
        <w:t xml:space="preserve"> M</w:t>
      </w:r>
      <w:r>
        <w:rPr>
          <w:rFonts w:cs="Calibri"/>
        </w:rPr>
        <w:t>onitoring System detects</w:t>
      </w:r>
      <w:r w:rsidRPr="00122FF5">
        <w:rPr>
          <w:rFonts w:cs="Calibri"/>
        </w:rPr>
        <w:t xml:space="preserve"> </w:t>
      </w:r>
      <w:r>
        <w:rPr>
          <w:rFonts w:cs="Calibri"/>
        </w:rPr>
        <w:t>VOCs that are commonly released into the atmosphere by oil refineries.</w:t>
      </w:r>
      <w:r w:rsidR="00187587">
        <w:rPr>
          <w:rFonts w:cs="Calibri"/>
        </w:rPr>
        <w:t xml:space="preserve"> </w:t>
      </w:r>
      <w:r w:rsidR="00FD2701">
        <w:rPr>
          <w:rFonts w:cs="Calibri"/>
        </w:rPr>
        <w:t>Oil refineries reduce the cost of the land that surrounds them. Cheaper housing attracts families that live in poverty. Lower income adults, according the Bureau of Labor Statistics, have less education than their higher earning neighbors. Residents around oil refineries are typically aware that chemicals are released by oil refineries</w:t>
      </w:r>
      <w:r w:rsidR="00187587">
        <w:rPr>
          <w:rFonts w:cs="Calibri"/>
        </w:rPr>
        <w:t>, they can see and smell them,</w:t>
      </w:r>
      <w:r w:rsidR="00FD2701">
        <w:rPr>
          <w:rFonts w:cs="Calibri"/>
        </w:rPr>
        <w:t xml:space="preserve"> but they are not informed on how dangerous those VOCs are. Oil refineries abuse this lack of knowledge and the holes in judicial law regarding VOC emissions. </w:t>
      </w:r>
      <w:r>
        <w:rPr>
          <w:rFonts w:cs="Calibri"/>
        </w:rPr>
        <w:t xml:space="preserve"> </w:t>
      </w:r>
      <w:r w:rsidR="00FD2701">
        <w:rPr>
          <w:rFonts w:cs="Calibri"/>
        </w:rPr>
        <w:t xml:space="preserve">The idea behind the VOC Monitoring System is to protect residents by informing them when and what VOCs are being leaked. </w:t>
      </w:r>
      <w:r w:rsidR="00EF64C2">
        <w:rPr>
          <w:rFonts w:cs="Calibri"/>
        </w:rPr>
        <w:t>A major goal for the system</w:t>
      </w:r>
      <w:r w:rsidR="00FD2701">
        <w:rPr>
          <w:rFonts w:cs="Calibri"/>
        </w:rPr>
        <w:t xml:space="preserve"> is</w:t>
      </w:r>
      <w:r w:rsidR="00EF64C2">
        <w:rPr>
          <w:rFonts w:cs="Calibri"/>
        </w:rPr>
        <w:t xml:space="preserve"> also</w:t>
      </w:r>
      <w:r w:rsidR="00FD2701">
        <w:rPr>
          <w:rFonts w:cs="Calibri"/>
        </w:rPr>
        <w:t xml:space="preserve"> to educate the community on what VOCs are, how to protect themselves</w:t>
      </w:r>
      <w:r w:rsidR="00187587">
        <w:rPr>
          <w:rFonts w:cs="Calibri"/>
        </w:rPr>
        <w:t xml:space="preserve"> from them</w:t>
      </w:r>
      <w:r w:rsidR="00FD2701">
        <w:rPr>
          <w:rFonts w:cs="Calibri"/>
        </w:rPr>
        <w:t>, and to</w:t>
      </w:r>
      <w:r w:rsidR="00187587">
        <w:rPr>
          <w:rFonts w:cs="Calibri"/>
        </w:rPr>
        <w:t xml:space="preserve"> make them aware that they have a right to clean air; to hold oil refineries responsible for poisoning them. </w:t>
      </w:r>
    </w:p>
    <w:p w14:paraId="5632D5E4" w14:textId="2C99D441" w:rsidR="001758F6" w:rsidRDefault="00FD2701" w:rsidP="001758F6">
      <w:pPr>
        <w:widowControl w:val="0"/>
        <w:autoSpaceDE w:val="0"/>
        <w:autoSpaceDN w:val="0"/>
        <w:adjustRightInd w:val="0"/>
        <w:ind w:firstLine="720"/>
        <w:rPr>
          <w:rFonts w:cs="Calibri"/>
        </w:rPr>
      </w:pPr>
      <w:r>
        <w:rPr>
          <w:rFonts w:cs="Calibri"/>
        </w:rPr>
        <w:t xml:space="preserve">  </w:t>
      </w:r>
      <w:r w:rsidR="00187587">
        <w:rPr>
          <w:rFonts w:cs="Calibri"/>
        </w:rPr>
        <w:t xml:space="preserve">The implementation of this system will start by </w:t>
      </w:r>
      <w:r w:rsidR="001758F6">
        <w:rPr>
          <w:rFonts w:cs="Calibri"/>
        </w:rPr>
        <w:t>strategically position</w:t>
      </w:r>
      <w:r w:rsidR="00187587">
        <w:rPr>
          <w:rFonts w:cs="Calibri"/>
        </w:rPr>
        <w:t>ing VOC monitors</w:t>
      </w:r>
      <w:r w:rsidR="001758F6">
        <w:rPr>
          <w:rFonts w:cs="Calibri"/>
        </w:rPr>
        <w:t xml:space="preserve"> around nearby refineries. </w:t>
      </w:r>
      <w:r w:rsidR="00187587">
        <w:rPr>
          <w:rFonts w:cs="Calibri"/>
        </w:rPr>
        <w:t>Specific</w:t>
      </w:r>
      <w:r w:rsidR="00520D3E">
        <w:rPr>
          <w:rFonts w:cs="Calibri"/>
        </w:rPr>
        <w:t xml:space="preserve"> </w:t>
      </w:r>
      <w:r w:rsidR="00122FF5">
        <w:rPr>
          <w:rFonts w:cs="Calibri"/>
        </w:rPr>
        <w:t xml:space="preserve">VOCs </w:t>
      </w:r>
      <w:r w:rsidR="001758F6">
        <w:rPr>
          <w:rFonts w:cs="Calibri"/>
        </w:rPr>
        <w:t>released by a company will</w:t>
      </w:r>
      <w:r w:rsidR="00122FF5">
        <w:rPr>
          <w:rFonts w:cs="Calibri"/>
        </w:rPr>
        <w:t xml:space="preserve"> then </w:t>
      </w:r>
      <w:r w:rsidR="00E653FA">
        <w:rPr>
          <w:rFonts w:cs="Calibri"/>
        </w:rPr>
        <w:t xml:space="preserve">be </w:t>
      </w:r>
      <w:r w:rsidR="00122FF5">
        <w:rPr>
          <w:rFonts w:cs="Calibri"/>
        </w:rPr>
        <w:t>interpreted and displayed</w:t>
      </w:r>
      <w:r w:rsidR="00122FF5" w:rsidRPr="00122FF5">
        <w:rPr>
          <w:rFonts w:cs="Calibri"/>
        </w:rPr>
        <w:t xml:space="preserve"> </w:t>
      </w:r>
      <w:r w:rsidR="00122FF5">
        <w:rPr>
          <w:rFonts w:cs="Calibri"/>
        </w:rPr>
        <w:t>in a graphical</w:t>
      </w:r>
      <w:r w:rsidR="00520D3E">
        <w:rPr>
          <w:rFonts w:cs="Calibri"/>
        </w:rPr>
        <w:t xml:space="preserve"> </w:t>
      </w:r>
      <w:proofErr w:type="gramStart"/>
      <w:r w:rsidR="00B03E6F">
        <w:rPr>
          <w:rFonts w:cs="Calibri"/>
        </w:rPr>
        <w:t>VOC</w:t>
      </w:r>
      <w:r w:rsidR="00187587">
        <w:rPr>
          <w:rFonts w:cs="Calibri"/>
        </w:rPr>
        <w:t>(</w:t>
      </w:r>
      <w:proofErr w:type="gramEnd"/>
      <w:r w:rsidR="00122FF5">
        <w:rPr>
          <w:rFonts w:cs="Calibri"/>
        </w:rPr>
        <w:t>part</w:t>
      </w:r>
      <w:r w:rsidR="00E653FA">
        <w:rPr>
          <w:rFonts w:cs="Calibri"/>
        </w:rPr>
        <w:t>s</w:t>
      </w:r>
      <w:r w:rsidR="00122FF5">
        <w:rPr>
          <w:rFonts w:cs="Calibri"/>
        </w:rPr>
        <w:t xml:space="preserve"> per million</w:t>
      </w:r>
      <w:r w:rsidR="00187587">
        <w:rPr>
          <w:rFonts w:cs="Calibri"/>
        </w:rPr>
        <w:t>)</w:t>
      </w:r>
      <w:r w:rsidR="00122FF5">
        <w:rPr>
          <w:rFonts w:cs="Calibri"/>
        </w:rPr>
        <w:t xml:space="preserve"> versus time</w:t>
      </w:r>
      <w:r w:rsidR="00187587">
        <w:rPr>
          <w:rFonts w:cs="Calibri"/>
        </w:rPr>
        <w:t xml:space="preserve"> (hours)</w:t>
      </w:r>
      <w:r w:rsidR="001758F6">
        <w:rPr>
          <w:rFonts w:cs="Calibri"/>
        </w:rPr>
        <w:t>,</w:t>
      </w:r>
      <w:r w:rsidR="00122FF5">
        <w:rPr>
          <w:rFonts w:cs="Calibri"/>
        </w:rPr>
        <w:t xml:space="preserve"> format on a web application</w:t>
      </w:r>
      <w:r w:rsidR="00122FF5" w:rsidRPr="00122FF5">
        <w:rPr>
          <w:rFonts w:cs="Calibri"/>
        </w:rPr>
        <w:t xml:space="preserve">. </w:t>
      </w:r>
      <w:r w:rsidR="00122FF5">
        <w:rPr>
          <w:rFonts w:cs="Calibri"/>
        </w:rPr>
        <w:t xml:space="preserve">Residents near the oil refinery can subscribe to the web site in order to receive e-mail alerts </w:t>
      </w:r>
      <w:r w:rsidR="00B03E6F">
        <w:rPr>
          <w:rFonts w:cs="Calibri"/>
        </w:rPr>
        <w:t>when</w:t>
      </w:r>
      <w:r w:rsidR="00122FF5">
        <w:rPr>
          <w:rFonts w:cs="Calibri"/>
        </w:rPr>
        <w:t xml:space="preserve"> a VOC hits haz</w:t>
      </w:r>
      <w:r w:rsidR="001758F6">
        <w:rPr>
          <w:rFonts w:cs="Calibri"/>
        </w:rPr>
        <w:t>ardous levels</w:t>
      </w:r>
      <w:r w:rsidR="00B03E6F">
        <w:rPr>
          <w:rFonts w:cs="Calibri"/>
        </w:rPr>
        <w:t>. Emails also contain</w:t>
      </w:r>
      <w:r w:rsidR="00187587">
        <w:rPr>
          <w:rFonts w:cs="Calibri"/>
        </w:rPr>
        <w:t xml:space="preserve"> information on VOCs and how to protect </w:t>
      </w:r>
      <w:r w:rsidR="00520D3E">
        <w:rPr>
          <w:rFonts w:cs="Calibri"/>
        </w:rPr>
        <w:t>themselves</w:t>
      </w:r>
      <w:r w:rsidR="001758F6">
        <w:rPr>
          <w:rFonts w:cs="Calibri"/>
        </w:rPr>
        <w:t xml:space="preserve">. Subscribers can also opt to receive notifications for areas they have loved ones in. </w:t>
      </w:r>
      <w:r w:rsidR="008A0F85">
        <w:rPr>
          <w:rFonts w:cs="Calibri"/>
        </w:rPr>
        <w:t>While this start up system is directed towards oil refineries, VOC Monitors</w:t>
      </w:r>
      <w:r w:rsidR="00187587">
        <w:rPr>
          <w:rFonts w:cs="Calibri"/>
        </w:rPr>
        <w:t xml:space="preserve"> </w:t>
      </w:r>
      <w:r w:rsidR="00520D3E">
        <w:rPr>
          <w:rFonts w:cs="Calibri"/>
        </w:rPr>
        <w:t>can</w:t>
      </w:r>
      <w:r w:rsidR="00520D3E">
        <w:rPr>
          <w:rFonts w:cs="Calibri"/>
        </w:rPr>
        <w:t xml:space="preserve"> </w:t>
      </w:r>
      <w:r w:rsidR="008A0F85">
        <w:rPr>
          <w:rFonts w:cs="Calibri"/>
        </w:rPr>
        <w:t xml:space="preserve">be specialized for a specific community’s </w:t>
      </w:r>
      <w:r w:rsidR="00520D3E">
        <w:rPr>
          <w:rFonts w:cs="Calibri"/>
        </w:rPr>
        <w:t>situation</w:t>
      </w:r>
      <w:r w:rsidR="008A0F85">
        <w:rPr>
          <w:rFonts w:cs="Calibri"/>
        </w:rPr>
        <w:t>.</w:t>
      </w:r>
    </w:p>
    <w:p w14:paraId="200EC5FB" w14:textId="10D32F90" w:rsidR="00520D3E" w:rsidRDefault="00520D3E" w:rsidP="00520D3E">
      <w:pPr>
        <w:widowControl w:val="0"/>
        <w:autoSpaceDE w:val="0"/>
        <w:autoSpaceDN w:val="0"/>
        <w:adjustRightInd w:val="0"/>
        <w:ind w:firstLine="720"/>
        <w:rPr>
          <w:rFonts w:cs="Calibri"/>
        </w:rPr>
      </w:pPr>
      <w:r>
        <w:rPr>
          <w:rFonts w:cs="Calibri"/>
        </w:rPr>
        <w:t xml:space="preserve">The need for this product is great. In December of 2011, residents of Standard Heights in Baton Rouge, Louisiana awoke in the middle of the night to the sounds of their children shaking and vomiting. It would later be revealed that that night, a local Exxon Mobil oil refinery had a </w:t>
      </w:r>
      <w:proofErr w:type="spellStart"/>
      <w:r>
        <w:rPr>
          <w:rFonts w:cs="Calibri"/>
        </w:rPr>
        <w:t>Naphlan</w:t>
      </w:r>
      <w:proofErr w:type="spellEnd"/>
      <w:r>
        <w:rPr>
          <w:rFonts w:cs="Calibri"/>
        </w:rPr>
        <w:t xml:space="preserve"> Leak.  At first, Exxon </w:t>
      </w:r>
      <w:r w:rsidR="00B03E6F">
        <w:rPr>
          <w:rFonts w:cs="Calibri"/>
        </w:rPr>
        <w:t>M</w:t>
      </w:r>
      <w:r>
        <w:rPr>
          <w:rFonts w:cs="Calibri"/>
        </w:rPr>
        <w:t xml:space="preserve">obil would claim the leak wasn’t large enough to affect the community. Months later, however, Exxon would admit the leak was greater than estimated. To this day, Standard Heights citizens have not received compensation from Exxon Mobil or an apology. It will become clear that these </w:t>
      </w:r>
      <w:r>
        <w:rPr>
          <w:rFonts w:cs="Calibri"/>
        </w:rPr>
        <w:t>sequences</w:t>
      </w:r>
      <w:r>
        <w:rPr>
          <w:rFonts w:cs="Calibri"/>
        </w:rPr>
        <w:t xml:space="preserve"> of events following oil refinery leaks are all too familiar.</w:t>
      </w:r>
    </w:p>
    <w:p w14:paraId="3F942324" w14:textId="10D46B20" w:rsidR="00EF64C2" w:rsidRDefault="00EF64C2" w:rsidP="00520D3E">
      <w:pPr>
        <w:widowControl w:val="0"/>
        <w:autoSpaceDE w:val="0"/>
        <w:autoSpaceDN w:val="0"/>
        <w:adjustRightInd w:val="0"/>
        <w:ind w:firstLine="720"/>
        <w:rPr>
          <w:rFonts w:cs="Calibri"/>
        </w:rPr>
      </w:pPr>
      <w:r>
        <w:rPr>
          <w:rFonts w:cs="Calibri"/>
        </w:rPr>
        <w:t>This theme will become more relevant as the US experiences a boom in at-home oil drilling. “</w:t>
      </w:r>
      <w:r w:rsidRPr="00EF64C2">
        <w:rPr>
          <w:rFonts w:cs="Calibri"/>
        </w:rPr>
        <w:t xml:space="preserve">Advances in extracting oil from </w:t>
      </w:r>
      <w:r w:rsidR="00B03E6F">
        <w:rPr>
          <w:rFonts w:cs="Calibri"/>
        </w:rPr>
        <w:t>s</w:t>
      </w:r>
      <w:r w:rsidRPr="00EF64C2">
        <w:rPr>
          <w:rFonts w:cs="Calibri"/>
        </w:rPr>
        <w:t>hale rock drove a 39 percent jump in U.S. production since 2011, the steepest rise in history, and will boost output to a 28-year high this yea</w:t>
      </w:r>
      <w:r>
        <w:rPr>
          <w:rFonts w:cs="Calibri"/>
        </w:rPr>
        <w:t>r</w:t>
      </w:r>
      <w:r w:rsidR="00B03E6F">
        <w:rPr>
          <w:rFonts w:cs="Calibri"/>
        </w:rPr>
        <w:t xml:space="preserve"> (2014)</w:t>
      </w:r>
      <w:r>
        <w:rPr>
          <w:rFonts w:cs="Calibri"/>
        </w:rPr>
        <w:t>” according to the Energy Information Administration.</w:t>
      </w:r>
      <w:r>
        <w:rPr>
          <w:rFonts w:cs="Calibri"/>
          <w:vertAlign w:val="superscript"/>
        </w:rPr>
        <w:t>11</w:t>
      </w:r>
      <w:r>
        <w:rPr>
          <w:rFonts w:cs="Calibri"/>
        </w:rPr>
        <w:t xml:space="preserve"> As time passes, the US will be creating exponentially more oil refineries as it becomes a main supplier of crude oil. The safety of residents surrounding these refineries can no longer be ignored.  </w:t>
      </w:r>
    </w:p>
    <w:p w14:paraId="77446836" w14:textId="0DF1AF5C" w:rsidR="008A0F85" w:rsidRDefault="00520D3E" w:rsidP="00520D3E">
      <w:pPr>
        <w:widowControl w:val="0"/>
        <w:autoSpaceDE w:val="0"/>
        <w:autoSpaceDN w:val="0"/>
        <w:adjustRightInd w:val="0"/>
        <w:ind w:firstLine="720"/>
        <w:rPr>
          <w:rFonts w:cs="Calibri"/>
        </w:rPr>
      </w:pPr>
      <w:r>
        <w:rPr>
          <w:rFonts w:cs="Calibri"/>
        </w:rPr>
        <w:t xml:space="preserve"> </w:t>
      </w:r>
      <w:r w:rsidR="001758F6">
        <w:rPr>
          <w:rFonts w:cs="Calibri"/>
        </w:rPr>
        <w:t xml:space="preserve">The </w:t>
      </w:r>
      <w:r w:rsidR="00122FF5" w:rsidRPr="00122FF5">
        <w:rPr>
          <w:rFonts w:cs="Calibri"/>
        </w:rPr>
        <w:t>Sentient</w:t>
      </w:r>
      <w:r w:rsidR="001758F6">
        <w:rPr>
          <w:rFonts w:cs="Calibri"/>
        </w:rPr>
        <w:t xml:space="preserve"> team</w:t>
      </w:r>
      <w:r w:rsidR="00122FF5" w:rsidRPr="00122FF5">
        <w:rPr>
          <w:rFonts w:cs="Calibri"/>
        </w:rPr>
        <w:t xml:space="preserve"> believes this is an important product because it will give peace of mind</w:t>
      </w:r>
      <w:r w:rsidR="001758F6">
        <w:rPr>
          <w:rFonts w:cs="Calibri"/>
        </w:rPr>
        <w:t xml:space="preserve"> and power</w:t>
      </w:r>
      <w:r w:rsidR="00122FF5" w:rsidRPr="00122FF5">
        <w:rPr>
          <w:rFonts w:cs="Calibri"/>
        </w:rPr>
        <w:t xml:space="preserve"> to </w:t>
      </w:r>
      <w:r w:rsidR="001758F6">
        <w:rPr>
          <w:rFonts w:cs="Calibri"/>
        </w:rPr>
        <w:t>a populous that is constantly belittle</w:t>
      </w:r>
      <w:r w:rsidR="008A0F85">
        <w:rPr>
          <w:rFonts w:cs="Calibri"/>
        </w:rPr>
        <w:t>d</w:t>
      </w:r>
      <w:r w:rsidR="001758F6">
        <w:rPr>
          <w:rFonts w:cs="Calibri"/>
        </w:rPr>
        <w:t xml:space="preserve"> by the money of large corporation</w:t>
      </w:r>
      <w:r w:rsidR="00122FF5" w:rsidRPr="00122FF5">
        <w:rPr>
          <w:rFonts w:cs="Calibri"/>
        </w:rPr>
        <w:t>.</w:t>
      </w:r>
      <w:r w:rsidR="00EF64C2">
        <w:rPr>
          <w:rFonts w:cs="Calibri"/>
        </w:rPr>
        <w:t xml:space="preserve"> The </w:t>
      </w:r>
      <w:r w:rsidR="00B03E6F">
        <w:rPr>
          <w:rFonts w:cs="Calibri"/>
        </w:rPr>
        <w:t>number</w:t>
      </w:r>
      <w:r w:rsidR="00EF64C2">
        <w:rPr>
          <w:rFonts w:cs="Calibri"/>
        </w:rPr>
        <w:t xml:space="preserve"> of oil refineries are growing; citizens need a means to defend themselves where </w:t>
      </w:r>
      <w:r w:rsidR="00B03E6F">
        <w:rPr>
          <w:rFonts w:cs="Calibri"/>
        </w:rPr>
        <w:t>legislation</w:t>
      </w:r>
      <w:r w:rsidR="00EF64C2">
        <w:rPr>
          <w:rFonts w:cs="Calibri"/>
        </w:rPr>
        <w:t xml:space="preserve"> is failing them.</w:t>
      </w:r>
      <w:r w:rsidR="00122FF5" w:rsidRPr="00122FF5">
        <w:rPr>
          <w:rFonts w:cs="Calibri"/>
        </w:rPr>
        <w:t xml:space="preserve"> </w:t>
      </w:r>
      <w:r w:rsidR="008A0F85">
        <w:rPr>
          <w:rFonts w:cs="Calibri"/>
        </w:rPr>
        <w:t>This report will attempt to examine the types of communities that are afflicted by VOC</w:t>
      </w:r>
      <w:r w:rsidR="00E653FA">
        <w:rPr>
          <w:rFonts w:cs="Calibri"/>
        </w:rPr>
        <w:t>s</w:t>
      </w:r>
      <w:r w:rsidR="008A0F85">
        <w:rPr>
          <w:rFonts w:cs="Calibri"/>
        </w:rPr>
        <w:t xml:space="preserve"> released by oil refineries, to </w:t>
      </w:r>
      <w:r w:rsidR="00187587">
        <w:rPr>
          <w:rFonts w:cs="Calibri"/>
        </w:rPr>
        <w:t>compare</w:t>
      </w:r>
      <w:r w:rsidR="00187587">
        <w:rPr>
          <w:rFonts w:cs="Calibri"/>
        </w:rPr>
        <w:t xml:space="preserve"> </w:t>
      </w:r>
      <w:r w:rsidR="008A0F85">
        <w:rPr>
          <w:rFonts w:cs="Calibri"/>
        </w:rPr>
        <w:t>competing systems, and an analysis of the cost of VOC Monitor</w:t>
      </w:r>
      <w:r w:rsidR="00B03E6F">
        <w:rPr>
          <w:rFonts w:cs="Calibri"/>
        </w:rPr>
        <w:t xml:space="preserve"> Systems</w:t>
      </w:r>
      <w:r w:rsidR="008A0F85">
        <w:rPr>
          <w:rFonts w:cs="Calibri"/>
        </w:rPr>
        <w:t xml:space="preserve">. </w:t>
      </w:r>
    </w:p>
    <w:p w14:paraId="401E6CDD" w14:textId="77777777" w:rsidR="00B03E6F" w:rsidRDefault="00B03E6F" w:rsidP="00520D3E">
      <w:pPr>
        <w:widowControl w:val="0"/>
        <w:autoSpaceDE w:val="0"/>
        <w:autoSpaceDN w:val="0"/>
        <w:adjustRightInd w:val="0"/>
        <w:ind w:firstLine="720"/>
        <w:rPr>
          <w:rFonts w:cs="Calibri"/>
        </w:rPr>
      </w:pPr>
    </w:p>
    <w:p w14:paraId="165EDE66" w14:textId="77777777" w:rsidR="00BD5BB6" w:rsidRPr="00BD5BB6" w:rsidRDefault="00BD5BB6" w:rsidP="00BD5BB6">
      <w:pPr>
        <w:rPr>
          <w:rFonts w:asciiTheme="majorHAnsi" w:hAnsiTheme="majorHAnsi"/>
          <w:b/>
          <w:color w:val="92D050"/>
          <w:sz w:val="28"/>
          <w:szCs w:val="28"/>
        </w:rPr>
      </w:pPr>
      <w:r w:rsidRPr="00BD5BB6">
        <w:rPr>
          <w:rFonts w:asciiTheme="majorHAnsi" w:hAnsiTheme="majorHAnsi"/>
          <w:b/>
          <w:color w:val="92D050"/>
          <w:sz w:val="28"/>
          <w:szCs w:val="28"/>
        </w:rPr>
        <w:lastRenderedPageBreak/>
        <w:t>Market Sector</w:t>
      </w:r>
    </w:p>
    <w:p w14:paraId="5086AF6B" w14:textId="77777777" w:rsidR="00BD5BB6" w:rsidRDefault="00BD5BB6" w:rsidP="00BD5BB6">
      <w:pPr>
        <w:ind w:firstLine="720"/>
      </w:pPr>
      <w:r>
        <w:t xml:space="preserve">The Market Sector is divided into three sections: VOC System’s Place in Society, User Demographic, and User Motivation. VOC System’s Place in Society discusses how a VOC monitor will be used with respect to an overall society. User Demographic depicts what kind of users the system is designed and intended for. User Motivation describes what encourages a user to use a VOC monitor system. </w:t>
      </w:r>
    </w:p>
    <w:p w14:paraId="5A0476D5" w14:textId="77777777" w:rsidR="00BD5BB6" w:rsidRPr="00BD5BB6" w:rsidRDefault="00BD5BB6" w:rsidP="00BD5BB6">
      <w:pPr>
        <w:rPr>
          <w:rFonts w:asciiTheme="majorHAnsi" w:hAnsiTheme="majorHAnsi"/>
          <w:color w:val="92D050"/>
          <w:sz w:val="24"/>
          <w:szCs w:val="24"/>
        </w:rPr>
      </w:pPr>
      <w:r w:rsidRPr="00BD5BB6">
        <w:rPr>
          <w:rFonts w:asciiTheme="majorHAnsi" w:hAnsiTheme="majorHAnsi"/>
          <w:color w:val="92D050"/>
          <w:sz w:val="24"/>
          <w:szCs w:val="24"/>
        </w:rPr>
        <w:t>VOC System’s Place in Society</w:t>
      </w:r>
    </w:p>
    <w:p w14:paraId="784FB6D9" w14:textId="77777777" w:rsidR="00BD5BB6" w:rsidRPr="00BD5BB6" w:rsidRDefault="00BD5BB6" w:rsidP="00BD5BB6">
      <w:pPr>
        <w:ind w:firstLine="720"/>
      </w:pPr>
      <w:r w:rsidRPr="00BD5BB6">
        <w:t>VOCs have relatively short atmospheric lifetimes, ranging from a few hours to less than a year.</w:t>
      </w:r>
      <w:r w:rsidRPr="00BD5BB6">
        <w:rPr>
          <w:vertAlign w:val="superscript"/>
        </w:rPr>
        <w:t xml:space="preserve"> </w:t>
      </w:r>
      <w:r w:rsidRPr="00BD5BB6">
        <w:t>Due to their short lifetimes and vastly varying sources and concentrations it is not plausible to create a global map depicting VOC sources</w:t>
      </w:r>
      <w:r w:rsidRPr="00BD5BB6">
        <w:rPr>
          <w:vertAlign w:val="superscript"/>
        </w:rPr>
        <w:t>1</w:t>
      </w:r>
      <w:r w:rsidRPr="00BD5BB6">
        <w:t xml:space="preserve">. With that it is not possible to state what manufacturing processes emit the largest concentration of VOCs. </w:t>
      </w:r>
    </w:p>
    <w:p w14:paraId="25268B22" w14:textId="77777777" w:rsidR="00BD5BB6" w:rsidRPr="00BD5BB6" w:rsidRDefault="00BD5BB6" w:rsidP="00BD5BB6">
      <w:pPr>
        <w:ind w:firstLine="720"/>
        <w:rPr>
          <w:rFonts w:cs="Arial"/>
          <w:shd w:val="clear" w:color="auto" w:fill="FFFFFF"/>
        </w:rPr>
      </w:pPr>
      <w:r w:rsidRPr="00BD5BB6">
        <w:t>The Envir</w:t>
      </w:r>
      <w:r w:rsidR="00E653FA">
        <w:t>onmental Protection Agency (EPA</w:t>
      </w:r>
      <w:r w:rsidRPr="00BD5BB6">
        <w:t>) has, however, found it necessary to define a set of standards by which oil refinement companies must adhere to. One of these standards requires that all those in the refinement industry must use ‘green completion’ technology during drilling, or well fracking. What ‘green completion’ means is that a company will use “</w:t>
      </w:r>
      <w:r w:rsidRPr="00BD5BB6">
        <w:rPr>
          <w:rFonts w:cs="Arial"/>
          <w:shd w:val="clear" w:color="auto" w:fill="FFFFFF"/>
        </w:rPr>
        <w:t>mobile, trailer-mounted tanks… to capture gases before they escape into the air and route them back into pipelines for sale as natural gas and other valuable chemicals.”</w:t>
      </w:r>
      <w:r w:rsidRPr="00BD5BB6">
        <w:rPr>
          <w:rFonts w:cs="Arial"/>
          <w:shd w:val="clear" w:color="auto" w:fill="FFFFFF"/>
          <w:vertAlign w:val="superscript"/>
        </w:rPr>
        <w:t>2</w:t>
      </w:r>
      <w:r w:rsidRPr="00BD5BB6">
        <w:rPr>
          <w:rFonts w:cs="Arial"/>
          <w:shd w:val="clear" w:color="auto" w:fill="FFFFFF"/>
        </w:rPr>
        <w:t xml:space="preserve"> </w:t>
      </w:r>
    </w:p>
    <w:p w14:paraId="52B46B32" w14:textId="77777777" w:rsidR="00BD5BB6" w:rsidRPr="00BD5BB6" w:rsidRDefault="00BD5BB6" w:rsidP="00BD5BB6">
      <w:pPr>
        <w:ind w:firstLine="720"/>
        <w:rPr>
          <w:rFonts w:cs="Arial"/>
          <w:shd w:val="clear" w:color="auto" w:fill="FFFFFF"/>
        </w:rPr>
      </w:pPr>
      <w:r w:rsidRPr="00BD5BB6">
        <w:rPr>
          <w:rFonts w:cs="Arial"/>
          <w:shd w:val="clear" w:color="auto" w:fill="FFFFFF"/>
        </w:rPr>
        <w:t xml:space="preserve">While David </w:t>
      </w:r>
      <w:proofErr w:type="spellStart"/>
      <w:r w:rsidRPr="00BD5BB6">
        <w:rPr>
          <w:rFonts w:cs="Arial"/>
          <w:shd w:val="clear" w:color="auto" w:fill="FFFFFF"/>
        </w:rPr>
        <w:t>Doniger</w:t>
      </w:r>
      <w:proofErr w:type="spellEnd"/>
      <w:r w:rsidRPr="00BD5BB6">
        <w:rPr>
          <w:rFonts w:cs="Arial"/>
          <w:shd w:val="clear" w:color="auto" w:fill="FFFFFF"/>
        </w:rPr>
        <w:t xml:space="preserve">, of the EPA, asserts in his blog that the majority of leading companies have already begun to adhere to EPA’s standards, there have been countless reports of companies failing to contain the results of oil refinement. This is due, according to the National Oceanic Atmospheric Administration, to companies underestimating their VOC output by an order of one magnitude on average.  </w:t>
      </w:r>
    </w:p>
    <w:p w14:paraId="6E8140D1" w14:textId="382755FD" w:rsidR="00BD5BB6" w:rsidRPr="00BD5BB6" w:rsidRDefault="00BD5BB6" w:rsidP="00BD5BB6">
      <w:pPr>
        <w:ind w:firstLine="720"/>
        <w:rPr>
          <w:rFonts w:cs="Arial"/>
          <w:shd w:val="clear" w:color="auto" w:fill="FFFFFF"/>
        </w:rPr>
      </w:pPr>
      <w:r w:rsidRPr="00BD5BB6">
        <w:rPr>
          <w:rFonts w:cs="Arial"/>
          <w:shd w:val="clear" w:color="auto" w:fill="FFFFFF"/>
        </w:rPr>
        <w:t>An excellent example of such a</w:t>
      </w:r>
      <w:r w:rsidR="00B03E6F">
        <w:rPr>
          <w:rFonts w:cs="Arial"/>
          <w:shd w:val="clear" w:color="auto" w:fill="FFFFFF"/>
        </w:rPr>
        <w:t xml:space="preserve"> case</w:t>
      </w:r>
      <w:r w:rsidRPr="00BD5BB6">
        <w:rPr>
          <w:rFonts w:cs="Arial"/>
          <w:shd w:val="clear" w:color="auto" w:fill="FFFFFF"/>
        </w:rPr>
        <w:t xml:space="preserve"> </w:t>
      </w:r>
      <w:r w:rsidR="00B03E6F">
        <w:rPr>
          <w:rFonts w:cs="Arial"/>
          <w:shd w:val="clear" w:color="auto" w:fill="FFFFFF"/>
        </w:rPr>
        <w:t>was explained at the beginning of this report. To recap, in</w:t>
      </w:r>
      <w:r w:rsidRPr="00BD5BB6">
        <w:rPr>
          <w:rFonts w:cs="Arial"/>
          <w:shd w:val="clear" w:color="auto" w:fill="FFFFFF"/>
        </w:rPr>
        <w:t xml:space="preserve"> Baton Rouge, Louisiana </w:t>
      </w:r>
      <w:r w:rsidR="00B03E6F">
        <w:rPr>
          <w:rFonts w:cs="Arial"/>
          <w:shd w:val="clear" w:color="auto" w:fill="FFFFFF"/>
        </w:rPr>
        <w:t xml:space="preserve">there is an oil refinery owned by </w:t>
      </w:r>
      <w:r w:rsidRPr="00BD5BB6">
        <w:rPr>
          <w:rFonts w:cs="Arial"/>
          <w:shd w:val="clear" w:color="auto" w:fill="FFFFFF"/>
        </w:rPr>
        <w:t xml:space="preserve">Exxon Mobil, a multinational oil and gas corporation. The US Government has sets limits on the amount of air pollution, in pounds, that gas companies can pump into the atmosphere. Through a number of leaks and accidents between 2008 and 2011 Exxon Mobil has dumped over four million pounds of VOCs without government approval, as stated by the Louisiana Department of Environmental Quality. </w:t>
      </w:r>
      <w:r w:rsidRPr="00BD5BB6">
        <w:rPr>
          <w:rFonts w:cs="Arial"/>
          <w:shd w:val="clear" w:color="auto" w:fill="FFFFFF"/>
          <w:vertAlign w:val="superscript"/>
        </w:rPr>
        <w:t>3</w:t>
      </w:r>
    </w:p>
    <w:p w14:paraId="6FA08217" w14:textId="77777777" w:rsidR="00BD5BB6" w:rsidRPr="00BD5BB6" w:rsidRDefault="00BD5BB6" w:rsidP="00BD5BB6">
      <w:pPr>
        <w:ind w:firstLine="720"/>
        <w:rPr>
          <w:rFonts w:cs="Arial"/>
          <w:shd w:val="clear" w:color="auto" w:fill="FFFFFF"/>
        </w:rPr>
      </w:pPr>
      <w:r w:rsidRPr="00BD5BB6">
        <w:rPr>
          <w:rFonts w:cs="Arial"/>
          <w:shd w:val="clear" w:color="auto" w:fill="FFFFFF"/>
        </w:rPr>
        <w:t xml:space="preserve">While Exxon Mobil claims that it is safe to live in Standard Heights, the community in which it resides, the locals have reported that the smell of chemicals has been so strong at times that they are forced to leave their homes. Tonga Nolan, </w:t>
      </w:r>
      <w:proofErr w:type="gramStart"/>
      <w:r w:rsidRPr="00BD5BB6">
        <w:rPr>
          <w:rFonts w:cs="Arial"/>
          <w:shd w:val="clear" w:color="auto" w:fill="FFFFFF"/>
        </w:rPr>
        <w:t>Standard Heights</w:t>
      </w:r>
      <w:proofErr w:type="gramEnd"/>
      <w:r w:rsidRPr="00BD5BB6">
        <w:rPr>
          <w:rFonts w:cs="Arial"/>
          <w:shd w:val="clear" w:color="auto" w:fill="FFFFFF"/>
        </w:rPr>
        <w:t xml:space="preserve"> resident, reported taking her daughter to the hospital for vomiting profus</w:t>
      </w:r>
      <w:r w:rsidR="00680527">
        <w:rPr>
          <w:rFonts w:cs="Arial"/>
          <w:shd w:val="clear" w:color="auto" w:fill="FFFFFF"/>
        </w:rPr>
        <w:t>ely the day Exxon discovered a N</w:t>
      </w:r>
      <w:r w:rsidRPr="00BD5BB6">
        <w:rPr>
          <w:rFonts w:cs="Arial"/>
          <w:shd w:val="clear" w:color="auto" w:fill="FFFFFF"/>
        </w:rPr>
        <w:t>ap</w:t>
      </w:r>
      <w:r w:rsidR="00680527">
        <w:rPr>
          <w:rFonts w:cs="Arial"/>
          <w:shd w:val="clear" w:color="auto" w:fill="FFFFFF"/>
        </w:rPr>
        <w:t>htha</w:t>
      </w:r>
      <w:r w:rsidRPr="00BD5BB6">
        <w:rPr>
          <w:rFonts w:cs="Arial"/>
          <w:shd w:val="clear" w:color="auto" w:fill="FFFFFF"/>
        </w:rPr>
        <w:t xml:space="preserve"> leak. </w:t>
      </w:r>
      <w:r w:rsidR="00680527">
        <w:rPr>
          <w:rFonts w:cs="Arial"/>
          <w:shd w:val="clear" w:color="auto" w:fill="FFFFFF"/>
        </w:rPr>
        <w:t>N</w:t>
      </w:r>
      <w:r w:rsidR="00680527" w:rsidRPr="00BD5BB6">
        <w:rPr>
          <w:rFonts w:cs="Arial"/>
          <w:shd w:val="clear" w:color="auto" w:fill="FFFFFF"/>
        </w:rPr>
        <w:t>ap</w:t>
      </w:r>
      <w:r w:rsidR="00680527">
        <w:rPr>
          <w:rFonts w:cs="Arial"/>
          <w:shd w:val="clear" w:color="auto" w:fill="FFFFFF"/>
        </w:rPr>
        <w:t>htha</w:t>
      </w:r>
      <w:r w:rsidRPr="00BD5BB6">
        <w:rPr>
          <w:rFonts w:cs="Arial"/>
          <w:shd w:val="clear" w:color="auto" w:fill="FFFFFF"/>
        </w:rPr>
        <w:t xml:space="preserve"> is a chemical that turns to toxic vapor as it touches the atmosphere. </w:t>
      </w:r>
    </w:p>
    <w:p w14:paraId="7BABA968" w14:textId="2302898F" w:rsidR="00BD5BB6" w:rsidRPr="00BD5BB6" w:rsidRDefault="00BD5BB6" w:rsidP="00BD5BB6">
      <w:pPr>
        <w:ind w:firstLine="720"/>
        <w:rPr>
          <w:rFonts w:cs="Arial"/>
          <w:shd w:val="clear" w:color="auto" w:fill="FFFFFF"/>
        </w:rPr>
      </w:pPr>
      <w:r w:rsidRPr="00BD5BB6">
        <w:rPr>
          <w:rFonts w:cs="Arial"/>
          <w:shd w:val="clear" w:color="auto" w:fill="FFFFFF"/>
        </w:rPr>
        <w:t xml:space="preserve">Exxon Mobil at first claimed that the leak was too small to have effect </w:t>
      </w:r>
      <w:r w:rsidR="005A361E">
        <w:rPr>
          <w:rFonts w:cs="Arial"/>
          <w:shd w:val="clear" w:color="auto" w:fill="FFFFFF"/>
        </w:rPr>
        <w:t xml:space="preserve">on </w:t>
      </w:r>
      <w:r w:rsidRPr="00BD5BB6">
        <w:rPr>
          <w:rFonts w:cs="Arial"/>
          <w:shd w:val="clear" w:color="auto" w:fill="FFFFFF"/>
        </w:rPr>
        <w:t>residents. Months following</w:t>
      </w:r>
      <w:r w:rsidR="005A361E">
        <w:rPr>
          <w:rFonts w:cs="Arial"/>
          <w:shd w:val="clear" w:color="auto" w:fill="FFFFFF"/>
        </w:rPr>
        <w:t>,</w:t>
      </w:r>
      <w:r w:rsidRPr="00BD5BB6">
        <w:rPr>
          <w:rFonts w:cs="Arial"/>
          <w:shd w:val="clear" w:color="auto" w:fill="FFFFFF"/>
        </w:rPr>
        <w:t xml:space="preserve"> the company admitted that the leak was much larger than they originally thought but residents never received an official statement, apology, or compensation for the incident. </w:t>
      </w:r>
      <w:r w:rsidRPr="00BD5BB6">
        <w:rPr>
          <w:rFonts w:cs="Arial"/>
          <w:shd w:val="clear" w:color="auto" w:fill="FFFFFF"/>
          <w:vertAlign w:val="superscript"/>
        </w:rPr>
        <w:t>3</w:t>
      </w:r>
    </w:p>
    <w:p w14:paraId="038F0122" w14:textId="50CE4AA6" w:rsidR="00BD5BB6" w:rsidRPr="00BD5BB6" w:rsidRDefault="00BD5BB6" w:rsidP="00BD5BB6">
      <w:pPr>
        <w:ind w:firstLine="720"/>
        <w:rPr>
          <w:rFonts w:cs="Arial"/>
          <w:shd w:val="clear" w:color="auto" w:fill="FFFFFF"/>
        </w:rPr>
      </w:pPr>
      <w:r w:rsidRPr="00BD5BB6">
        <w:rPr>
          <w:rFonts w:cs="Arial"/>
          <w:shd w:val="clear" w:color="auto" w:fill="FFFFFF"/>
        </w:rPr>
        <w:lastRenderedPageBreak/>
        <w:t>While the EPA and the Government has set rules and regulations for companies whom produce and manufacture VOC’s it is not enough to keep communities safe. The oil and gas industry has not taken on the responsibility of setting up alert systems in case of accidents. Methods that companies use to measure VOCs have been proven to be invalid</w:t>
      </w:r>
      <w:r w:rsidR="00996376">
        <w:rPr>
          <w:rFonts w:cs="Arial"/>
          <w:shd w:val="clear" w:color="auto" w:fill="FFFFFF"/>
        </w:rPr>
        <w:t xml:space="preserve"> as companies fail to report millions of pounds of VOC leakage</w:t>
      </w:r>
      <w:r w:rsidR="00996376">
        <w:rPr>
          <w:rFonts w:cs="Arial"/>
          <w:shd w:val="clear" w:color="auto" w:fill="FFFFFF"/>
          <w:vertAlign w:val="superscript"/>
        </w:rPr>
        <w:t>10</w:t>
      </w:r>
      <w:r w:rsidRPr="00BD5BB6">
        <w:rPr>
          <w:rFonts w:cs="Arial"/>
          <w:shd w:val="clear" w:color="auto" w:fill="FFFFFF"/>
        </w:rPr>
        <w:t>. Gas</w:t>
      </w:r>
      <w:r w:rsidR="00680527">
        <w:rPr>
          <w:rFonts w:cs="Arial"/>
          <w:shd w:val="clear" w:color="auto" w:fill="FFFFFF"/>
        </w:rPr>
        <w:t>oline</w:t>
      </w:r>
      <w:r w:rsidRPr="00BD5BB6">
        <w:rPr>
          <w:rFonts w:cs="Arial"/>
          <w:shd w:val="clear" w:color="auto" w:fill="FFFFFF"/>
        </w:rPr>
        <w:t xml:space="preserve"> is a multibillion dollar industry that small communities cannot stand up again</w:t>
      </w:r>
      <w:r w:rsidR="00680527">
        <w:rPr>
          <w:rFonts w:cs="Arial"/>
          <w:shd w:val="clear" w:color="auto" w:fill="FFFFFF"/>
        </w:rPr>
        <w:t>st</w:t>
      </w:r>
      <w:r w:rsidRPr="00BD5BB6">
        <w:rPr>
          <w:rFonts w:cs="Arial"/>
          <w:shd w:val="clear" w:color="auto" w:fill="FFFFFF"/>
        </w:rPr>
        <w:t xml:space="preserve"> in court due to insufficient evidence and funds. </w:t>
      </w:r>
    </w:p>
    <w:p w14:paraId="202B1CB1" w14:textId="77777777" w:rsidR="00BD5BB6" w:rsidRPr="00BD5BB6" w:rsidRDefault="00BD5BB6" w:rsidP="00BD5BB6">
      <w:pPr>
        <w:ind w:firstLine="720"/>
        <w:rPr>
          <w:rFonts w:cs="Arial"/>
          <w:shd w:val="clear" w:color="auto" w:fill="FFFFFF"/>
        </w:rPr>
      </w:pPr>
      <w:r w:rsidRPr="00BD5BB6">
        <w:rPr>
          <w:rFonts w:cs="Arial"/>
          <w:shd w:val="clear" w:color="auto" w:fill="FFFFFF"/>
        </w:rPr>
        <w:t xml:space="preserve">The VOC Monitoring System by Sentient is a cheap means for residents to have peace of mind due to its alert system. All VOC levels are recorded along with a time and location stamp. If a leak did occur, the monitor’s data could be used in </w:t>
      </w:r>
      <w:r w:rsidR="00680527">
        <w:rPr>
          <w:rFonts w:cs="Arial"/>
          <w:shd w:val="clear" w:color="auto" w:fill="FFFFFF"/>
        </w:rPr>
        <w:t xml:space="preserve">a </w:t>
      </w:r>
      <w:r w:rsidRPr="00BD5BB6">
        <w:rPr>
          <w:rFonts w:cs="Arial"/>
          <w:shd w:val="clear" w:color="auto" w:fill="FFFFFF"/>
        </w:rPr>
        <w:t>court</w:t>
      </w:r>
      <w:r w:rsidR="00680527">
        <w:rPr>
          <w:rFonts w:cs="Arial"/>
          <w:shd w:val="clear" w:color="auto" w:fill="FFFFFF"/>
        </w:rPr>
        <w:t xml:space="preserve"> setting</w:t>
      </w:r>
      <w:r w:rsidRPr="00BD5BB6">
        <w:rPr>
          <w:rFonts w:cs="Arial"/>
          <w:shd w:val="clear" w:color="auto" w:fill="FFFFFF"/>
        </w:rPr>
        <w:t xml:space="preserve"> in order to prove that VOCs traveled far enough and in a high enough concentration to effect surrounding populations. </w:t>
      </w:r>
    </w:p>
    <w:p w14:paraId="30F873A4" w14:textId="77777777" w:rsidR="00BD5BB6" w:rsidRPr="00BD5BB6" w:rsidRDefault="00BD5BB6" w:rsidP="00BD5BB6">
      <w:pPr>
        <w:ind w:firstLine="720"/>
        <w:rPr>
          <w:rFonts w:cs="Arial"/>
          <w:shd w:val="clear" w:color="auto" w:fill="FFFFFF"/>
        </w:rPr>
      </w:pPr>
      <w:r w:rsidRPr="00BD5BB6">
        <w:rPr>
          <w:rFonts w:cs="Arial"/>
          <w:shd w:val="clear" w:color="auto" w:fill="FFFFFF"/>
        </w:rPr>
        <w:t>The VOC monitor</w:t>
      </w:r>
      <w:r w:rsidR="00680527">
        <w:rPr>
          <w:rFonts w:cs="Arial"/>
          <w:shd w:val="clear" w:color="auto" w:fill="FFFFFF"/>
        </w:rPr>
        <w:t>’s place in society i</w:t>
      </w:r>
      <w:r w:rsidRPr="00BD5BB6">
        <w:rPr>
          <w:rFonts w:cs="Arial"/>
          <w:shd w:val="clear" w:color="auto" w:fill="FFFFFF"/>
        </w:rPr>
        <w:t xml:space="preserve">s with the general population as a means to protect and defend themselves from both accidents and the negligence of VOC manufacturing companies. </w:t>
      </w:r>
    </w:p>
    <w:p w14:paraId="46791D0A" w14:textId="77777777" w:rsidR="00BD5BB6" w:rsidRPr="00BD5BB6" w:rsidRDefault="00BD5BB6" w:rsidP="00BD5BB6">
      <w:pPr>
        <w:rPr>
          <w:color w:val="92D050"/>
          <w:sz w:val="24"/>
          <w:szCs w:val="24"/>
        </w:rPr>
      </w:pPr>
      <w:r w:rsidRPr="00BD5BB6">
        <w:rPr>
          <w:color w:val="92D050"/>
          <w:sz w:val="24"/>
          <w:szCs w:val="24"/>
        </w:rPr>
        <w:t>User Demographic</w:t>
      </w:r>
    </w:p>
    <w:p w14:paraId="2F5BE6E5" w14:textId="77777777" w:rsidR="00BD5BB6" w:rsidRPr="00BD5BB6" w:rsidRDefault="00BD5BB6" w:rsidP="00BD5BB6">
      <w:pPr>
        <w:ind w:firstLine="720"/>
      </w:pPr>
      <w:r w:rsidRPr="00BD5BB6">
        <w:t xml:space="preserve">During the </w:t>
      </w:r>
      <w:r w:rsidR="00680527">
        <w:rPr>
          <w:rFonts w:cs="Arial"/>
          <w:shd w:val="clear" w:color="auto" w:fill="FFFFFF"/>
        </w:rPr>
        <w:t>N</w:t>
      </w:r>
      <w:r w:rsidR="00680527" w:rsidRPr="00BD5BB6">
        <w:rPr>
          <w:rFonts w:cs="Arial"/>
          <w:shd w:val="clear" w:color="auto" w:fill="FFFFFF"/>
        </w:rPr>
        <w:t>ap</w:t>
      </w:r>
      <w:r w:rsidR="00680527">
        <w:rPr>
          <w:rFonts w:cs="Arial"/>
          <w:shd w:val="clear" w:color="auto" w:fill="FFFFFF"/>
        </w:rPr>
        <w:t>htha</w:t>
      </w:r>
      <w:r w:rsidRPr="00BD5BB6">
        <w:t xml:space="preserve"> leak by Exxon Mobil, two EPA representatives were visiting the plant. The EPA was in Standard Heights to interview residents that live close to Exxon Mobil. The effort was part of a study being conducted by the EPA to uncover an unfair fact: “people who live near big pollution plants tend to have lower incomes.”</w:t>
      </w:r>
      <w:r w:rsidRPr="00BD5BB6">
        <w:rPr>
          <w:vertAlign w:val="superscript"/>
        </w:rPr>
        <w:t>3</w:t>
      </w:r>
    </w:p>
    <w:p w14:paraId="73B5A5FF" w14:textId="77777777" w:rsidR="00BD5BB6" w:rsidRPr="00BD5BB6" w:rsidRDefault="00BD5BB6" w:rsidP="00BD5BB6">
      <w:pPr>
        <w:ind w:firstLine="720"/>
        <w:rPr>
          <w:rFonts w:cs="Arial"/>
          <w:shd w:val="clear" w:color="auto" w:fill="FFFFFF"/>
        </w:rPr>
      </w:pPr>
      <w:r w:rsidRPr="00BD5BB6">
        <w:t xml:space="preserve">Environmental Health Sciences (EHS) takes the claim home with the following image of North Richmond, California. The imagine uses a key guide to show where the </w:t>
      </w:r>
      <w:r w:rsidRPr="00BD5BB6">
        <w:rPr>
          <w:rFonts w:cs="Arial"/>
          <w:shd w:val="clear" w:color="auto" w:fill="FFFFFF"/>
        </w:rPr>
        <w:t xml:space="preserve">five oil refineries, three chemical plants, and eight Superfund sites are located. The color index takes into consideration the distance from these sites, income, and race of residents in Richmond. </w:t>
      </w:r>
    </w:p>
    <w:p w14:paraId="2438ABEE" w14:textId="7A2D276B" w:rsidR="00BD5BB6" w:rsidRPr="006004B5" w:rsidRDefault="00BD5BB6" w:rsidP="006004B5">
      <w:pPr>
        <w:spacing w:after="0"/>
        <w:rPr>
          <w:sz w:val="16"/>
          <w:szCs w:val="16"/>
        </w:rPr>
      </w:pPr>
      <w:r w:rsidRPr="00BD5BB6">
        <w:rPr>
          <w:noProof/>
        </w:rPr>
        <w:drawing>
          <wp:inline distT="0" distB="0" distL="0" distR="0" wp14:anchorId="781D1B37" wp14:editId="71739522">
            <wp:extent cx="4468633" cy="3016329"/>
            <wp:effectExtent l="0" t="0" r="8255" b="0"/>
            <wp:docPr id="1" name="Picture 1" descr="day1-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1-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762" cy="3035316"/>
                    </a:xfrm>
                    <a:prstGeom prst="rect">
                      <a:avLst/>
                    </a:prstGeom>
                    <a:noFill/>
                    <a:ln>
                      <a:noFill/>
                    </a:ln>
                  </pic:spPr>
                </pic:pic>
              </a:graphicData>
            </a:graphic>
          </wp:inline>
        </w:drawing>
      </w:r>
      <w:proofErr w:type="gramStart"/>
      <w:r w:rsidR="006675F5" w:rsidRPr="006004B5">
        <w:rPr>
          <w:rFonts w:cs="Arial"/>
          <w:sz w:val="16"/>
          <w:szCs w:val="16"/>
          <w:shd w:val="clear" w:color="auto" w:fill="FFFFFF"/>
        </w:rPr>
        <w:t>Figure 1.</w:t>
      </w:r>
      <w:proofErr w:type="gramEnd"/>
      <w:r w:rsidR="006675F5" w:rsidRPr="006004B5">
        <w:rPr>
          <w:rFonts w:cs="Arial"/>
          <w:sz w:val="16"/>
          <w:szCs w:val="16"/>
          <w:shd w:val="clear" w:color="auto" w:fill="FFFFFF"/>
        </w:rPr>
        <w:t xml:space="preserve"> </w:t>
      </w:r>
      <w:r w:rsidRPr="006004B5">
        <w:rPr>
          <w:rFonts w:cs="Arial"/>
          <w:sz w:val="16"/>
          <w:szCs w:val="16"/>
          <w:shd w:val="clear" w:color="auto" w:fill="FFFFFF"/>
        </w:rPr>
        <w:t xml:space="preserve">Map courtesy of Rachel </w:t>
      </w:r>
      <w:proofErr w:type="spellStart"/>
      <w:r w:rsidRPr="006004B5">
        <w:rPr>
          <w:rFonts w:cs="Arial"/>
          <w:sz w:val="16"/>
          <w:szCs w:val="16"/>
          <w:shd w:val="clear" w:color="auto" w:fill="FFFFFF"/>
        </w:rPr>
        <w:t>Morello-Frosch</w:t>
      </w:r>
      <w:proofErr w:type="spellEnd"/>
      <w:r w:rsidRPr="006004B5">
        <w:rPr>
          <w:rFonts w:cs="Arial"/>
          <w:sz w:val="16"/>
          <w:szCs w:val="16"/>
          <w:shd w:val="clear" w:color="auto" w:fill="FFFFFF"/>
        </w:rPr>
        <w:t xml:space="preserve"> (University of California, Berkeley), James </w:t>
      </w:r>
      <w:proofErr w:type="spellStart"/>
      <w:r w:rsidRPr="006004B5">
        <w:rPr>
          <w:rFonts w:cs="Arial"/>
          <w:sz w:val="16"/>
          <w:szCs w:val="16"/>
          <w:shd w:val="clear" w:color="auto" w:fill="FFFFFF"/>
        </w:rPr>
        <w:t>Sadd</w:t>
      </w:r>
      <w:proofErr w:type="spellEnd"/>
      <w:r w:rsidRPr="006004B5">
        <w:rPr>
          <w:rFonts w:cs="Arial"/>
          <w:sz w:val="16"/>
          <w:szCs w:val="16"/>
          <w:shd w:val="clear" w:color="auto" w:fill="FFFFFF"/>
        </w:rPr>
        <w:t xml:space="preserve"> (Occidental College), Manuel Pastor and</w:t>
      </w:r>
      <w:r w:rsidRPr="006004B5">
        <w:rPr>
          <w:rStyle w:val="apple-converted-space"/>
          <w:rFonts w:cs="Arial"/>
          <w:sz w:val="16"/>
          <w:szCs w:val="16"/>
          <w:shd w:val="clear" w:color="auto" w:fill="FFFFFF"/>
        </w:rPr>
        <w:t> </w:t>
      </w:r>
      <w:r w:rsidRPr="006004B5">
        <w:rPr>
          <w:rFonts w:cs="Arial"/>
          <w:sz w:val="16"/>
          <w:szCs w:val="16"/>
        </w:rPr>
        <w:br/>
      </w:r>
      <w:r w:rsidRPr="006004B5">
        <w:rPr>
          <w:rFonts w:cs="Arial"/>
          <w:sz w:val="16"/>
          <w:szCs w:val="16"/>
          <w:shd w:val="clear" w:color="auto" w:fill="FFFFFF"/>
        </w:rPr>
        <w:t>Justin Scoggins (University of Southern California)</w:t>
      </w:r>
    </w:p>
    <w:p w14:paraId="2D288541" w14:textId="77777777" w:rsidR="00BD5BB6" w:rsidRPr="00BD5BB6" w:rsidRDefault="00BD5BB6" w:rsidP="00BD5BB6">
      <w:pPr>
        <w:ind w:firstLine="720"/>
      </w:pPr>
      <w:r w:rsidRPr="00BD5BB6">
        <w:lastRenderedPageBreak/>
        <w:t xml:space="preserve">It is clear that the value of land is drastically reduced by the nearby presence of VOC emitters. Henry Clark, a longtime resident of North Richmond, recalled being a child in his home town and the air being so foul at times that he’d have to plug his nose and wait inside until the emissions cleared up. He jokes that the cheapest housing shared a fence with the Chevron oil refinery. </w:t>
      </w:r>
    </w:p>
    <w:p w14:paraId="068CE682" w14:textId="77777777" w:rsidR="00BD5BB6" w:rsidRPr="00BD5BB6" w:rsidRDefault="006675F5" w:rsidP="00BD5BB6">
      <w:pPr>
        <w:ind w:firstLine="720"/>
      </w:pPr>
      <w:r>
        <w:t>R</w:t>
      </w:r>
      <w:r w:rsidR="00BD5BB6" w:rsidRPr="00BD5BB6">
        <w:t>esidents thin</w:t>
      </w:r>
      <w:r>
        <w:t>k they are saving money with cheap rent,</w:t>
      </w:r>
      <w:r w:rsidR="00BD5BB6" w:rsidRPr="00BD5BB6">
        <w:t xml:space="preserve"> </w:t>
      </w:r>
      <w:r>
        <w:t xml:space="preserve">when </w:t>
      </w:r>
      <w:r w:rsidR="00BD5BB6" w:rsidRPr="00BD5BB6">
        <w:t>they are a</w:t>
      </w:r>
      <w:r>
        <w:t>ctually trading their health for it</w:t>
      </w:r>
      <w:r w:rsidR="00BD5BB6" w:rsidRPr="00BD5BB6">
        <w:t>. There is a sur</w:t>
      </w:r>
      <w:r>
        <w:t>plus</w:t>
      </w:r>
      <w:r w:rsidR="00BD5BB6" w:rsidRPr="00BD5BB6">
        <w:t xml:space="preserve"> of evidence that those who are most in danger of VOC exposure are low income families. The Department of Education has also released reports stating that low income often correlates to less education and health awareness.</w:t>
      </w:r>
      <w:r w:rsidR="00BD5BB6" w:rsidRPr="00BD5BB6">
        <w:rPr>
          <w:vertAlign w:val="superscript"/>
        </w:rPr>
        <w:t>4</w:t>
      </w:r>
      <w:r w:rsidR="00BD5BB6" w:rsidRPr="00BD5BB6">
        <w:t xml:space="preserve"> Low income communities are also less able to defend themselves against multibillion dollar companies like Chevron. </w:t>
      </w:r>
    </w:p>
    <w:p w14:paraId="6673BF2C" w14:textId="77777777" w:rsidR="00BD5BB6" w:rsidRPr="00BD5BB6" w:rsidRDefault="00BD5BB6" w:rsidP="00BD5BB6">
      <w:pPr>
        <w:ind w:firstLine="720"/>
      </w:pPr>
      <w:r w:rsidRPr="00BD5BB6">
        <w:t xml:space="preserve">For these reasons the user demographic of our system consists of low income, limited education communities that border VOC manufacturers. The nature of the VOC Monitor, however, allows for use in wealthier communities that have a lower risk of VOC exposure. While the user demographic can be expanded, this system’s design focuses on low income communities. </w:t>
      </w:r>
    </w:p>
    <w:p w14:paraId="0179F2CD" w14:textId="77777777" w:rsidR="00BD5BB6" w:rsidRPr="00BD5BB6" w:rsidRDefault="00BD5BB6" w:rsidP="00BD5BB6">
      <w:pPr>
        <w:rPr>
          <w:color w:val="92D050"/>
          <w:sz w:val="24"/>
          <w:szCs w:val="24"/>
        </w:rPr>
      </w:pPr>
      <w:r w:rsidRPr="00BD5BB6">
        <w:rPr>
          <w:color w:val="92D050"/>
          <w:sz w:val="24"/>
          <w:szCs w:val="24"/>
        </w:rPr>
        <w:t>User Motivation</w:t>
      </w:r>
    </w:p>
    <w:p w14:paraId="3E644098" w14:textId="384213E5" w:rsidR="00BD5BB6" w:rsidRPr="00BD5BB6" w:rsidRDefault="00BD5BB6" w:rsidP="00BD5BB6">
      <w:pPr>
        <w:ind w:firstLine="720"/>
      </w:pPr>
      <w:r w:rsidRPr="00BD5BB6">
        <w:t>During his excerpt with the EHS</w:t>
      </w:r>
      <w:r w:rsidR="006675F5">
        <w:t>,</w:t>
      </w:r>
      <w:r w:rsidRPr="00BD5BB6">
        <w:t xml:space="preserve"> Clark summed up his experience to “nobody came to check on the health in North Richmond.” </w:t>
      </w:r>
      <w:r w:rsidRPr="00BD5BB6">
        <w:rPr>
          <w:vertAlign w:val="superscript"/>
        </w:rPr>
        <w:t>3</w:t>
      </w:r>
      <w:r w:rsidRPr="00BD5BB6">
        <w:t xml:space="preserve"> His quote directly addresses the user motivation behind the system. In North Richmond it is up to the community itself to address the issue of VOC pollution. In fact, even when the correlation between air quality and property value is not </w:t>
      </w:r>
      <w:r w:rsidR="0057653D">
        <w:t xml:space="preserve">cut and paste </w:t>
      </w:r>
      <w:r w:rsidRPr="00BD5BB6">
        <w:t xml:space="preserve">as is in Richmond, low income communities are still left to fend for themselves.  </w:t>
      </w:r>
    </w:p>
    <w:p w14:paraId="270EE1CF" w14:textId="77777777" w:rsidR="0042327E" w:rsidRPr="00BD5BB6" w:rsidRDefault="00BD5BB6" w:rsidP="0042327E">
      <w:pPr>
        <w:ind w:firstLine="720"/>
        <w:rPr>
          <w:vertAlign w:val="superscript"/>
        </w:rPr>
      </w:pPr>
      <w:r w:rsidRPr="00BD5BB6">
        <w:t>Even with residents simultaneously</w:t>
      </w:r>
      <w:r w:rsidR="0042327E">
        <w:t xml:space="preserve"> complaining of strong chemical</w:t>
      </w:r>
      <w:r w:rsidRPr="00BD5BB6">
        <w:t xml:space="preserve"> smells and vomiting, Exxon Mobil ignored and downplayed the extent of a VOC leak. Even after Exxon Mobil admitted that the spill was much grander than they originally believed, they still did not offer compensation or issue an apology for the incident. Even after countless leaks and accidents from 2008 to 2011, Exxon has not implemented a warning system in Standard Heights.</w:t>
      </w:r>
      <w:r w:rsidRPr="00BD5BB6">
        <w:rPr>
          <w:vertAlign w:val="superscript"/>
        </w:rPr>
        <w:t>3</w:t>
      </w:r>
    </w:p>
    <w:p w14:paraId="00F9984C" w14:textId="1658ADC4" w:rsidR="00122FF5" w:rsidRDefault="00BD5BB6" w:rsidP="003D5C54">
      <w:pPr>
        <w:ind w:firstLine="720"/>
      </w:pPr>
      <w:r w:rsidRPr="00BD5BB6">
        <w:t>The EPA has already set tight standards for VOC emitters. The Go</w:t>
      </w:r>
      <w:r w:rsidR="00480B07">
        <w:t xml:space="preserve">vernment has already set limits </w:t>
      </w:r>
      <w:r w:rsidRPr="00BD5BB6">
        <w:t>on the number of pounds companies can release into the atmosphere.</w:t>
      </w:r>
      <w:r w:rsidRPr="00BD5BB6">
        <w:rPr>
          <w:vertAlign w:val="superscript"/>
        </w:rPr>
        <w:t>2</w:t>
      </w:r>
      <w:r w:rsidRPr="00BD5BB6">
        <w:t xml:space="preserve"> If the community does not come together to put in their own VOC Monitoring system, </w:t>
      </w:r>
      <w:r w:rsidR="00C835CB">
        <w:t>then</w:t>
      </w:r>
      <w:r w:rsidRPr="00BD5BB6">
        <w:t xml:space="preserve"> they </w:t>
      </w:r>
      <w:r w:rsidR="00C835CB">
        <w:t>will</w:t>
      </w:r>
      <w:r w:rsidR="00C835CB" w:rsidRPr="00BD5BB6">
        <w:t xml:space="preserve"> </w:t>
      </w:r>
      <w:r w:rsidRPr="00BD5BB6">
        <w:t>not have sufficie</w:t>
      </w:r>
      <w:r w:rsidR="00480B07">
        <w:t xml:space="preserve">nt evidence of VOC </w:t>
      </w:r>
      <w:r w:rsidRPr="00BD5BB6">
        <w:t>emissions</w:t>
      </w:r>
      <w:r w:rsidR="00C835CB">
        <w:t xml:space="preserve"> and</w:t>
      </w:r>
      <w:r w:rsidR="006004B5">
        <w:t xml:space="preserve"> </w:t>
      </w:r>
      <w:r w:rsidRPr="00BD5BB6">
        <w:t>noth</w:t>
      </w:r>
      <w:r w:rsidR="003D5C54">
        <w:t>ing will change. The motivation</w:t>
      </w:r>
      <w:r w:rsidRPr="00BD5BB6">
        <w:t xml:space="preserve"> behind the users </w:t>
      </w:r>
      <w:r w:rsidR="0042327E">
        <w:t>of the Sentient VOC Monitoring S</w:t>
      </w:r>
      <w:r w:rsidRPr="00BD5BB6">
        <w:t xml:space="preserve">ystem is that it is affordable, easy to implement, and their answer to a very serious issue.  </w:t>
      </w:r>
    </w:p>
    <w:p w14:paraId="1F3959C6" w14:textId="77777777" w:rsidR="006004B5" w:rsidRDefault="006004B5" w:rsidP="003D5C54">
      <w:pPr>
        <w:ind w:firstLine="720"/>
      </w:pPr>
    </w:p>
    <w:p w14:paraId="7635C410" w14:textId="77777777" w:rsidR="006004B5" w:rsidRDefault="006004B5" w:rsidP="003D5C54">
      <w:pPr>
        <w:ind w:firstLine="720"/>
      </w:pPr>
    </w:p>
    <w:p w14:paraId="07AF906E" w14:textId="77777777" w:rsidR="006004B5" w:rsidRDefault="006004B5" w:rsidP="003D5C54">
      <w:pPr>
        <w:ind w:firstLine="720"/>
      </w:pPr>
    </w:p>
    <w:p w14:paraId="75446DC0" w14:textId="77777777" w:rsidR="006004B5" w:rsidRDefault="006004B5" w:rsidP="003D5C54">
      <w:pPr>
        <w:ind w:firstLine="720"/>
      </w:pPr>
    </w:p>
    <w:p w14:paraId="5D335BE1" w14:textId="77777777" w:rsidR="006004B5" w:rsidRPr="003D5C54" w:rsidRDefault="006004B5" w:rsidP="003D5C54">
      <w:pPr>
        <w:ind w:firstLine="720"/>
      </w:pPr>
    </w:p>
    <w:p w14:paraId="025443C6" w14:textId="77777777" w:rsidR="003D5C54" w:rsidRPr="000D5A2F" w:rsidRDefault="00BD5BB6" w:rsidP="003D5C54">
      <w:pPr>
        <w:spacing w:after="0"/>
        <w:rPr>
          <w:rFonts w:ascii="Cambria" w:eastAsia="Times New Roman" w:hAnsi="Cambria" w:cs="Times New Roman"/>
          <w:color w:val="92D050"/>
          <w:sz w:val="24"/>
        </w:rPr>
      </w:pPr>
      <w:r w:rsidRPr="00BD5BB6">
        <w:rPr>
          <w:rFonts w:asciiTheme="majorHAnsi" w:hAnsiTheme="majorHAnsi"/>
          <w:b/>
          <w:color w:val="92D050"/>
          <w:sz w:val="28"/>
          <w:szCs w:val="28"/>
        </w:rPr>
        <w:lastRenderedPageBreak/>
        <w:t xml:space="preserve">Competing Survey System </w:t>
      </w:r>
    </w:p>
    <w:p w14:paraId="75B8C431" w14:textId="77777777" w:rsidR="003D5C54" w:rsidRDefault="003D5C54" w:rsidP="003D5C54">
      <w:pPr>
        <w:spacing w:after="0" w:line="240" w:lineRule="auto"/>
        <w:ind w:firstLine="720"/>
        <w:rPr>
          <w:rFonts w:eastAsia="Times New Roman" w:cs="Times New Roman"/>
        </w:rPr>
      </w:pPr>
      <w:r w:rsidRPr="003D5C54">
        <w:rPr>
          <w:rFonts w:eastAsia="Times New Roman" w:cs="Times New Roman"/>
        </w:rPr>
        <w:t xml:space="preserve">The Competing Survey System is divided into 4 sections: Competing Systems Explained, Feature Comparison, Cost Comparison, and Improvements. Competing Systems Explained will present three competing technologies for the VOC Monitoring Market. Features Comparison will compare the features of these systems with the features of the </w:t>
      </w:r>
      <w:proofErr w:type="gramStart"/>
      <w:r w:rsidRPr="003D5C54">
        <w:rPr>
          <w:rFonts w:eastAsia="Times New Roman" w:cs="Times New Roman"/>
        </w:rPr>
        <w:t>Sentient</w:t>
      </w:r>
      <w:proofErr w:type="gramEnd"/>
      <w:r w:rsidRPr="003D5C54">
        <w:rPr>
          <w:rFonts w:eastAsia="Times New Roman" w:cs="Times New Roman"/>
        </w:rPr>
        <w:t xml:space="preserve"> product, Cost Comparison will compare the cost of these systems with the cost of the Sentient product. Lastly, Improvements will depict what about our system is an improvement over the competition. </w:t>
      </w:r>
    </w:p>
    <w:p w14:paraId="314E2DA1" w14:textId="77777777" w:rsidR="006004B5" w:rsidRPr="003D5C54" w:rsidRDefault="006004B5" w:rsidP="003D5C54">
      <w:pPr>
        <w:spacing w:after="0" w:line="240" w:lineRule="auto"/>
        <w:ind w:firstLine="720"/>
        <w:rPr>
          <w:rFonts w:eastAsia="Times New Roman" w:cs="Times New Roman"/>
        </w:rPr>
      </w:pPr>
    </w:p>
    <w:p w14:paraId="4C4B7928" w14:textId="77777777" w:rsidR="003D5C54" w:rsidRPr="003D5C54" w:rsidRDefault="003D5C54" w:rsidP="006004B5">
      <w:pPr>
        <w:spacing w:after="0" w:line="240" w:lineRule="auto"/>
        <w:rPr>
          <w:rFonts w:eastAsia="Times New Roman" w:cs="Times New Roman"/>
        </w:rPr>
      </w:pPr>
    </w:p>
    <w:p w14:paraId="0673CDAC" w14:textId="77777777" w:rsidR="003D5C54" w:rsidRPr="003D5C54" w:rsidRDefault="003D5C54" w:rsidP="006004B5">
      <w:pPr>
        <w:spacing w:after="0" w:line="240" w:lineRule="auto"/>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Competing Systems Explained</w:t>
      </w:r>
    </w:p>
    <w:p w14:paraId="23A606AB" w14:textId="77777777" w:rsidR="003D5C54" w:rsidRPr="003D5C54" w:rsidRDefault="003D5C54" w:rsidP="006004B5">
      <w:pPr>
        <w:spacing w:after="0" w:line="240" w:lineRule="auto"/>
        <w:ind w:firstLine="720"/>
        <w:rPr>
          <w:rFonts w:eastAsia="Times New Roman" w:cs="Times New Roman"/>
        </w:rPr>
      </w:pPr>
      <w:r w:rsidRPr="003D5C54">
        <w:rPr>
          <w:rFonts w:eastAsia="Times New Roman" w:cs="Arial"/>
          <w:color w:val="000000"/>
        </w:rPr>
        <w:t xml:space="preserve">The big name in VOC monitoring systems is RAE Systems. Founded in 1991 RAE Systems has a firm handle on the VOC monitoring market with a large selection of handheld and fixed location devices. RAE devices are designed and marketed for industrial purposes and consequently come at an industrial price. RAE devices range in price anywhere from $2,500 to $30,000. The three RAE systems most comparable to the system Sentient is offering are the FMC 2000 Controller, the </w:t>
      </w:r>
      <w:proofErr w:type="spellStart"/>
      <w:r w:rsidRPr="003D5C54">
        <w:rPr>
          <w:rFonts w:eastAsia="Times New Roman" w:cs="Arial"/>
          <w:color w:val="000000"/>
        </w:rPr>
        <w:t>MeshGuard</w:t>
      </w:r>
      <w:proofErr w:type="spellEnd"/>
      <w:r w:rsidRPr="003D5C54">
        <w:rPr>
          <w:rFonts w:eastAsia="Times New Roman" w:cs="Arial"/>
          <w:color w:val="000000"/>
        </w:rPr>
        <w:t xml:space="preserve"> Sensor, and the </w:t>
      </w:r>
      <w:proofErr w:type="spellStart"/>
      <w:r w:rsidRPr="003D5C54">
        <w:rPr>
          <w:rFonts w:eastAsia="Times New Roman" w:cs="Arial"/>
          <w:color w:val="000000"/>
        </w:rPr>
        <w:t>ProRAE</w:t>
      </w:r>
      <w:proofErr w:type="spellEnd"/>
      <w:r w:rsidRPr="003D5C54">
        <w:rPr>
          <w:rFonts w:eastAsia="Times New Roman" w:cs="Arial"/>
          <w:color w:val="000000"/>
        </w:rPr>
        <w:t xml:space="preserve"> Guardian application.</w:t>
      </w:r>
    </w:p>
    <w:p w14:paraId="335A9707" w14:textId="77777777" w:rsidR="003D5C54" w:rsidRPr="003D5C54" w:rsidRDefault="003D5C54" w:rsidP="006004B5">
      <w:pPr>
        <w:spacing w:after="0" w:line="240" w:lineRule="auto"/>
        <w:rPr>
          <w:rFonts w:eastAsia="Times New Roman" w:cs="Times New Roman"/>
        </w:rPr>
      </w:pPr>
    </w:p>
    <w:p w14:paraId="3560B745" w14:textId="77777777" w:rsidR="003D5C54" w:rsidRPr="003D5C54" w:rsidRDefault="003D5C54" w:rsidP="006004B5">
      <w:pPr>
        <w:spacing w:after="0" w:line="240" w:lineRule="auto"/>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Feature Comparison</w:t>
      </w:r>
    </w:p>
    <w:p w14:paraId="5A638FBB" w14:textId="77777777" w:rsidR="003D5C54" w:rsidRPr="003D5C54" w:rsidRDefault="003D5C54" w:rsidP="006004B5">
      <w:pPr>
        <w:spacing w:after="0" w:line="240" w:lineRule="auto"/>
        <w:ind w:firstLine="720"/>
        <w:rPr>
          <w:rFonts w:eastAsia="Times New Roman" w:cs="Times New Roman"/>
        </w:rPr>
      </w:pPr>
      <w:r w:rsidRPr="003D5C54">
        <w:rPr>
          <w:rFonts w:eastAsia="Times New Roman" w:cs="Times New Roman"/>
        </w:rPr>
        <w:t xml:space="preserve">The FMC 2000 wireless multi-channel controller is an all in one </w:t>
      </w:r>
      <w:proofErr w:type="spellStart"/>
      <w:r w:rsidRPr="003D5C54">
        <w:rPr>
          <w:rFonts w:eastAsia="Times New Roman" w:cs="Times New Roman"/>
        </w:rPr>
        <w:t>MeshG</w:t>
      </w:r>
      <w:r>
        <w:rPr>
          <w:rFonts w:eastAsia="Times New Roman" w:cs="Times New Roman"/>
        </w:rPr>
        <w:t>uard</w:t>
      </w:r>
      <w:proofErr w:type="spellEnd"/>
      <w:r>
        <w:rPr>
          <w:rFonts w:eastAsia="Times New Roman" w:cs="Times New Roman"/>
        </w:rPr>
        <w:t xml:space="preserve"> command-and-control system.</w:t>
      </w:r>
      <w:r>
        <w:rPr>
          <w:rFonts w:eastAsia="Times New Roman" w:cs="Times New Roman"/>
          <w:vertAlign w:val="superscript"/>
        </w:rPr>
        <w:t>6</w:t>
      </w:r>
      <w:r w:rsidRPr="003D5C54">
        <w:rPr>
          <w:rFonts w:cs="Arial"/>
          <w:shd w:val="clear" w:color="auto" w:fill="FFFFFF"/>
          <w:vertAlign w:val="superscript"/>
        </w:rPr>
        <w:t xml:space="preserve"> </w:t>
      </w:r>
      <w:r w:rsidRPr="003D5C54">
        <w:rPr>
          <w:rFonts w:eastAsia="Times New Roman" w:cs="Times New Roman"/>
        </w:rPr>
        <w:t xml:space="preserve">The FMC 2000 receives and processes data from the </w:t>
      </w:r>
      <w:proofErr w:type="spellStart"/>
      <w:r w:rsidRPr="003D5C54">
        <w:rPr>
          <w:rFonts w:eastAsia="Times New Roman" w:cs="Times New Roman"/>
        </w:rPr>
        <w:t>MeshGuard</w:t>
      </w:r>
      <w:proofErr w:type="spellEnd"/>
      <w:r w:rsidRPr="003D5C54">
        <w:rPr>
          <w:rFonts w:eastAsia="Times New Roman" w:cs="Times New Roman"/>
        </w:rPr>
        <w:t xml:space="preserve"> sensors via a built in wireless modem. The Sentient VOC monitoring system communicates via a laptop-XBEE set up to allow users to communicate between their computer and the </w:t>
      </w:r>
      <w:proofErr w:type="spellStart"/>
      <w:r w:rsidRPr="003D5C54">
        <w:rPr>
          <w:rFonts w:eastAsia="Times New Roman" w:cs="Times New Roman"/>
        </w:rPr>
        <w:t>Arduino</w:t>
      </w:r>
      <w:proofErr w:type="spellEnd"/>
      <w:r w:rsidRPr="003D5C54">
        <w:rPr>
          <w:rFonts w:eastAsia="Times New Roman" w:cs="Times New Roman"/>
        </w:rPr>
        <w:t xml:space="preserve"> VOC monitor.</w:t>
      </w:r>
    </w:p>
    <w:p w14:paraId="388DE595" w14:textId="77777777" w:rsidR="003D5C54" w:rsidRPr="003D5C54" w:rsidRDefault="003D5C54" w:rsidP="006004B5">
      <w:pPr>
        <w:spacing w:after="0" w:line="240" w:lineRule="auto"/>
        <w:rPr>
          <w:rFonts w:eastAsia="Times New Roman" w:cs="Times New Roman"/>
        </w:rPr>
      </w:pPr>
    </w:p>
    <w:p w14:paraId="36AD4724" w14:textId="77777777" w:rsidR="003D5C54" w:rsidRPr="003D5C54" w:rsidRDefault="003D5C54" w:rsidP="006004B5">
      <w:pPr>
        <w:spacing w:after="0" w:line="240" w:lineRule="auto"/>
        <w:ind w:firstLine="720"/>
        <w:rPr>
          <w:rFonts w:eastAsia="Times New Roman" w:cs="Times New Roman"/>
        </w:rPr>
      </w:pPr>
      <w:r w:rsidRPr="003D5C54">
        <w:rPr>
          <w:rFonts w:eastAsia="Times New Roman" w:cs="Times New Roman"/>
        </w:rPr>
        <w:t xml:space="preserve">The </w:t>
      </w:r>
      <w:proofErr w:type="spellStart"/>
      <w:r w:rsidRPr="003D5C54">
        <w:rPr>
          <w:rFonts w:eastAsia="Times New Roman" w:cs="Times New Roman"/>
        </w:rPr>
        <w:t>Meshguard</w:t>
      </w:r>
      <w:proofErr w:type="spellEnd"/>
      <w:r w:rsidRPr="003D5C54">
        <w:rPr>
          <w:rFonts w:eastAsia="Times New Roman" w:cs="Times New Roman"/>
        </w:rPr>
        <w:t xml:space="preserve"> Sensor detects </w:t>
      </w:r>
      <w:proofErr w:type="spellStart"/>
      <w:r w:rsidRPr="003D5C54">
        <w:rPr>
          <w:rFonts w:eastAsia="Times New Roman" w:cs="Times New Roman"/>
        </w:rPr>
        <w:t>Dihydrogen</w:t>
      </w:r>
      <w:proofErr w:type="spellEnd"/>
      <w:r w:rsidRPr="003D5C54">
        <w:rPr>
          <w:rFonts w:eastAsia="Times New Roman" w:cs="Times New Roman"/>
        </w:rPr>
        <w:t xml:space="preserve"> sulfide, Carbon Monoxide, </w:t>
      </w:r>
      <w:proofErr w:type="spellStart"/>
      <w:r w:rsidRPr="003D5C54">
        <w:rPr>
          <w:rFonts w:eastAsia="Times New Roman" w:cs="Times New Roman"/>
        </w:rPr>
        <w:t>Dioxygen</w:t>
      </w:r>
      <w:proofErr w:type="spellEnd"/>
      <w:r w:rsidRPr="003D5C54">
        <w:rPr>
          <w:rFonts w:eastAsia="Times New Roman" w:cs="Times New Roman"/>
        </w:rPr>
        <w:t>, Ammonia, Chlorine gas, and Sulfur dioxide. The specification ranges for these compounds range from 0 to 10 ppm to 0 to 2,000 ppm.</w:t>
      </w:r>
      <w:r>
        <w:rPr>
          <w:rFonts w:eastAsia="Times New Roman" w:cs="Times New Roman"/>
          <w:vertAlign w:val="superscript"/>
        </w:rPr>
        <w:t>7</w:t>
      </w:r>
      <w:r w:rsidRPr="003D5C54">
        <w:rPr>
          <w:rFonts w:eastAsia="Times New Roman" w:cs="Times New Roman"/>
        </w:rPr>
        <w:t xml:space="preserve"> The Sentient VOC monitoring system will detect the VOCs that a community is specifically concern over. For a populous surrounding an oil refinery the monitor could have a sensor for </w:t>
      </w:r>
      <w:proofErr w:type="spellStart"/>
      <w:r w:rsidRPr="003D5C54">
        <w:rPr>
          <w:rFonts w:eastAsia="Times New Roman" w:cs="Times New Roman"/>
        </w:rPr>
        <w:t>Tulene</w:t>
      </w:r>
      <w:proofErr w:type="spellEnd"/>
      <w:r w:rsidRPr="003D5C54">
        <w:rPr>
          <w:rFonts w:eastAsia="Times New Roman" w:cs="Times New Roman"/>
        </w:rPr>
        <w:t xml:space="preserve"> or Formaldehyde. The specification range for the VOC Monitor falls between 50 – 5,000 ppm. </w:t>
      </w:r>
    </w:p>
    <w:p w14:paraId="308F0AE4" w14:textId="77777777" w:rsidR="003D5C54" w:rsidRPr="003D5C54" w:rsidRDefault="003D5C54" w:rsidP="006004B5">
      <w:pPr>
        <w:spacing w:after="0" w:line="240" w:lineRule="auto"/>
        <w:rPr>
          <w:rFonts w:eastAsia="Times New Roman" w:cs="Times New Roman"/>
        </w:rPr>
      </w:pPr>
    </w:p>
    <w:p w14:paraId="7AA1AC5C" w14:textId="77777777" w:rsidR="003D5C54" w:rsidRPr="003D5C54" w:rsidRDefault="003D5C54" w:rsidP="006004B5">
      <w:pPr>
        <w:spacing w:after="0" w:line="240" w:lineRule="auto"/>
        <w:ind w:firstLine="720"/>
        <w:rPr>
          <w:rFonts w:eastAsia="Times New Roman" w:cs="Times New Roman"/>
        </w:rPr>
      </w:pPr>
      <w:r w:rsidRPr="003D5C54">
        <w:rPr>
          <w:rFonts w:eastAsia="Times New Roman" w:cs="Times New Roman"/>
        </w:rPr>
        <w:t xml:space="preserve">The </w:t>
      </w:r>
      <w:proofErr w:type="spellStart"/>
      <w:r w:rsidRPr="003D5C54">
        <w:rPr>
          <w:rFonts w:eastAsia="Times New Roman" w:cs="Times New Roman"/>
        </w:rPr>
        <w:t>ProRAE</w:t>
      </w:r>
      <w:proofErr w:type="spellEnd"/>
      <w:r w:rsidRPr="003D5C54">
        <w:rPr>
          <w:rFonts w:eastAsia="Times New Roman" w:cs="Times New Roman"/>
        </w:rPr>
        <w:t xml:space="preserve"> Guardian application is designed for technicians and provides extensive information.</w:t>
      </w:r>
      <w:r w:rsidRPr="003D5C54">
        <w:rPr>
          <w:rFonts w:cs="Arial"/>
          <w:shd w:val="clear" w:color="auto" w:fill="FFFFFF"/>
          <w:vertAlign w:val="superscript"/>
        </w:rPr>
        <w:t xml:space="preserve"> 8</w:t>
      </w:r>
      <w:r w:rsidRPr="003D5C54">
        <w:rPr>
          <w:rFonts w:eastAsia="Times New Roman" w:cs="Times New Roman"/>
        </w:rPr>
        <w:t xml:space="preserve"> Similar to the </w:t>
      </w:r>
      <w:proofErr w:type="gramStart"/>
      <w:r w:rsidRPr="003D5C54">
        <w:rPr>
          <w:rFonts w:eastAsia="Times New Roman" w:cs="Times New Roman"/>
        </w:rPr>
        <w:t>Sentient</w:t>
      </w:r>
      <w:proofErr w:type="gramEnd"/>
      <w:r w:rsidRPr="003D5C54">
        <w:rPr>
          <w:rFonts w:eastAsia="Times New Roman" w:cs="Times New Roman"/>
        </w:rPr>
        <w:t xml:space="preserve"> product, it provide graphical and text displays. The Sentient equivalent is the Sentient VOCMS website, which allows users to sort through processed data and see visual representation of VOC levels, as well as sign up for VOC email alerts.</w:t>
      </w:r>
    </w:p>
    <w:p w14:paraId="275E35F7" w14:textId="77777777" w:rsidR="003D5C54" w:rsidRPr="003D5C54" w:rsidRDefault="003D5C54" w:rsidP="006004B5">
      <w:pPr>
        <w:spacing w:after="0" w:line="240" w:lineRule="auto"/>
        <w:rPr>
          <w:rFonts w:eastAsia="Times New Roman" w:cs="Times New Roman"/>
        </w:rPr>
      </w:pPr>
    </w:p>
    <w:p w14:paraId="644917F9" w14:textId="77777777" w:rsidR="003D5C54" w:rsidRPr="003D5C54" w:rsidRDefault="003D5C54" w:rsidP="006004B5">
      <w:pPr>
        <w:spacing w:after="0" w:line="240" w:lineRule="auto"/>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Cost Comparison</w:t>
      </w:r>
    </w:p>
    <w:p w14:paraId="6329A417" w14:textId="77777777" w:rsidR="003D5C54" w:rsidRPr="003D5C54" w:rsidRDefault="003D5C54" w:rsidP="006004B5">
      <w:pPr>
        <w:spacing w:after="0" w:line="240" w:lineRule="auto"/>
        <w:ind w:firstLine="720"/>
        <w:rPr>
          <w:rFonts w:eastAsia="Times New Roman" w:cs="Times New Roman"/>
        </w:rPr>
      </w:pPr>
      <w:r w:rsidRPr="003D5C54">
        <w:rPr>
          <w:rFonts w:eastAsia="Times New Roman" w:cs="Arial"/>
          <w:color w:val="000000"/>
        </w:rPr>
        <w:t xml:space="preserve">Unfortunately for small communities, it is difficult to purchase a single VOC detector at reasonable price. A </w:t>
      </w:r>
      <w:proofErr w:type="spellStart"/>
      <w:r w:rsidRPr="003D5C54">
        <w:rPr>
          <w:rFonts w:eastAsia="Times New Roman" w:cs="Arial"/>
          <w:color w:val="000000"/>
        </w:rPr>
        <w:t>MeshGuard</w:t>
      </w:r>
      <w:proofErr w:type="spellEnd"/>
      <w:r w:rsidRPr="003D5C54">
        <w:rPr>
          <w:rFonts w:eastAsia="Times New Roman" w:cs="Arial"/>
          <w:color w:val="000000"/>
        </w:rPr>
        <w:t xml:space="preserve"> Gas Detection System consisting of a </w:t>
      </w:r>
      <w:r w:rsidRPr="003D5C54">
        <w:rPr>
          <w:rFonts w:eastAsia="Times New Roman" w:cs="Times New Roman"/>
        </w:rPr>
        <w:t xml:space="preserve">FMC 2000 unit, six </w:t>
      </w:r>
      <w:proofErr w:type="spellStart"/>
      <w:r w:rsidRPr="003D5C54">
        <w:rPr>
          <w:rFonts w:eastAsia="Times New Roman" w:cs="Times New Roman"/>
        </w:rPr>
        <w:t>Meshguard</w:t>
      </w:r>
      <w:proofErr w:type="spellEnd"/>
      <w:r w:rsidRPr="003D5C54">
        <w:rPr>
          <w:rFonts w:eastAsia="Times New Roman" w:cs="Times New Roman"/>
        </w:rPr>
        <w:t xml:space="preserve"> Sensors and the </w:t>
      </w:r>
      <w:proofErr w:type="spellStart"/>
      <w:r w:rsidRPr="003D5C54">
        <w:rPr>
          <w:rFonts w:eastAsia="Times New Roman" w:cs="Times New Roman"/>
        </w:rPr>
        <w:t>ProRAE</w:t>
      </w:r>
      <w:proofErr w:type="spellEnd"/>
      <w:r w:rsidRPr="003D5C54">
        <w:rPr>
          <w:rFonts w:eastAsia="Times New Roman" w:cs="Times New Roman"/>
        </w:rPr>
        <w:t xml:space="preserve"> Guardian software</w:t>
      </w:r>
      <w:r w:rsidRPr="003D5C54">
        <w:rPr>
          <w:rFonts w:eastAsia="Times New Roman" w:cs="Arial"/>
          <w:color w:val="000000"/>
        </w:rPr>
        <w:t xml:space="preserve"> costs around $29,000</w:t>
      </w:r>
      <w:r w:rsidRPr="003D5C54">
        <w:rPr>
          <w:rFonts w:eastAsia="Times New Roman" w:cs="Times New Roman"/>
        </w:rPr>
        <w:t>.</w:t>
      </w:r>
      <w:r w:rsidRPr="003D5C54">
        <w:rPr>
          <w:rFonts w:cs="Arial"/>
          <w:shd w:val="clear" w:color="auto" w:fill="FFFFFF"/>
          <w:vertAlign w:val="superscript"/>
        </w:rPr>
        <w:t xml:space="preserve"> 9</w:t>
      </w:r>
      <w:r w:rsidRPr="003D5C54">
        <w:rPr>
          <w:rFonts w:eastAsia="Times New Roman" w:cs="Times New Roman"/>
        </w:rPr>
        <w:t xml:space="preserve"> </w:t>
      </w:r>
      <w:r w:rsidRPr="003D5C54">
        <w:rPr>
          <w:rFonts w:eastAsia="Times New Roman" w:cs="Arial"/>
          <w:color w:val="000000"/>
        </w:rPr>
        <w:t xml:space="preserve">Sentient seeks to offer an affordable alternative for small communities. A Sentient VOC Mesh system consisting of five VOC units is estimated to cost $1,000 with customers having a $200 down payment and a monthly maintenance fee of $100. </w:t>
      </w:r>
    </w:p>
    <w:p w14:paraId="4F88F121" w14:textId="77777777" w:rsidR="003D5C54" w:rsidRPr="003D5C54" w:rsidRDefault="003D5C54" w:rsidP="006004B5">
      <w:pPr>
        <w:spacing w:after="0" w:line="240" w:lineRule="auto"/>
        <w:rPr>
          <w:rFonts w:eastAsia="Times New Roman" w:cs="Times New Roman"/>
        </w:rPr>
      </w:pPr>
    </w:p>
    <w:p w14:paraId="5397529B" w14:textId="77777777" w:rsidR="003D5C54" w:rsidRPr="003D5C54" w:rsidRDefault="003D5C54" w:rsidP="006004B5">
      <w:pPr>
        <w:spacing w:after="0" w:line="240" w:lineRule="auto"/>
        <w:rPr>
          <w:rFonts w:asciiTheme="majorHAnsi" w:eastAsia="Times New Roman" w:hAnsiTheme="majorHAnsi" w:cs="Times New Roman"/>
          <w:color w:val="92D050"/>
          <w:sz w:val="24"/>
          <w:szCs w:val="24"/>
        </w:rPr>
      </w:pPr>
      <w:r w:rsidRPr="003D5C54">
        <w:rPr>
          <w:rFonts w:asciiTheme="majorHAnsi" w:eastAsia="Times New Roman" w:hAnsiTheme="majorHAnsi" w:cs="Times New Roman"/>
          <w:color w:val="92D050"/>
          <w:sz w:val="24"/>
          <w:szCs w:val="24"/>
        </w:rPr>
        <w:t>Improvement</w:t>
      </w:r>
    </w:p>
    <w:p w14:paraId="71206F78" w14:textId="77777777" w:rsidR="006004B5" w:rsidRDefault="003D5C54" w:rsidP="003D5C54">
      <w:pPr>
        <w:spacing w:after="0" w:line="240" w:lineRule="auto"/>
        <w:rPr>
          <w:rFonts w:eastAsia="Times New Roman" w:cs="Arial"/>
          <w:color w:val="000000"/>
        </w:rPr>
      </w:pPr>
      <w:r w:rsidRPr="003D5C54">
        <w:rPr>
          <w:rFonts w:eastAsia="Times New Roman" w:cs="Arial"/>
          <w:color w:val="000000"/>
        </w:rPr>
        <w:t xml:space="preserve">The Sentient VOC system is engineered with small, low-income communities in mind. The largest improvement the </w:t>
      </w:r>
      <w:proofErr w:type="gramStart"/>
      <w:r w:rsidRPr="003D5C54">
        <w:rPr>
          <w:rFonts w:eastAsia="Times New Roman" w:cs="Arial"/>
          <w:color w:val="000000"/>
        </w:rPr>
        <w:t>Sentient</w:t>
      </w:r>
      <w:proofErr w:type="gramEnd"/>
      <w:r w:rsidRPr="003D5C54">
        <w:rPr>
          <w:rFonts w:eastAsia="Times New Roman" w:cs="Arial"/>
          <w:color w:val="000000"/>
        </w:rPr>
        <w:t xml:space="preserve"> team makes over its competitors in not in VOC ranges or precision but by providing an inexpensive and effective tool. The minimalistic hardware design is centered on reliability and ease of maintenance. The Sentient VOC unit is aims to give small communities peace of mind they can afford</w:t>
      </w:r>
      <w:r w:rsidR="006004B5">
        <w:rPr>
          <w:rFonts w:eastAsia="Times New Roman" w:cs="Arial"/>
          <w:color w:val="000000"/>
        </w:rPr>
        <w:t>.</w:t>
      </w:r>
    </w:p>
    <w:p w14:paraId="4A859710" w14:textId="04614A4E" w:rsidR="00BD5BB6" w:rsidRPr="003D5C54" w:rsidRDefault="00BD5BB6" w:rsidP="003D5C54">
      <w:pPr>
        <w:spacing w:after="0" w:line="240" w:lineRule="auto"/>
        <w:rPr>
          <w:rFonts w:eastAsia="Times New Roman" w:cs="Times New Roman"/>
        </w:rPr>
      </w:pPr>
      <w:r w:rsidRPr="00BD5BB6">
        <w:rPr>
          <w:rFonts w:asciiTheme="majorHAnsi" w:hAnsiTheme="majorHAnsi"/>
          <w:b/>
          <w:color w:val="92D050"/>
          <w:sz w:val="28"/>
          <w:szCs w:val="28"/>
        </w:rPr>
        <w:lastRenderedPageBreak/>
        <w:t>Cost Analysis</w:t>
      </w:r>
    </w:p>
    <w:p w14:paraId="02010BE5" w14:textId="77777777" w:rsidR="0023749D" w:rsidRDefault="0023749D" w:rsidP="003D5C54">
      <w:pPr>
        <w:ind w:firstLine="720"/>
      </w:pPr>
      <w:r>
        <w:t>A key factor for the VOC Monitoring System is that is must be affordable. The markets this product is targeted towards are low income communities. This section will consider the hardware, man hour</w:t>
      </w:r>
      <w:r w:rsidR="0042327E">
        <w:t>s</w:t>
      </w:r>
      <w:r>
        <w:t>, and main</w:t>
      </w:r>
      <w:r w:rsidR="0042327E">
        <w:t>tenance cost for each monitor</w:t>
      </w:r>
      <w:r>
        <w:t xml:space="preserve"> and complete system. Following a base line cost analysis this section will describe possible purchasing plans for users.</w:t>
      </w:r>
    </w:p>
    <w:p w14:paraId="7D3203D0" w14:textId="77777777" w:rsidR="0023749D" w:rsidRPr="0023749D" w:rsidRDefault="0023749D" w:rsidP="0023749D">
      <w:pPr>
        <w:pStyle w:val="Heading4"/>
        <w:rPr>
          <w:b w:val="0"/>
          <w:color w:val="92D050"/>
          <w:sz w:val="24"/>
          <w:szCs w:val="24"/>
        </w:rPr>
      </w:pPr>
      <w:r w:rsidRPr="0023749D">
        <w:rPr>
          <w:b w:val="0"/>
          <w:color w:val="92D050"/>
          <w:sz w:val="24"/>
          <w:szCs w:val="24"/>
        </w:rPr>
        <w:t>Hardware costs</w:t>
      </w:r>
    </w:p>
    <w:p w14:paraId="02C9488A" w14:textId="77777777" w:rsidR="00480B07" w:rsidRPr="0042327E" w:rsidRDefault="0023749D" w:rsidP="003D5C54">
      <w:pPr>
        <w:ind w:firstLine="720"/>
      </w:pPr>
      <w:r>
        <w:t>The VOC Monitor consists of a</w:t>
      </w:r>
      <w:r w:rsidR="0042327E">
        <w:t>n</w:t>
      </w:r>
      <w:r>
        <w:t xml:space="preserve"> UNO </w:t>
      </w:r>
      <w:proofErr w:type="spellStart"/>
      <w:r>
        <w:t>Arduino</w:t>
      </w:r>
      <w:proofErr w:type="spellEnd"/>
      <w:r w:rsidR="00BB18A8">
        <w:t xml:space="preserve"> kit</w:t>
      </w:r>
      <w:r>
        <w:t>, SD Shield, Solar Power Shield, VOC sensor,</w:t>
      </w:r>
      <w:r w:rsidR="0042327E">
        <w:t xml:space="preserve"> p</w:t>
      </w:r>
      <w:r w:rsidR="00480B07">
        <w:t>otentiometer,</w:t>
      </w:r>
      <w:r>
        <w:t xml:space="preserve"> and an XBEE</w:t>
      </w:r>
      <w:r w:rsidR="0042327E">
        <w:t xml:space="preserve"> module</w:t>
      </w:r>
      <w:r>
        <w:t xml:space="preserve">. </w:t>
      </w:r>
      <w:r w:rsidR="00BB18A8">
        <w:t xml:space="preserve">An outlier for this analysis is the VOC sensor. While the first model is focused towards VOC released from an oil refinery, sensors will differ between monitors based on a communities need. The </w:t>
      </w:r>
      <w:r w:rsidR="0042327E">
        <w:t>cost of</w:t>
      </w:r>
      <w:r w:rsidR="00BB18A8">
        <w:t xml:space="preserve"> a sensor is therefore a rough estimation. This report does not consider the possibility of buying items in bulk. The cost analysis is therefore a worst case scenario representation.</w:t>
      </w:r>
    </w:p>
    <w:tbl>
      <w:tblPr>
        <w:tblStyle w:val="TableGrid"/>
        <w:tblW w:w="0" w:type="auto"/>
        <w:tblLook w:val="04A0" w:firstRow="1" w:lastRow="0" w:firstColumn="1" w:lastColumn="0" w:noHBand="0" w:noVBand="1"/>
      </w:tblPr>
      <w:tblGrid>
        <w:gridCol w:w="3192"/>
        <w:gridCol w:w="3192"/>
        <w:gridCol w:w="3192"/>
      </w:tblGrid>
      <w:tr w:rsidR="00480B07" w14:paraId="74A74AD1" w14:textId="77777777" w:rsidTr="00480B07">
        <w:tc>
          <w:tcPr>
            <w:tcW w:w="3192" w:type="dxa"/>
          </w:tcPr>
          <w:p w14:paraId="7EF097FE" w14:textId="77777777" w:rsidR="00480B07" w:rsidRDefault="00480B07" w:rsidP="00480B07">
            <w:r>
              <w:t>Hardware</w:t>
            </w:r>
          </w:p>
        </w:tc>
        <w:tc>
          <w:tcPr>
            <w:tcW w:w="3192" w:type="dxa"/>
          </w:tcPr>
          <w:p w14:paraId="6F03DE83" w14:textId="77777777" w:rsidR="00480B07" w:rsidRDefault="00480B07" w:rsidP="00480B07">
            <w:r>
              <w:t>Source</w:t>
            </w:r>
          </w:p>
        </w:tc>
        <w:tc>
          <w:tcPr>
            <w:tcW w:w="3192" w:type="dxa"/>
          </w:tcPr>
          <w:p w14:paraId="027C4673" w14:textId="77777777" w:rsidR="00480B07" w:rsidRDefault="00480B07" w:rsidP="00480B07">
            <w:r>
              <w:t>Price</w:t>
            </w:r>
          </w:p>
        </w:tc>
      </w:tr>
      <w:tr w:rsidR="00480B07" w14:paraId="62450950" w14:textId="77777777" w:rsidTr="00480B07">
        <w:tc>
          <w:tcPr>
            <w:tcW w:w="3192" w:type="dxa"/>
          </w:tcPr>
          <w:p w14:paraId="50EE381A" w14:textId="77777777" w:rsidR="00480B07" w:rsidRDefault="00480B07" w:rsidP="00480B07">
            <w:proofErr w:type="spellStart"/>
            <w:r>
              <w:t>Arduino</w:t>
            </w:r>
            <w:proofErr w:type="spellEnd"/>
            <w:r>
              <w:t xml:space="preserve"> Kit</w:t>
            </w:r>
          </w:p>
        </w:tc>
        <w:tc>
          <w:tcPr>
            <w:tcW w:w="3192" w:type="dxa"/>
          </w:tcPr>
          <w:p w14:paraId="5DEB17E2" w14:textId="77777777" w:rsidR="00480B07" w:rsidRDefault="00480B07" w:rsidP="00480B07">
            <w:r>
              <w:t>Amazon</w:t>
            </w:r>
          </w:p>
        </w:tc>
        <w:tc>
          <w:tcPr>
            <w:tcW w:w="3192" w:type="dxa"/>
          </w:tcPr>
          <w:p w14:paraId="1F001C29" w14:textId="77777777" w:rsidR="00480B07" w:rsidRDefault="002B52D9" w:rsidP="00480B07">
            <w:r>
              <w:t>33.99</w:t>
            </w:r>
          </w:p>
        </w:tc>
      </w:tr>
      <w:tr w:rsidR="00480B07" w14:paraId="78469FC2" w14:textId="77777777" w:rsidTr="00480B07">
        <w:tc>
          <w:tcPr>
            <w:tcW w:w="3192" w:type="dxa"/>
          </w:tcPr>
          <w:p w14:paraId="0D8339A7" w14:textId="4F8B62A2" w:rsidR="00480B07" w:rsidRDefault="00480B07" w:rsidP="00480B07">
            <w:r>
              <w:t>Sensor</w:t>
            </w:r>
            <w:r w:rsidR="008E3971">
              <w:t>*</w:t>
            </w:r>
          </w:p>
        </w:tc>
        <w:tc>
          <w:tcPr>
            <w:tcW w:w="3192" w:type="dxa"/>
          </w:tcPr>
          <w:p w14:paraId="7E476B3E" w14:textId="75B896F2" w:rsidR="00480B07" w:rsidRDefault="008E3971" w:rsidP="00480B07">
            <w:proofErr w:type="spellStart"/>
            <w:r>
              <w:t>Sparkfun</w:t>
            </w:r>
            <w:proofErr w:type="spellEnd"/>
            <w:r>
              <w:t xml:space="preserve"> </w:t>
            </w:r>
          </w:p>
        </w:tc>
        <w:tc>
          <w:tcPr>
            <w:tcW w:w="3192" w:type="dxa"/>
          </w:tcPr>
          <w:p w14:paraId="14EA36D7" w14:textId="48848EA3" w:rsidR="00480B07" w:rsidRDefault="008E3971" w:rsidP="00480B07">
            <w:r>
              <w:t>7.25</w:t>
            </w:r>
          </w:p>
        </w:tc>
      </w:tr>
      <w:tr w:rsidR="00480B07" w14:paraId="2EEB6D59" w14:textId="77777777" w:rsidTr="00480B07">
        <w:tc>
          <w:tcPr>
            <w:tcW w:w="3192" w:type="dxa"/>
          </w:tcPr>
          <w:p w14:paraId="486BC485" w14:textId="77777777" w:rsidR="00480B07" w:rsidRDefault="00480B07" w:rsidP="00480B07">
            <w:r>
              <w:t>SD Shield</w:t>
            </w:r>
          </w:p>
        </w:tc>
        <w:tc>
          <w:tcPr>
            <w:tcW w:w="3192" w:type="dxa"/>
          </w:tcPr>
          <w:p w14:paraId="695F03A5" w14:textId="77777777" w:rsidR="00480B07" w:rsidRDefault="00480B07" w:rsidP="00480B07">
            <w:r>
              <w:t>Amazon</w:t>
            </w:r>
          </w:p>
        </w:tc>
        <w:tc>
          <w:tcPr>
            <w:tcW w:w="3192" w:type="dxa"/>
          </w:tcPr>
          <w:p w14:paraId="7D1BCF44" w14:textId="77777777" w:rsidR="00480B07" w:rsidRDefault="002B52D9" w:rsidP="00480B07">
            <w:r>
              <w:t>10.00</w:t>
            </w:r>
          </w:p>
        </w:tc>
      </w:tr>
      <w:tr w:rsidR="00480B07" w14:paraId="1B2987CE" w14:textId="77777777" w:rsidTr="00480B07">
        <w:tc>
          <w:tcPr>
            <w:tcW w:w="3192" w:type="dxa"/>
          </w:tcPr>
          <w:p w14:paraId="18CEBCBC" w14:textId="77777777" w:rsidR="00480B07" w:rsidRDefault="00480B07" w:rsidP="00480B07">
            <w:r>
              <w:t>Solar Power Shield</w:t>
            </w:r>
          </w:p>
        </w:tc>
        <w:tc>
          <w:tcPr>
            <w:tcW w:w="3192" w:type="dxa"/>
          </w:tcPr>
          <w:p w14:paraId="4E2B4420" w14:textId="77777777" w:rsidR="00480B07" w:rsidRDefault="00480B07" w:rsidP="00480B07">
            <w:r>
              <w:t>Sensor Depended</w:t>
            </w:r>
          </w:p>
        </w:tc>
        <w:tc>
          <w:tcPr>
            <w:tcW w:w="3192" w:type="dxa"/>
          </w:tcPr>
          <w:p w14:paraId="6CE15291" w14:textId="77777777" w:rsidR="00480B07" w:rsidRDefault="002B52D9" w:rsidP="00480B07">
            <w:r>
              <w:t>35.00</w:t>
            </w:r>
          </w:p>
        </w:tc>
      </w:tr>
      <w:tr w:rsidR="00480B07" w14:paraId="2F69C130" w14:textId="77777777" w:rsidTr="00480B07">
        <w:tc>
          <w:tcPr>
            <w:tcW w:w="3192" w:type="dxa"/>
          </w:tcPr>
          <w:p w14:paraId="234B9885" w14:textId="77777777" w:rsidR="00480B07" w:rsidRDefault="00480B07" w:rsidP="00480B07">
            <w:r>
              <w:t xml:space="preserve">Potentiometer </w:t>
            </w:r>
          </w:p>
        </w:tc>
        <w:tc>
          <w:tcPr>
            <w:tcW w:w="3192" w:type="dxa"/>
          </w:tcPr>
          <w:p w14:paraId="2626E003" w14:textId="77777777" w:rsidR="00480B07" w:rsidRDefault="00480B07" w:rsidP="00480B07">
            <w:r>
              <w:t>Amazon</w:t>
            </w:r>
          </w:p>
        </w:tc>
        <w:tc>
          <w:tcPr>
            <w:tcW w:w="3192" w:type="dxa"/>
          </w:tcPr>
          <w:p w14:paraId="3C6CA7AF" w14:textId="77777777" w:rsidR="00480B07" w:rsidRDefault="002B52D9" w:rsidP="00480B07">
            <w:r>
              <w:t>0.60</w:t>
            </w:r>
          </w:p>
        </w:tc>
      </w:tr>
      <w:tr w:rsidR="00480B07" w14:paraId="48C489E4" w14:textId="77777777" w:rsidTr="00480B07">
        <w:tc>
          <w:tcPr>
            <w:tcW w:w="3192" w:type="dxa"/>
          </w:tcPr>
          <w:p w14:paraId="07251566" w14:textId="77777777" w:rsidR="00480B07" w:rsidRDefault="00480B07" w:rsidP="00480B07">
            <w:r>
              <w:t>XBEE</w:t>
            </w:r>
          </w:p>
        </w:tc>
        <w:tc>
          <w:tcPr>
            <w:tcW w:w="3192" w:type="dxa"/>
          </w:tcPr>
          <w:p w14:paraId="34B29E0E" w14:textId="682CE307" w:rsidR="00480B07" w:rsidRDefault="008E3971" w:rsidP="00480B07">
            <w:proofErr w:type="spellStart"/>
            <w:r>
              <w:t>Sparkfun</w:t>
            </w:r>
            <w:proofErr w:type="spellEnd"/>
            <w:r>
              <w:t xml:space="preserve"> </w:t>
            </w:r>
          </w:p>
        </w:tc>
        <w:tc>
          <w:tcPr>
            <w:tcW w:w="3192" w:type="dxa"/>
          </w:tcPr>
          <w:p w14:paraId="43665B2C" w14:textId="257D070F" w:rsidR="00480B07" w:rsidRDefault="008E3971" w:rsidP="00480B07">
            <w:r>
              <w:t>20.95</w:t>
            </w:r>
          </w:p>
        </w:tc>
      </w:tr>
    </w:tbl>
    <w:p w14:paraId="66770C26" w14:textId="77777777" w:rsidR="008E3971" w:rsidRDefault="0042327E" w:rsidP="00FD2701">
      <w:pPr>
        <w:spacing w:after="0"/>
        <w:rPr>
          <w:sz w:val="16"/>
          <w:szCs w:val="16"/>
        </w:rPr>
      </w:pPr>
      <w:r w:rsidRPr="0042327E">
        <w:rPr>
          <w:sz w:val="16"/>
          <w:szCs w:val="16"/>
        </w:rPr>
        <w:t>Table 1: Hardware cost breakdown for a single VOC monitor</w:t>
      </w:r>
      <w:r w:rsidR="008E3971">
        <w:rPr>
          <w:sz w:val="16"/>
          <w:szCs w:val="16"/>
        </w:rPr>
        <w:t xml:space="preserve">     </w:t>
      </w:r>
    </w:p>
    <w:p w14:paraId="02E84C12" w14:textId="24948C64" w:rsidR="008E3971" w:rsidRDefault="008E3971" w:rsidP="00FD2701">
      <w:pPr>
        <w:spacing w:after="0"/>
        <w:rPr>
          <w:sz w:val="16"/>
          <w:szCs w:val="16"/>
        </w:rPr>
      </w:pPr>
      <w:proofErr w:type="gramStart"/>
      <w:r>
        <w:rPr>
          <w:sz w:val="16"/>
          <w:szCs w:val="16"/>
        </w:rPr>
        <w:t>*  Sensor</w:t>
      </w:r>
      <w:proofErr w:type="gramEnd"/>
      <w:r>
        <w:rPr>
          <w:sz w:val="16"/>
          <w:szCs w:val="16"/>
        </w:rPr>
        <w:t xml:space="preserve"> cost varies greatly depending upon VOC                                                                                                                                                                                                                                                                                                                   </w:t>
      </w:r>
    </w:p>
    <w:p w14:paraId="653FB1C6" w14:textId="77777777" w:rsidR="008E3971" w:rsidRDefault="008E3971" w:rsidP="00FD2701">
      <w:pPr>
        <w:spacing w:after="0"/>
      </w:pPr>
    </w:p>
    <w:p w14:paraId="66EE864F" w14:textId="19AAFBD2" w:rsidR="0023749D" w:rsidRDefault="0023749D" w:rsidP="0023749D">
      <w:r>
        <w:t>The hardware for each VOC monitor will cost approximately $</w:t>
      </w:r>
      <w:r w:rsidR="008E3971">
        <w:t xml:space="preserve">107.79 </w:t>
      </w:r>
      <w:r>
        <w:t>dollars.</w:t>
      </w:r>
    </w:p>
    <w:p w14:paraId="67A38041" w14:textId="77777777" w:rsidR="0023749D" w:rsidRPr="002B52D9" w:rsidRDefault="0023749D" w:rsidP="0023749D">
      <w:pPr>
        <w:pStyle w:val="Heading4"/>
        <w:rPr>
          <w:b w:val="0"/>
          <w:color w:val="92D050"/>
          <w:sz w:val="28"/>
          <w:szCs w:val="28"/>
        </w:rPr>
      </w:pPr>
      <w:r w:rsidRPr="002B52D9">
        <w:rPr>
          <w:b w:val="0"/>
          <w:color w:val="92D050"/>
          <w:sz w:val="28"/>
          <w:szCs w:val="28"/>
        </w:rPr>
        <w:t>Man Hours</w:t>
      </w:r>
    </w:p>
    <w:p w14:paraId="067C2B9D" w14:textId="77777777" w:rsidR="002B52D9" w:rsidRPr="002B52D9" w:rsidRDefault="002B52D9" w:rsidP="003D5C54">
      <w:pPr>
        <w:ind w:firstLine="720"/>
        <w:rPr>
          <w:lang w:eastAsia="ja-JP"/>
        </w:rPr>
      </w:pPr>
      <w:r>
        <w:rPr>
          <w:lang w:eastAsia="ja-JP"/>
        </w:rPr>
        <w:t>According to GlassDoor.com</w:t>
      </w:r>
      <w:r w:rsidR="00044C25">
        <w:rPr>
          <w:vertAlign w:val="superscript"/>
          <w:lang w:eastAsia="ja-JP"/>
        </w:rPr>
        <w:t>5</w:t>
      </w:r>
      <w:r>
        <w:rPr>
          <w:lang w:eastAsia="ja-JP"/>
        </w:rPr>
        <w:t xml:space="preserve">, the average wage </w:t>
      </w:r>
      <w:r w:rsidR="00044C25">
        <w:rPr>
          <w:lang w:eastAsia="ja-JP"/>
        </w:rPr>
        <w:t xml:space="preserve">of an intern is $19.60 an hour. Based on the Evidence Based estimations for the </w:t>
      </w:r>
      <w:proofErr w:type="gramStart"/>
      <w:r w:rsidR="00044C25">
        <w:rPr>
          <w:lang w:eastAsia="ja-JP"/>
        </w:rPr>
        <w:t>Sentient</w:t>
      </w:r>
      <w:proofErr w:type="gramEnd"/>
      <w:r w:rsidR="00044C25">
        <w:rPr>
          <w:lang w:eastAsia="ja-JP"/>
        </w:rPr>
        <w:t xml:space="preserve"> team, each member puts in five hours of work a week towards the VOC Monitor. There are four team members. The project will be worked on consistently for a thirty-two week period. </w:t>
      </w:r>
    </w:p>
    <w:p w14:paraId="64A1CC06" w14:textId="77777777" w:rsidR="00044C25" w:rsidRPr="00044C25" w:rsidRDefault="00044C25" w:rsidP="00044C25">
      <w:pPr>
        <w:pStyle w:val="Heading4"/>
        <w:spacing w:before="0"/>
        <w:rPr>
          <w:b w:val="0"/>
        </w:rPr>
      </w:pPr>
      <w:r w:rsidRPr="00044C25">
        <w:rPr>
          <w:b w:val="0"/>
        </w:rPr>
        <w:t xml:space="preserve">Wages: 4(members) </w:t>
      </w:r>
    </w:p>
    <w:p w14:paraId="2E1CDF8B" w14:textId="77777777" w:rsidR="00044C25" w:rsidRPr="00044C25" w:rsidRDefault="00044C25" w:rsidP="00044C25">
      <w:pPr>
        <w:pStyle w:val="Heading4"/>
        <w:spacing w:before="0"/>
        <w:rPr>
          <w:b w:val="0"/>
        </w:rPr>
      </w:pPr>
      <w:r w:rsidRPr="00044C25">
        <w:rPr>
          <w:b w:val="0"/>
        </w:rPr>
        <w:t xml:space="preserve">             * 5(hours) </w:t>
      </w:r>
    </w:p>
    <w:p w14:paraId="24B89769" w14:textId="77777777" w:rsidR="00044C25" w:rsidRPr="00044C25" w:rsidRDefault="00044C25" w:rsidP="00044C25">
      <w:pPr>
        <w:pStyle w:val="Heading4"/>
        <w:spacing w:before="0"/>
        <w:rPr>
          <w:b w:val="0"/>
        </w:rPr>
      </w:pPr>
      <w:r w:rsidRPr="00044C25">
        <w:rPr>
          <w:b w:val="0"/>
        </w:rPr>
        <w:t xml:space="preserve">            </w:t>
      </w:r>
      <w:r>
        <w:rPr>
          <w:b w:val="0"/>
        </w:rPr>
        <w:t>* 32</w:t>
      </w:r>
      <w:r w:rsidRPr="00044C25">
        <w:rPr>
          <w:b w:val="0"/>
        </w:rPr>
        <w:t xml:space="preserve">(weeks) </w:t>
      </w:r>
    </w:p>
    <w:p w14:paraId="58956EA9" w14:textId="77777777" w:rsidR="00044C25" w:rsidRDefault="00044C25" w:rsidP="00044C25">
      <w:pPr>
        <w:pStyle w:val="Heading4"/>
        <w:spacing w:before="0"/>
        <w:rPr>
          <w:b w:val="0"/>
          <w:u w:val="single"/>
        </w:rPr>
      </w:pPr>
      <w:r w:rsidRPr="00044C25">
        <w:rPr>
          <w:b w:val="0"/>
        </w:rPr>
        <w:t xml:space="preserve">           </w:t>
      </w:r>
      <w:r w:rsidRPr="00044C25">
        <w:rPr>
          <w:b w:val="0"/>
          <w:u w:val="single"/>
        </w:rPr>
        <w:t>* 19.60(intern wage)</w:t>
      </w:r>
    </w:p>
    <w:p w14:paraId="77C3293A" w14:textId="77777777" w:rsidR="00044C25" w:rsidRPr="00044C25" w:rsidRDefault="00044C25" w:rsidP="00044C25">
      <w:pPr>
        <w:rPr>
          <w:lang w:eastAsia="ja-JP"/>
        </w:rPr>
      </w:pPr>
      <w:r>
        <w:rPr>
          <w:lang w:eastAsia="ja-JP"/>
        </w:rPr>
        <w:t>Total: $12,160</w:t>
      </w:r>
    </w:p>
    <w:p w14:paraId="15117C20" w14:textId="77777777" w:rsidR="00044C25" w:rsidRPr="00044C25" w:rsidRDefault="00044C25" w:rsidP="00044C25">
      <w:r>
        <w:t xml:space="preserve">The one time, man hour cost, for VOC System is $12,160. </w:t>
      </w:r>
    </w:p>
    <w:p w14:paraId="5AD39A63" w14:textId="77777777" w:rsidR="00044C25" w:rsidRPr="00177DDC" w:rsidRDefault="00044C25" w:rsidP="00044C25">
      <w:pPr>
        <w:pStyle w:val="Heading4"/>
        <w:rPr>
          <w:b w:val="0"/>
          <w:color w:val="92D050"/>
          <w:sz w:val="28"/>
          <w:szCs w:val="28"/>
        </w:rPr>
      </w:pPr>
      <w:r w:rsidRPr="00177DDC">
        <w:rPr>
          <w:b w:val="0"/>
          <w:color w:val="92D050"/>
          <w:sz w:val="28"/>
          <w:szCs w:val="28"/>
        </w:rPr>
        <w:t>Maintenance</w:t>
      </w:r>
    </w:p>
    <w:p w14:paraId="02D69BBD" w14:textId="77777777" w:rsidR="0042327E" w:rsidRDefault="0042327E" w:rsidP="003D5C54">
      <w:pPr>
        <w:ind w:firstLine="720"/>
      </w:pPr>
      <w:r>
        <w:t>Maintenance is divided into</w:t>
      </w:r>
      <w:r w:rsidR="00044C25">
        <w:t xml:space="preserve"> two categories: hardware and software. Hardware maintenance cons</w:t>
      </w:r>
      <w:r w:rsidR="00274CDF">
        <w:t xml:space="preserve">ists of retrieving VOC data weekly and general VOC Monitor replacements. </w:t>
      </w:r>
      <w:r w:rsidR="00044C25">
        <w:t xml:space="preserve"> </w:t>
      </w:r>
      <w:r w:rsidR="00274CDF">
        <w:t xml:space="preserve">Software maintenance consists of database alterations and web application updates. </w:t>
      </w:r>
    </w:p>
    <w:p w14:paraId="7E2157FB" w14:textId="77777777" w:rsidR="00274CDF" w:rsidRPr="003D5C54" w:rsidRDefault="00274CDF" w:rsidP="003D5C54">
      <w:pPr>
        <w:spacing w:after="0"/>
        <w:rPr>
          <w:rFonts w:asciiTheme="majorHAnsi" w:hAnsiTheme="majorHAnsi"/>
          <w:sz w:val="24"/>
          <w:szCs w:val="24"/>
        </w:rPr>
      </w:pPr>
      <w:r>
        <w:lastRenderedPageBreak/>
        <w:tab/>
      </w:r>
      <w:r w:rsidRPr="003D5C54">
        <w:rPr>
          <w:rFonts w:asciiTheme="majorHAnsi" w:hAnsiTheme="majorHAnsi"/>
          <w:color w:val="92D050"/>
          <w:sz w:val="24"/>
          <w:szCs w:val="24"/>
        </w:rPr>
        <w:t>Hardware</w:t>
      </w:r>
    </w:p>
    <w:p w14:paraId="60392C79" w14:textId="77777777" w:rsidR="00274CDF" w:rsidRDefault="00274CDF" w:rsidP="003D5C54">
      <w:pPr>
        <w:spacing w:after="0"/>
        <w:ind w:left="720"/>
      </w:pPr>
      <w:r>
        <w:tab/>
        <w:t xml:space="preserve">One option for low income communities is a training session that will teach users how to retrieve VOC data. These trainings will be complimentary of the system in order to encourage communities to take charge and responsibility for the air they breathe. This will also reduce the cost of the system. General VOC Monitor maintenance check and repairs will occur monthly and is included in the packages described below. </w:t>
      </w:r>
    </w:p>
    <w:p w14:paraId="0C6C0B48" w14:textId="5951EC47" w:rsidR="00994FB6" w:rsidRPr="001F75AE" w:rsidRDefault="00994FB6" w:rsidP="00994FB6">
      <w:pPr>
        <w:ind w:left="720"/>
      </w:pPr>
      <w:r>
        <w:tab/>
        <w:t>Hardware Maintenance is highly relative but for the purposes of this report will be estimated at</w:t>
      </w:r>
      <w:r w:rsidR="0026484C">
        <w:t xml:space="preserve"> an hour</w:t>
      </w:r>
      <w:r>
        <w:t xml:space="preserve"> per VOC Monitor </w:t>
      </w:r>
      <w:r w:rsidR="0026484C">
        <w:t>System</w:t>
      </w:r>
      <w:r>
        <w:t xml:space="preserve"> at an intern wage. </w:t>
      </w:r>
    </w:p>
    <w:p w14:paraId="27F97D29" w14:textId="77777777" w:rsidR="00044C25" w:rsidRPr="003D5C54" w:rsidRDefault="00274CDF" w:rsidP="0023749D">
      <w:pPr>
        <w:pStyle w:val="Heading4"/>
        <w:rPr>
          <w:b w:val="0"/>
          <w:color w:val="92D050"/>
          <w:sz w:val="24"/>
          <w:szCs w:val="24"/>
        </w:rPr>
      </w:pPr>
      <w:r>
        <w:tab/>
      </w:r>
      <w:r w:rsidRPr="003D5C54">
        <w:rPr>
          <w:b w:val="0"/>
          <w:color w:val="92D050"/>
          <w:sz w:val="24"/>
          <w:szCs w:val="24"/>
        </w:rPr>
        <w:t xml:space="preserve">Software </w:t>
      </w:r>
    </w:p>
    <w:p w14:paraId="2943439F" w14:textId="77777777" w:rsidR="00274CDF" w:rsidRDefault="00274CDF" w:rsidP="00274CDF">
      <w:pPr>
        <w:ind w:left="720" w:firstLine="720"/>
        <w:rPr>
          <w:lang w:eastAsia="ja-JP"/>
        </w:rPr>
      </w:pPr>
      <w:r>
        <w:rPr>
          <w:lang w:eastAsia="ja-JP"/>
        </w:rPr>
        <w:t xml:space="preserve">Database and Web Application can be done at </w:t>
      </w:r>
      <w:proofErr w:type="gramStart"/>
      <w:r>
        <w:rPr>
          <w:lang w:eastAsia="ja-JP"/>
        </w:rPr>
        <w:t>Sentient</w:t>
      </w:r>
      <w:proofErr w:type="gramEnd"/>
      <w:r>
        <w:rPr>
          <w:lang w:eastAsia="ja-JP"/>
        </w:rPr>
        <w:t xml:space="preserve"> headquarters. This will also be included in the packages described below. Malfunctions in software on the VOC Monitor will be addressed during hardware maintenance checks. </w:t>
      </w:r>
    </w:p>
    <w:p w14:paraId="1485E74F" w14:textId="116309E6" w:rsidR="00994FB6" w:rsidRPr="00274CDF" w:rsidRDefault="00994FB6" w:rsidP="00274CDF">
      <w:pPr>
        <w:ind w:left="720" w:firstLine="720"/>
        <w:rPr>
          <w:lang w:eastAsia="ja-JP"/>
        </w:rPr>
      </w:pPr>
      <w:r>
        <w:rPr>
          <w:lang w:eastAsia="ja-JP"/>
        </w:rPr>
        <w:t xml:space="preserve">Software Maintenance is relative but for the purposes of this report will be estimated at </w:t>
      </w:r>
      <w:r w:rsidR="0026484C">
        <w:rPr>
          <w:lang w:eastAsia="ja-JP"/>
        </w:rPr>
        <w:t xml:space="preserve">two </w:t>
      </w:r>
      <w:r>
        <w:rPr>
          <w:lang w:eastAsia="ja-JP"/>
        </w:rPr>
        <w:t xml:space="preserve">hours a </w:t>
      </w:r>
      <w:r w:rsidR="0026484C">
        <w:rPr>
          <w:lang w:eastAsia="ja-JP"/>
        </w:rPr>
        <w:t xml:space="preserve">month </w:t>
      </w:r>
      <w:r>
        <w:rPr>
          <w:lang w:eastAsia="ja-JP"/>
        </w:rPr>
        <w:t>at an intern wage. Total Cost: $</w:t>
      </w:r>
      <w:r w:rsidR="0026484C">
        <w:rPr>
          <w:lang w:eastAsia="ja-JP"/>
        </w:rPr>
        <w:t>39.00</w:t>
      </w:r>
    </w:p>
    <w:p w14:paraId="70076C2E" w14:textId="77777777" w:rsidR="0023749D" w:rsidRDefault="0023749D" w:rsidP="0023749D">
      <w:pPr>
        <w:pStyle w:val="Heading4"/>
        <w:rPr>
          <w:color w:val="92D050"/>
          <w:sz w:val="24"/>
          <w:szCs w:val="24"/>
        </w:rPr>
      </w:pPr>
      <w:r w:rsidRPr="00274CDF">
        <w:rPr>
          <w:color w:val="92D050"/>
          <w:sz w:val="24"/>
          <w:szCs w:val="24"/>
        </w:rPr>
        <w:t>Purchasing Plan</w:t>
      </w:r>
    </w:p>
    <w:p w14:paraId="67CE2089" w14:textId="77777777" w:rsidR="00274CDF" w:rsidRDefault="00274CDF" w:rsidP="00274CDF">
      <w:pPr>
        <w:rPr>
          <w:lang w:eastAsia="ja-JP"/>
        </w:rPr>
      </w:pPr>
      <w:r>
        <w:rPr>
          <w:lang w:eastAsia="ja-JP"/>
        </w:rPr>
        <w:tab/>
        <w:t xml:space="preserve">In order to reduce the cost of the overall system, the VOC Monitoring system will come in packages that have include a deposit and monthly fee. This will reduce the overall cost and also make the product more affordable over time. </w:t>
      </w:r>
    </w:p>
    <w:tbl>
      <w:tblPr>
        <w:tblStyle w:val="TableGrid"/>
        <w:tblW w:w="0" w:type="auto"/>
        <w:tblLook w:val="04A0" w:firstRow="1" w:lastRow="0" w:firstColumn="1" w:lastColumn="0" w:noHBand="0" w:noVBand="1"/>
      </w:tblPr>
      <w:tblGrid>
        <w:gridCol w:w="2394"/>
        <w:gridCol w:w="2394"/>
        <w:gridCol w:w="2394"/>
        <w:gridCol w:w="2394"/>
      </w:tblGrid>
      <w:tr w:rsidR="00994FB6" w14:paraId="43AD85B7" w14:textId="77777777" w:rsidTr="00994FB6">
        <w:tc>
          <w:tcPr>
            <w:tcW w:w="2394" w:type="dxa"/>
          </w:tcPr>
          <w:p w14:paraId="69C32379" w14:textId="77777777" w:rsidR="00994FB6" w:rsidRDefault="00994FB6" w:rsidP="00274CDF">
            <w:pPr>
              <w:rPr>
                <w:lang w:eastAsia="ja-JP"/>
              </w:rPr>
            </w:pPr>
            <w:r>
              <w:rPr>
                <w:lang w:eastAsia="ja-JP"/>
              </w:rPr>
              <w:t>Package Type</w:t>
            </w:r>
          </w:p>
        </w:tc>
        <w:tc>
          <w:tcPr>
            <w:tcW w:w="2394" w:type="dxa"/>
          </w:tcPr>
          <w:p w14:paraId="7E34D4E3" w14:textId="77777777" w:rsidR="00994FB6" w:rsidRDefault="00994FB6" w:rsidP="00274CDF">
            <w:pPr>
              <w:rPr>
                <w:lang w:eastAsia="ja-JP"/>
              </w:rPr>
            </w:pPr>
            <w:r>
              <w:rPr>
                <w:lang w:eastAsia="ja-JP"/>
              </w:rPr>
              <w:t>Number of VOCs</w:t>
            </w:r>
          </w:p>
        </w:tc>
        <w:tc>
          <w:tcPr>
            <w:tcW w:w="2394" w:type="dxa"/>
          </w:tcPr>
          <w:p w14:paraId="4BD7F2F0" w14:textId="77777777" w:rsidR="00994FB6" w:rsidRDefault="00994FB6" w:rsidP="00274CDF">
            <w:pPr>
              <w:rPr>
                <w:lang w:eastAsia="ja-JP"/>
              </w:rPr>
            </w:pPr>
            <w:r>
              <w:rPr>
                <w:lang w:eastAsia="ja-JP"/>
              </w:rPr>
              <w:t>Optional Level Retrieval</w:t>
            </w:r>
          </w:p>
        </w:tc>
        <w:tc>
          <w:tcPr>
            <w:tcW w:w="2394" w:type="dxa"/>
          </w:tcPr>
          <w:p w14:paraId="368FBF60" w14:textId="77777777" w:rsidR="00994FB6" w:rsidRDefault="00994FB6" w:rsidP="00274CDF">
            <w:pPr>
              <w:rPr>
                <w:lang w:eastAsia="ja-JP"/>
              </w:rPr>
            </w:pPr>
            <w:r>
              <w:rPr>
                <w:lang w:eastAsia="ja-JP"/>
              </w:rPr>
              <w:t>Monthly Fee</w:t>
            </w:r>
          </w:p>
        </w:tc>
      </w:tr>
      <w:tr w:rsidR="00994FB6" w14:paraId="45B8388A" w14:textId="77777777" w:rsidTr="00994FB6">
        <w:tc>
          <w:tcPr>
            <w:tcW w:w="2394" w:type="dxa"/>
          </w:tcPr>
          <w:p w14:paraId="72EF8E07" w14:textId="77777777" w:rsidR="00994FB6" w:rsidRDefault="00994FB6" w:rsidP="00274CDF">
            <w:pPr>
              <w:rPr>
                <w:lang w:eastAsia="ja-JP"/>
              </w:rPr>
            </w:pPr>
            <w:r>
              <w:rPr>
                <w:lang w:eastAsia="ja-JP"/>
              </w:rPr>
              <w:t>Small System*</w:t>
            </w:r>
          </w:p>
        </w:tc>
        <w:tc>
          <w:tcPr>
            <w:tcW w:w="2394" w:type="dxa"/>
          </w:tcPr>
          <w:p w14:paraId="6B28867F" w14:textId="77777777" w:rsidR="00994FB6" w:rsidRDefault="00994FB6" w:rsidP="00274CDF">
            <w:pPr>
              <w:rPr>
                <w:lang w:eastAsia="ja-JP"/>
              </w:rPr>
            </w:pPr>
            <w:r>
              <w:rPr>
                <w:lang w:eastAsia="ja-JP"/>
              </w:rPr>
              <w:t>3</w:t>
            </w:r>
          </w:p>
        </w:tc>
        <w:tc>
          <w:tcPr>
            <w:tcW w:w="2394" w:type="dxa"/>
          </w:tcPr>
          <w:p w14:paraId="0CBC9BF8" w14:textId="77777777" w:rsidR="00994FB6" w:rsidRDefault="00994FB6" w:rsidP="00274CDF">
            <w:pPr>
              <w:rPr>
                <w:lang w:eastAsia="ja-JP"/>
              </w:rPr>
            </w:pPr>
            <w:r>
              <w:rPr>
                <w:lang w:eastAsia="ja-JP"/>
              </w:rPr>
              <w:t>+10</w:t>
            </w:r>
          </w:p>
        </w:tc>
        <w:tc>
          <w:tcPr>
            <w:tcW w:w="2394" w:type="dxa"/>
          </w:tcPr>
          <w:p w14:paraId="3AB826E0" w14:textId="77777777" w:rsidR="00994FB6" w:rsidRDefault="001D4550" w:rsidP="00274CDF">
            <w:pPr>
              <w:rPr>
                <w:lang w:eastAsia="ja-JP"/>
              </w:rPr>
            </w:pPr>
            <w:r>
              <w:rPr>
                <w:lang w:eastAsia="ja-JP"/>
              </w:rPr>
              <w:t>75</w:t>
            </w:r>
          </w:p>
        </w:tc>
      </w:tr>
      <w:tr w:rsidR="00994FB6" w14:paraId="01B9D6A4" w14:textId="77777777" w:rsidTr="00994FB6">
        <w:tc>
          <w:tcPr>
            <w:tcW w:w="2394" w:type="dxa"/>
          </w:tcPr>
          <w:p w14:paraId="475DE5D1" w14:textId="77777777" w:rsidR="00994FB6" w:rsidRDefault="00994FB6" w:rsidP="00274CDF">
            <w:pPr>
              <w:rPr>
                <w:lang w:eastAsia="ja-JP"/>
              </w:rPr>
            </w:pPr>
            <w:r>
              <w:rPr>
                <w:lang w:eastAsia="ja-JP"/>
              </w:rPr>
              <w:t>Large System**</w:t>
            </w:r>
          </w:p>
        </w:tc>
        <w:tc>
          <w:tcPr>
            <w:tcW w:w="2394" w:type="dxa"/>
          </w:tcPr>
          <w:p w14:paraId="78465B0A" w14:textId="77777777" w:rsidR="00994FB6" w:rsidRDefault="00994FB6" w:rsidP="00274CDF">
            <w:pPr>
              <w:rPr>
                <w:lang w:eastAsia="ja-JP"/>
              </w:rPr>
            </w:pPr>
            <w:r>
              <w:rPr>
                <w:lang w:eastAsia="ja-JP"/>
              </w:rPr>
              <w:t>5</w:t>
            </w:r>
          </w:p>
        </w:tc>
        <w:tc>
          <w:tcPr>
            <w:tcW w:w="2394" w:type="dxa"/>
          </w:tcPr>
          <w:p w14:paraId="3E1F7FDA" w14:textId="77777777" w:rsidR="00994FB6" w:rsidRDefault="00994FB6" w:rsidP="00274CDF">
            <w:pPr>
              <w:rPr>
                <w:lang w:eastAsia="ja-JP"/>
              </w:rPr>
            </w:pPr>
            <w:r>
              <w:rPr>
                <w:lang w:eastAsia="ja-JP"/>
              </w:rPr>
              <w:t>+10</w:t>
            </w:r>
          </w:p>
        </w:tc>
        <w:tc>
          <w:tcPr>
            <w:tcW w:w="2394" w:type="dxa"/>
          </w:tcPr>
          <w:p w14:paraId="5978935A" w14:textId="77777777" w:rsidR="00994FB6" w:rsidRDefault="001D4550" w:rsidP="00274CDF">
            <w:pPr>
              <w:rPr>
                <w:lang w:eastAsia="ja-JP"/>
              </w:rPr>
            </w:pPr>
            <w:r>
              <w:rPr>
                <w:lang w:eastAsia="ja-JP"/>
              </w:rPr>
              <w:t>100</w:t>
            </w:r>
          </w:p>
        </w:tc>
      </w:tr>
    </w:tbl>
    <w:p w14:paraId="516BF71E" w14:textId="77777777" w:rsidR="00994FB6" w:rsidRDefault="00994FB6" w:rsidP="001D4550">
      <w:pPr>
        <w:spacing w:after="0"/>
        <w:rPr>
          <w:lang w:eastAsia="ja-JP"/>
        </w:rPr>
      </w:pPr>
      <w:r>
        <w:rPr>
          <w:lang w:eastAsia="ja-JP"/>
        </w:rPr>
        <w:t>* Deposit of $</w:t>
      </w:r>
      <w:r w:rsidR="001D4550">
        <w:rPr>
          <w:lang w:eastAsia="ja-JP"/>
        </w:rPr>
        <w:t>1</w:t>
      </w:r>
      <w:r>
        <w:rPr>
          <w:lang w:eastAsia="ja-JP"/>
        </w:rPr>
        <w:t>00</w:t>
      </w:r>
    </w:p>
    <w:p w14:paraId="35F413D1" w14:textId="77777777" w:rsidR="00994FB6" w:rsidRDefault="00994FB6" w:rsidP="001D4550">
      <w:pPr>
        <w:spacing w:after="0"/>
        <w:rPr>
          <w:lang w:eastAsia="ja-JP"/>
        </w:rPr>
      </w:pPr>
      <w:r>
        <w:rPr>
          <w:lang w:eastAsia="ja-JP"/>
        </w:rPr>
        <w:t>** Deposit of $</w:t>
      </w:r>
      <w:r w:rsidR="001D4550">
        <w:rPr>
          <w:lang w:eastAsia="ja-JP"/>
        </w:rPr>
        <w:t>200</w:t>
      </w:r>
    </w:p>
    <w:p w14:paraId="6FA90234" w14:textId="77777777" w:rsidR="001D4550" w:rsidRPr="00274CDF" w:rsidRDefault="001D4550" w:rsidP="001D4550">
      <w:pPr>
        <w:spacing w:after="0"/>
        <w:rPr>
          <w:lang w:eastAsia="ja-JP"/>
        </w:rPr>
      </w:pPr>
    </w:p>
    <w:p w14:paraId="41C67775" w14:textId="77777777" w:rsidR="0023749D" w:rsidRDefault="00994FB6" w:rsidP="00122FF5">
      <w:pPr>
        <w:spacing w:after="0"/>
      </w:pPr>
      <w:r>
        <w:t>The small system costs $</w:t>
      </w:r>
      <w:r w:rsidR="00FB5AA7">
        <w:t>100</w:t>
      </w:r>
      <w:r>
        <w:t xml:space="preserve"> for the monitors and $</w:t>
      </w:r>
      <w:r w:rsidR="00FB5AA7">
        <w:t>75</w:t>
      </w:r>
      <w:r>
        <w:t xml:space="preserve"> for monthly maintenance. </w:t>
      </w:r>
    </w:p>
    <w:p w14:paraId="75E19300" w14:textId="77777777" w:rsidR="001D4550" w:rsidRDefault="00994FB6" w:rsidP="00122FF5">
      <w:pPr>
        <w:spacing w:after="0"/>
      </w:pPr>
      <w:r>
        <w:t>The large system cost $</w:t>
      </w:r>
      <w:r w:rsidR="00FB5AA7">
        <w:t>200</w:t>
      </w:r>
      <w:r>
        <w:t xml:space="preserve"> for the monitors and $</w:t>
      </w:r>
      <w:r w:rsidR="00FB5AA7">
        <w:t>100</w:t>
      </w:r>
      <w:r w:rsidR="001D4550">
        <w:t xml:space="preserve"> for monthly maintenance. </w:t>
      </w:r>
    </w:p>
    <w:p w14:paraId="69D15C7C" w14:textId="77777777" w:rsidR="003D5C54" w:rsidRDefault="003D5C54" w:rsidP="00122FF5">
      <w:pPr>
        <w:spacing w:after="0"/>
      </w:pPr>
    </w:p>
    <w:p w14:paraId="1FD5FA0F" w14:textId="77139369" w:rsidR="00BD5BB6" w:rsidRDefault="001D4550" w:rsidP="003D5C54">
      <w:pPr>
        <w:spacing w:after="0"/>
        <w:ind w:firstLine="720"/>
      </w:pPr>
      <w:r>
        <w:t>In a mock example, there will be five large systems and five small system deployed. The total cost of the VOC monitors and maintenance is $</w:t>
      </w:r>
      <w:r w:rsidR="0026484C">
        <w:t xml:space="preserve">8,572 </w:t>
      </w:r>
      <w:r>
        <w:t>a year. The total profit from the same example is $10,500 for a profit of $1</w:t>
      </w:r>
      <w:r w:rsidR="0026484C">
        <w:t>,928</w:t>
      </w:r>
      <w:r>
        <w:t xml:space="preserve"> dollars. </w:t>
      </w:r>
      <w:r w:rsidR="00DE4D6B">
        <w:t xml:space="preserve">It will take the product six and a half </w:t>
      </w:r>
      <w:r w:rsidR="0042327E">
        <w:t>years to turn an overall profit</w:t>
      </w:r>
      <w:r w:rsidR="00DE4D6B">
        <w:t xml:space="preserve"> at this constant mock rate. This time decreases at the number of systems increases. </w:t>
      </w:r>
    </w:p>
    <w:p w14:paraId="6EE6D256" w14:textId="77777777" w:rsidR="0042327E" w:rsidRDefault="0042327E" w:rsidP="00122FF5">
      <w:pPr>
        <w:spacing w:after="0"/>
      </w:pPr>
    </w:p>
    <w:p w14:paraId="11CF222E" w14:textId="77777777" w:rsidR="006004B5" w:rsidRDefault="006004B5" w:rsidP="00122FF5">
      <w:pPr>
        <w:spacing w:after="0"/>
      </w:pPr>
    </w:p>
    <w:p w14:paraId="525F0478" w14:textId="77777777" w:rsidR="006004B5" w:rsidRDefault="006004B5" w:rsidP="00122FF5">
      <w:pPr>
        <w:spacing w:after="0"/>
      </w:pPr>
    </w:p>
    <w:p w14:paraId="7DCDD8E3" w14:textId="77777777" w:rsidR="006004B5" w:rsidRDefault="006004B5" w:rsidP="00122FF5">
      <w:pPr>
        <w:spacing w:after="0"/>
      </w:pPr>
    </w:p>
    <w:p w14:paraId="5D066F7A" w14:textId="77777777" w:rsidR="006004B5" w:rsidRDefault="006004B5" w:rsidP="00122FF5">
      <w:pPr>
        <w:spacing w:after="0"/>
      </w:pPr>
    </w:p>
    <w:p w14:paraId="5AEF94A1" w14:textId="77777777" w:rsidR="006004B5" w:rsidRDefault="006004B5" w:rsidP="00122FF5">
      <w:pPr>
        <w:spacing w:after="0"/>
      </w:pPr>
    </w:p>
    <w:p w14:paraId="236C419E" w14:textId="77777777" w:rsidR="006004B5" w:rsidRDefault="006004B5" w:rsidP="00122FF5">
      <w:pPr>
        <w:spacing w:after="0"/>
        <w:rPr>
          <w:rFonts w:asciiTheme="majorHAnsi" w:hAnsiTheme="majorHAnsi"/>
          <w:b/>
          <w:color w:val="92D050"/>
          <w:sz w:val="28"/>
          <w:szCs w:val="28"/>
        </w:rPr>
      </w:pPr>
    </w:p>
    <w:p w14:paraId="0B1E157B" w14:textId="77777777" w:rsidR="006004B5" w:rsidRDefault="006004B5" w:rsidP="00122FF5">
      <w:pPr>
        <w:spacing w:after="0"/>
      </w:pPr>
      <w:bookmarkStart w:id="0" w:name="_GoBack"/>
      <w:bookmarkEnd w:id="0"/>
    </w:p>
    <w:p w14:paraId="2820129F" w14:textId="77777777" w:rsidR="00BD5BB6" w:rsidRDefault="00BD5BB6" w:rsidP="00122FF5">
      <w:pPr>
        <w:spacing w:after="0"/>
        <w:rPr>
          <w:rFonts w:asciiTheme="majorHAnsi" w:hAnsiTheme="majorHAnsi"/>
          <w:b/>
          <w:color w:val="92D050"/>
          <w:sz w:val="28"/>
          <w:szCs w:val="28"/>
        </w:rPr>
      </w:pPr>
      <w:r>
        <w:rPr>
          <w:rFonts w:asciiTheme="majorHAnsi" w:hAnsiTheme="majorHAnsi"/>
          <w:b/>
          <w:color w:val="92D050"/>
          <w:sz w:val="28"/>
          <w:szCs w:val="28"/>
        </w:rPr>
        <w:lastRenderedPageBreak/>
        <w:t>Final Argument</w:t>
      </w:r>
    </w:p>
    <w:p w14:paraId="71772E75" w14:textId="77777777" w:rsidR="00177DDC" w:rsidRDefault="00964DC6" w:rsidP="00964DC6">
      <w:pPr>
        <w:spacing w:after="0"/>
        <w:ind w:firstLine="720"/>
      </w:pPr>
      <w:r>
        <w:t xml:space="preserve">This report has covered the </w:t>
      </w:r>
      <w:proofErr w:type="spellStart"/>
      <w:r>
        <w:t>Sentient’s</w:t>
      </w:r>
      <w:proofErr w:type="spellEnd"/>
      <w:r>
        <w:t xml:space="preserve"> market audience: low-income neighborhoods bordering oil refineries. It delve into REA competing system</w:t>
      </w:r>
      <w:r w:rsidR="003A6DF6">
        <w:t>s</w:t>
      </w:r>
      <w:r>
        <w:t xml:space="preserve"> that, while a powerful product</w:t>
      </w:r>
      <w:r w:rsidR="003A6DF6">
        <w:t>s, are</w:t>
      </w:r>
      <w:r>
        <w:t xml:space="preserve"> too costly and </w:t>
      </w:r>
      <w:r w:rsidR="003A6DF6">
        <w:t xml:space="preserve">require </w:t>
      </w:r>
      <w:r>
        <w:t>user</w:t>
      </w:r>
      <w:r w:rsidR="003A6DF6">
        <w:t>s</w:t>
      </w:r>
      <w:r>
        <w:t xml:space="preserve"> to have an in-depth knowledge of VOCs that the Sentient consumer couldn’t meet nor afford. While it would be wondrous to give this system away to neighborhoods that </w:t>
      </w:r>
      <w:r w:rsidR="003A6DF6">
        <w:t>are in dire need of</w:t>
      </w:r>
      <w:r>
        <w:t xml:space="preserve"> it, this report concluded by presenting a down payment and monthly plan that the </w:t>
      </w:r>
      <w:proofErr w:type="gramStart"/>
      <w:r>
        <w:t>Sentient</w:t>
      </w:r>
      <w:proofErr w:type="gramEnd"/>
      <w:r>
        <w:t xml:space="preserve"> team believes is possible for even poor communities to collectively afford. </w:t>
      </w:r>
    </w:p>
    <w:p w14:paraId="043E3066" w14:textId="77777777" w:rsidR="003A6DF6" w:rsidRDefault="00964DC6" w:rsidP="00964DC6">
      <w:pPr>
        <w:spacing w:after="0"/>
        <w:ind w:firstLine="720"/>
      </w:pPr>
      <w:r>
        <w:t xml:space="preserve">The </w:t>
      </w:r>
      <w:r w:rsidR="00FB5AA7">
        <w:t xml:space="preserve">idea behind the </w:t>
      </w:r>
      <w:proofErr w:type="gramStart"/>
      <w:r w:rsidR="00FB5AA7">
        <w:t>Sentient</w:t>
      </w:r>
      <w:proofErr w:type="gramEnd"/>
      <w:r w:rsidR="00FB5AA7">
        <w:t xml:space="preserve"> system isn’t just the product itself. We believe that our consumers aren’t aware of how much danger they are really in, how grossly their safety is being neglected, nor </w:t>
      </w:r>
      <w:proofErr w:type="gramStart"/>
      <w:r w:rsidR="00FB5AA7">
        <w:t>that they</w:t>
      </w:r>
      <w:proofErr w:type="gramEnd"/>
      <w:r w:rsidR="00FB5AA7">
        <w:t xml:space="preserve"> hold the ability to do something about it. Our goal is, through training and education sessions during installment, to teach residents </w:t>
      </w:r>
      <w:r w:rsidR="003A6DF6">
        <w:t xml:space="preserve">what a VOC is and how VOCs effect a populous, </w:t>
      </w:r>
      <w:r w:rsidR="00FB5AA7">
        <w:t>exactly how our system works,</w:t>
      </w:r>
      <w:r w:rsidR="003A6DF6">
        <w:t xml:space="preserve"> and</w:t>
      </w:r>
      <w:r w:rsidR="00FB5AA7">
        <w:t xml:space="preserve"> how to run</w:t>
      </w:r>
      <w:r w:rsidR="003A6DF6">
        <w:t xml:space="preserve"> and maintain it themselves. Our project is about protecting our consumers, but it is even more important that they are empowered and educated through the VOC Monitoring System. </w:t>
      </w:r>
    </w:p>
    <w:p w14:paraId="60D37020" w14:textId="77777777" w:rsidR="003A6DF6" w:rsidRDefault="003A6DF6" w:rsidP="00964DC6">
      <w:pPr>
        <w:spacing w:after="0"/>
        <w:ind w:firstLine="720"/>
      </w:pPr>
    </w:p>
    <w:p w14:paraId="2A8168DF" w14:textId="77777777" w:rsidR="003A6DF6" w:rsidRDefault="003A6DF6" w:rsidP="00964DC6">
      <w:pPr>
        <w:spacing w:after="0"/>
        <w:ind w:firstLine="720"/>
      </w:pPr>
    </w:p>
    <w:p w14:paraId="41A10668" w14:textId="77777777" w:rsidR="003A6DF6" w:rsidRDefault="003A6DF6" w:rsidP="00964DC6">
      <w:pPr>
        <w:spacing w:after="0"/>
        <w:ind w:firstLine="720"/>
      </w:pPr>
    </w:p>
    <w:p w14:paraId="597FA3FD" w14:textId="77777777" w:rsidR="003A6DF6" w:rsidRDefault="003A6DF6" w:rsidP="00964DC6">
      <w:pPr>
        <w:spacing w:after="0"/>
        <w:ind w:firstLine="720"/>
      </w:pPr>
    </w:p>
    <w:p w14:paraId="10C30372" w14:textId="77777777" w:rsidR="003A6DF6" w:rsidRDefault="003A6DF6" w:rsidP="00964DC6">
      <w:pPr>
        <w:spacing w:after="0"/>
        <w:ind w:firstLine="720"/>
      </w:pPr>
    </w:p>
    <w:p w14:paraId="2467DA6C" w14:textId="77777777" w:rsidR="003A6DF6" w:rsidRDefault="003A6DF6" w:rsidP="00964DC6">
      <w:pPr>
        <w:spacing w:after="0"/>
        <w:ind w:firstLine="720"/>
      </w:pPr>
    </w:p>
    <w:p w14:paraId="3F3328F1" w14:textId="77777777" w:rsidR="003A6DF6" w:rsidRDefault="003A6DF6" w:rsidP="00964DC6">
      <w:pPr>
        <w:spacing w:after="0"/>
        <w:ind w:firstLine="720"/>
      </w:pPr>
    </w:p>
    <w:p w14:paraId="28B678DF" w14:textId="77777777" w:rsidR="003A6DF6" w:rsidRDefault="003A6DF6" w:rsidP="00964DC6">
      <w:pPr>
        <w:spacing w:after="0"/>
        <w:ind w:firstLine="720"/>
      </w:pPr>
    </w:p>
    <w:p w14:paraId="7B47DC3F" w14:textId="77777777" w:rsidR="003A6DF6" w:rsidRDefault="003A6DF6" w:rsidP="00964DC6">
      <w:pPr>
        <w:spacing w:after="0"/>
        <w:ind w:firstLine="720"/>
      </w:pPr>
    </w:p>
    <w:p w14:paraId="0ED969E8" w14:textId="77777777" w:rsidR="003A6DF6" w:rsidRDefault="003A6DF6" w:rsidP="00964DC6">
      <w:pPr>
        <w:spacing w:after="0"/>
        <w:ind w:firstLine="720"/>
      </w:pPr>
    </w:p>
    <w:p w14:paraId="45C09710" w14:textId="77777777" w:rsidR="003A6DF6" w:rsidRDefault="003A6DF6" w:rsidP="00964DC6">
      <w:pPr>
        <w:spacing w:after="0"/>
        <w:ind w:firstLine="720"/>
      </w:pPr>
    </w:p>
    <w:p w14:paraId="087019FB" w14:textId="77777777" w:rsidR="00964DC6" w:rsidRDefault="003A6DF6" w:rsidP="00964DC6">
      <w:pPr>
        <w:spacing w:after="0"/>
        <w:ind w:firstLine="720"/>
      </w:pPr>
      <w:r>
        <w:t xml:space="preserve"> </w:t>
      </w:r>
    </w:p>
    <w:p w14:paraId="4FA16B81" w14:textId="77777777" w:rsidR="00964DC6" w:rsidRDefault="00964DC6" w:rsidP="00122FF5">
      <w:pPr>
        <w:spacing w:after="0"/>
        <w:rPr>
          <w:rFonts w:asciiTheme="majorHAnsi" w:hAnsiTheme="majorHAnsi"/>
          <w:b/>
          <w:color w:val="92D050"/>
          <w:sz w:val="28"/>
          <w:szCs w:val="28"/>
        </w:rPr>
      </w:pPr>
    </w:p>
    <w:p w14:paraId="7EA60BFA" w14:textId="77777777" w:rsidR="0042327E" w:rsidRDefault="0042327E" w:rsidP="00122FF5">
      <w:pPr>
        <w:spacing w:after="0"/>
        <w:rPr>
          <w:rFonts w:asciiTheme="majorHAnsi" w:hAnsiTheme="majorHAnsi"/>
          <w:b/>
          <w:color w:val="92D050"/>
          <w:sz w:val="28"/>
          <w:szCs w:val="28"/>
        </w:rPr>
      </w:pPr>
    </w:p>
    <w:p w14:paraId="43266709" w14:textId="77777777" w:rsidR="0042327E" w:rsidRDefault="0042327E" w:rsidP="00122FF5">
      <w:pPr>
        <w:spacing w:after="0"/>
        <w:rPr>
          <w:rFonts w:asciiTheme="majorHAnsi" w:hAnsiTheme="majorHAnsi"/>
          <w:b/>
          <w:color w:val="92D050"/>
          <w:sz w:val="28"/>
          <w:szCs w:val="28"/>
        </w:rPr>
      </w:pPr>
    </w:p>
    <w:p w14:paraId="334BAFCB" w14:textId="77777777" w:rsidR="0042327E" w:rsidRDefault="0042327E" w:rsidP="00122FF5">
      <w:pPr>
        <w:spacing w:after="0"/>
        <w:rPr>
          <w:rFonts w:asciiTheme="majorHAnsi" w:hAnsiTheme="majorHAnsi"/>
          <w:b/>
          <w:color w:val="92D050"/>
          <w:sz w:val="28"/>
          <w:szCs w:val="28"/>
        </w:rPr>
      </w:pPr>
    </w:p>
    <w:p w14:paraId="223B4D8E" w14:textId="77777777" w:rsidR="006004B5" w:rsidRDefault="006004B5" w:rsidP="00122FF5">
      <w:pPr>
        <w:spacing w:after="0"/>
        <w:rPr>
          <w:rFonts w:asciiTheme="majorHAnsi" w:hAnsiTheme="majorHAnsi"/>
          <w:b/>
          <w:color w:val="92D050"/>
          <w:sz w:val="28"/>
          <w:szCs w:val="28"/>
        </w:rPr>
      </w:pPr>
    </w:p>
    <w:p w14:paraId="581B11E2" w14:textId="77777777" w:rsidR="006004B5" w:rsidRDefault="006004B5" w:rsidP="00122FF5">
      <w:pPr>
        <w:spacing w:after="0"/>
        <w:rPr>
          <w:rFonts w:asciiTheme="majorHAnsi" w:hAnsiTheme="majorHAnsi"/>
          <w:b/>
          <w:color w:val="92D050"/>
          <w:sz w:val="28"/>
          <w:szCs w:val="28"/>
        </w:rPr>
      </w:pPr>
    </w:p>
    <w:p w14:paraId="2189E804" w14:textId="77777777" w:rsidR="006004B5" w:rsidRDefault="006004B5" w:rsidP="00122FF5">
      <w:pPr>
        <w:spacing w:after="0"/>
        <w:rPr>
          <w:rFonts w:asciiTheme="majorHAnsi" w:hAnsiTheme="majorHAnsi"/>
          <w:b/>
          <w:color w:val="92D050"/>
          <w:sz w:val="28"/>
          <w:szCs w:val="28"/>
        </w:rPr>
      </w:pPr>
    </w:p>
    <w:p w14:paraId="42969DEC" w14:textId="77777777" w:rsidR="006004B5" w:rsidRDefault="006004B5" w:rsidP="00122FF5">
      <w:pPr>
        <w:spacing w:after="0"/>
        <w:rPr>
          <w:rFonts w:asciiTheme="majorHAnsi" w:hAnsiTheme="majorHAnsi"/>
          <w:b/>
          <w:color w:val="92D050"/>
          <w:sz w:val="28"/>
          <w:szCs w:val="28"/>
        </w:rPr>
      </w:pPr>
    </w:p>
    <w:p w14:paraId="2735309E" w14:textId="77777777" w:rsidR="006004B5" w:rsidRDefault="006004B5" w:rsidP="00122FF5">
      <w:pPr>
        <w:spacing w:after="0"/>
        <w:rPr>
          <w:rFonts w:asciiTheme="majorHAnsi" w:hAnsiTheme="majorHAnsi"/>
          <w:b/>
          <w:color w:val="92D050"/>
          <w:sz w:val="28"/>
          <w:szCs w:val="28"/>
        </w:rPr>
      </w:pPr>
    </w:p>
    <w:p w14:paraId="3E96D49F" w14:textId="77777777" w:rsidR="006004B5" w:rsidRDefault="006004B5" w:rsidP="00122FF5">
      <w:pPr>
        <w:spacing w:after="0"/>
        <w:rPr>
          <w:rFonts w:asciiTheme="majorHAnsi" w:hAnsiTheme="majorHAnsi"/>
          <w:b/>
          <w:color w:val="92D050"/>
          <w:sz w:val="28"/>
          <w:szCs w:val="28"/>
        </w:rPr>
      </w:pPr>
    </w:p>
    <w:p w14:paraId="3B67AC95" w14:textId="77777777" w:rsidR="006004B5" w:rsidRDefault="006004B5" w:rsidP="00122FF5">
      <w:pPr>
        <w:spacing w:after="0"/>
        <w:rPr>
          <w:rFonts w:asciiTheme="majorHAnsi" w:hAnsiTheme="majorHAnsi"/>
          <w:b/>
          <w:color w:val="92D050"/>
          <w:sz w:val="28"/>
          <w:szCs w:val="28"/>
        </w:rPr>
      </w:pPr>
    </w:p>
    <w:p w14:paraId="13549B49" w14:textId="77777777" w:rsidR="006004B5" w:rsidRDefault="006004B5" w:rsidP="00122FF5">
      <w:pPr>
        <w:spacing w:after="0"/>
        <w:rPr>
          <w:rFonts w:asciiTheme="majorHAnsi" w:hAnsiTheme="majorHAnsi"/>
          <w:b/>
          <w:color w:val="92D050"/>
          <w:sz w:val="28"/>
          <w:szCs w:val="28"/>
        </w:rPr>
      </w:pPr>
    </w:p>
    <w:p w14:paraId="2FD5FA1D" w14:textId="77777777" w:rsidR="006004B5" w:rsidRDefault="006004B5" w:rsidP="00122FF5">
      <w:pPr>
        <w:spacing w:after="0"/>
        <w:rPr>
          <w:rFonts w:asciiTheme="majorHAnsi" w:hAnsiTheme="majorHAnsi"/>
          <w:b/>
          <w:color w:val="92D050"/>
          <w:sz w:val="28"/>
          <w:szCs w:val="28"/>
        </w:rPr>
      </w:pPr>
    </w:p>
    <w:p w14:paraId="79A3CB52" w14:textId="77777777" w:rsidR="00177DDC" w:rsidRDefault="00177DDC" w:rsidP="00122FF5">
      <w:pPr>
        <w:spacing w:after="0"/>
        <w:rPr>
          <w:rFonts w:asciiTheme="majorHAnsi" w:hAnsiTheme="majorHAnsi"/>
          <w:b/>
          <w:color w:val="92D050"/>
          <w:sz w:val="28"/>
          <w:szCs w:val="28"/>
        </w:rPr>
      </w:pPr>
      <w:r>
        <w:rPr>
          <w:rFonts w:asciiTheme="majorHAnsi" w:hAnsiTheme="majorHAnsi"/>
          <w:b/>
          <w:color w:val="92D050"/>
          <w:sz w:val="28"/>
          <w:szCs w:val="28"/>
        </w:rPr>
        <w:lastRenderedPageBreak/>
        <w:t>Citations</w:t>
      </w:r>
    </w:p>
    <w:p w14:paraId="1BBBFB0F" w14:textId="77777777" w:rsidR="00177DDC" w:rsidRDefault="00177DDC" w:rsidP="00177DDC">
      <w:pPr>
        <w:pStyle w:val="ListParagraph"/>
        <w:numPr>
          <w:ilvl w:val="0"/>
          <w:numId w:val="4"/>
        </w:numPr>
        <w:spacing w:after="0"/>
      </w:pPr>
      <w:proofErr w:type="spellStart"/>
      <w:r>
        <w:t>Doniger</w:t>
      </w:r>
      <w:proofErr w:type="spellEnd"/>
      <w:r>
        <w:t xml:space="preserve">, David. </w:t>
      </w:r>
      <w:proofErr w:type="gramStart"/>
      <w:r>
        <w:t>“ David</w:t>
      </w:r>
      <w:proofErr w:type="gramEnd"/>
      <w:r>
        <w:t xml:space="preserve"> </w:t>
      </w:r>
      <w:proofErr w:type="spellStart"/>
      <w:r>
        <w:t>Doniger</w:t>
      </w:r>
      <w:proofErr w:type="spellEnd"/>
      <w:r>
        <w:t xml:space="preserve"> Blog”.  </w:t>
      </w:r>
      <w:r w:rsidRPr="00015E9B">
        <w:rPr>
          <w:i/>
        </w:rPr>
        <w:t>Leading Companies Already Meets EPA Fracking Air                           Pollution Standards</w:t>
      </w:r>
      <w:r>
        <w:t xml:space="preserve">. </w:t>
      </w:r>
      <w:proofErr w:type="spellStart"/>
      <w:r>
        <w:t>SwitchBoard</w:t>
      </w:r>
      <w:proofErr w:type="spellEnd"/>
      <w:r>
        <w:t xml:space="preserve">, 18 April 2012. Web. 15 Nov. 2013. </w:t>
      </w:r>
    </w:p>
    <w:p w14:paraId="159B2214" w14:textId="77777777" w:rsidR="00177DDC" w:rsidRDefault="00177DDC" w:rsidP="00177DDC">
      <w:pPr>
        <w:spacing w:after="0"/>
        <w:ind w:left="720"/>
      </w:pPr>
      <w:r>
        <w:t>&lt;</w:t>
      </w:r>
      <w:r w:rsidRPr="00015E9B">
        <w:t>http://switchboard.nrdc.org/blogs/ddoniger/leading_companies_already_meet.html</w:t>
      </w:r>
      <w:r>
        <w:t>&gt;</w:t>
      </w:r>
    </w:p>
    <w:p w14:paraId="7B771282" w14:textId="77777777" w:rsidR="00177DDC" w:rsidRDefault="00177DDC" w:rsidP="00177DDC">
      <w:pPr>
        <w:spacing w:after="0"/>
      </w:pPr>
    </w:p>
    <w:p w14:paraId="220DFCBD" w14:textId="77777777" w:rsidR="00177DDC" w:rsidRDefault="00177DDC" w:rsidP="00177DDC">
      <w:pPr>
        <w:spacing w:after="0"/>
        <w:ind w:left="720" w:hanging="720"/>
      </w:pPr>
      <w:r>
        <w:t xml:space="preserve">       2.</w:t>
      </w:r>
      <w:r>
        <w:tab/>
        <w:t xml:space="preserve">National Center </w:t>
      </w:r>
      <w:proofErr w:type="gramStart"/>
      <w:r>
        <w:t>For</w:t>
      </w:r>
      <w:proofErr w:type="gramEnd"/>
      <w:r>
        <w:t xml:space="preserve"> Education Statistics. “Income of Young Adults”. </w:t>
      </w:r>
      <w:r>
        <w:rPr>
          <w:rFonts w:ascii="Arial" w:hAnsi="Arial" w:cs="Arial"/>
          <w:i/>
          <w:iCs/>
          <w:color w:val="000000"/>
          <w:sz w:val="18"/>
          <w:szCs w:val="18"/>
          <w:shd w:val="clear" w:color="auto" w:fill="FFFFFF"/>
        </w:rPr>
        <w:t xml:space="preserve">The Condition of Education 2013. 2013. Web. 15 Nov. 2013. </w:t>
      </w:r>
      <w:r>
        <w:rPr>
          <w:rStyle w:val="apple-converted-space"/>
          <w:rFonts w:ascii="Arial" w:hAnsi="Arial" w:cs="Arial"/>
          <w:color w:val="000000"/>
          <w:sz w:val="18"/>
          <w:szCs w:val="18"/>
          <w:shd w:val="clear" w:color="auto" w:fill="FFFFFF"/>
        </w:rPr>
        <w:t> </w:t>
      </w:r>
    </w:p>
    <w:p w14:paraId="0DA5ADB7" w14:textId="77777777" w:rsidR="00177DDC" w:rsidRDefault="00177DDC" w:rsidP="00177DDC">
      <w:pPr>
        <w:spacing w:after="0"/>
        <w:ind w:left="720"/>
      </w:pPr>
      <w:r>
        <w:t>&lt;</w:t>
      </w:r>
      <w:r w:rsidRPr="0092653D">
        <w:t>http://www.npr.org/2013/05/30/187044721/baton-rouge-s-corroded-overpolluting-neighbor-exxon</w:t>
      </w:r>
      <w:r>
        <w:t>&gt;</w:t>
      </w:r>
    </w:p>
    <w:p w14:paraId="2805EACC" w14:textId="77777777" w:rsidR="00177DDC" w:rsidRDefault="00177DDC" w:rsidP="00177DDC">
      <w:pPr>
        <w:spacing w:after="0"/>
      </w:pPr>
      <w:r>
        <w:t xml:space="preserve"> </w:t>
      </w:r>
    </w:p>
    <w:p w14:paraId="060D591F" w14:textId="77777777" w:rsidR="00177DDC" w:rsidRDefault="00177DDC" w:rsidP="00177DDC">
      <w:pPr>
        <w:pStyle w:val="ListParagraph"/>
        <w:numPr>
          <w:ilvl w:val="0"/>
          <w:numId w:val="5"/>
        </w:numPr>
        <w:spacing w:after="0"/>
      </w:pPr>
      <w:r>
        <w:t xml:space="preserve">Kay, Jane. Katz, </w:t>
      </w:r>
      <w:proofErr w:type="spellStart"/>
      <w:r>
        <w:t>Cherly</w:t>
      </w:r>
      <w:proofErr w:type="spellEnd"/>
      <w:r>
        <w:t xml:space="preserve">. “Environmental Health News”. </w:t>
      </w:r>
      <w:r w:rsidRPr="0092653D">
        <w:rPr>
          <w:i/>
        </w:rPr>
        <w:t>Pollution, Poverty, People of Color: The factory on the hill.</w:t>
      </w:r>
      <w:r>
        <w:t xml:space="preserve"> 4 June 2012. Web. 15 Nov. 2013. </w:t>
      </w:r>
    </w:p>
    <w:p w14:paraId="4920B8E7" w14:textId="77777777" w:rsidR="00177DDC" w:rsidRDefault="00177DDC" w:rsidP="00177DDC">
      <w:pPr>
        <w:ind w:left="720"/>
      </w:pPr>
      <w:r>
        <w:t>&lt;</w:t>
      </w:r>
      <w:r w:rsidRPr="0092653D">
        <w:t>http://www.environmentalhealthnews.org/ehs/news/2012/pollution-poverty-and-people-of-color-richmond-day-1</w:t>
      </w:r>
      <w:r>
        <w:t>&gt;</w:t>
      </w:r>
      <w:r w:rsidR="003A6DF6">
        <w:t>.</w:t>
      </w:r>
    </w:p>
    <w:p w14:paraId="07624A11" w14:textId="77777777" w:rsidR="00177DDC" w:rsidRDefault="00177DDC" w:rsidP="00177DDC">
      <w:pPr>
        <w:pStyle w:val="ListParagraph"/>
        <w:numPr>
          <w:ilvl w:val="0"/>
          <w:numId w:val="5"/>
        </w:numPr>
      </w:pPr>
      <w:r>
        <w:t xml:space="preserve"> </w:t>
      </w:r>
      <w:proofErr w:type="spellStart"/>
      <w:r>
        <w:t>Shogren</w:t>
      </w:r>
      <w:proofErr w:type="spellEnd"/>
      <w:r>
        <w:t xml:space="preserve">, Elizabeth. </w:t>
      </w:r>
      <w:proofErr w:type="spellStart"/>
      <w:r>
        <w:t>Benincasa</w:t>
      </w:r>
      <w:proofErr w:type="spellEnd"/>
      <w:r>
        <w:t xml:space="preserve">, Robert. “Poisoned Places: toxic air, neglected communities”. Baton Rouge’s Corroded, </w:t>
      </w:r>
      <w:proofErr w:type="spellStart"/>
      <w:r>
        <w:t>Overpolluting</w:t>
      </w:r>
      <w:proofErr w:type="spellEnd"/>
      <w:r>
        <w:t xml:space="preserve"> </w:t>
      </w:r>
      <w:proofErr w:type="spellStart"/>
      <w:r>
        <w:t>Neightbor</w:t>
      </w:r>
      <w:proofErr w:type="spellEnd"/>
      <w:r>
        <w:t>: Exxon Mobil. 30 May 2013. Web. Nov 15 2013</w:t>
      </w:r>
      <w:proofErr w:type="gramStart"/>
      <w:r>
        <w:t>.&lt;</w:t>
      </w:r>
      <w:proofErr w:type="gramEnd"/>
      <w:r>
        <w:t xml:space="preserve"> </w:t>
      </w:r>
      <w:r w:rsidRPr="00177DDC">
        <w:t>http://nces.ed.gov/fastfacts/display.asp?id=77</w:t>
      </w:r>
      <w:r>
        <w:t>&gt;</w:t>
      </w:r>
      <w:r w:rsidR="003A6DF6">
        <w:t>.</w:t>
      </w:r>
    </w:p>
    <w:p w14:paraId="60C020FA" w14:textId="77777777" w:rsidR="00177DDC" w:rsidRDefault="00177DDC" w:rsidP="00177DDC">
      <w:pPr>
        <w:pStyle w:val="ListParagraph"/>
      </w:pPr>
    </w:p>
    <w:p w14:paraId="45BDF681" w14:textId="77777777" w:rsidR="00177DDC" w:rsidRDefault="00177DDC" w:rsidP="00177DDC">
      <w:pPr>
        <w:pStyle w:val="ListParagraph"/>
        <w:numPr>
          <w:ilvl w:val="0"/>
          <w:numId w:val="5"/>
        </w:numPr>
      </w:pPr>
      <w:r>
        <w:t xml:space="preserve">Glass Door. “Computer Engineering Salaries”. </w:t>
      </w:r>
      <w:r w:rsidRPr="00177DDC">
        <w:rPr>
          <w:i/>
        </w:rPr>
        <w:t xml:space="preserve">Salaries posted anonymously by employees and interns. </w:t>
      </w:r>
      <w:r w:rsidRPr="00177DDC">
        <w:t>20</w:t>
      </w:r>
      <w:r>
        <w:rPr>
          <w:i/>
        </w:rPr>
        <w:t xml:space="preserve"> </w:t>
      </w:r>
      <w:r>
        <w:t>Oct 2013. Web. Nov 26 2013. &lt;</w:t>
      </w:r>
      <w:r w:rsidRPr="00177DDC">
        <w:t xml:space="preserve"> </w:t>
      </w:r>
      <w:r w:rsidR="003D5C54" w:rsidRPr="003A6DF6">
        <w:t>http://www.glassdoor.com/Salaries/computer-engineering-intern-salary-SRCH_KO0</w:t>
      </w:r>
      <w:proofErr w:type="gramStart"/>
      <w:r w:rsidR="003D5C54" w:rsidRPr="003A6DF6">
        <w:t>,27.htm</w:t>
      </w:r>
      <w:proofErr w:type="gramEnd"/>
      <w:r>
        <w:t>&gt;</w:t>
      </w:r>
      <w:r w:rsidR="003A6DF6">
        <w:t>.</w:t>
      </w:r>
    </w:p>
    <w:p w14:paraId="23A68AFB" w14:textId="77777777" w:rsidR="003D5C54" w:rsidRDefault="003D5C54" w:rsidP="003D5C54">
      <w:pPr>
        <w:pStyle w:val="ListParagraph"/>
      </w:pPr>
    </w:p>
    <w:p w14:paraId="472E8A09" w14:textId="77777777" w:rsidR="003D5C54" w:rsidRDefault="003D5C54" w:rsidP="003D5C54">
      <w:pPr>
        <w:pStyle w:val="ListParagraph"/>
        <w:numPr>
          <w:ilvl w:val="0"/>
          <w:numId w:val="5"/>
        </w:numPr>
      </w:pPr>
      <w:r>
        <w:t>RAE Systems. “</w:t>
      </w:r>
      <w:proofErr w:type="spellStart"/>
      <w:r>
        <w:t>Meshguard</w:t>
      </w:r>
      <w:proofErr w:type="spellEnd"/>
      <w:r>
        <w:t xml:space="preserve"> </w:t>
      </w:r>
      <w:proofErr w:type="spellStart"/>
      <w:r>
        <w:t>DataSheet</w:t>
      </w:r>
      <w:proofErr w:type="spellEnd"/>
      <w:r>
        <w:t xml:space="preserve"> – RAE Systems”. Battery-Powered Wireless Gas Detector</w:t>
      </w:r>
      <w:r w:rsidRPr="00177DDC">
        <w:rPr>
          <w:i/>
        </w:rPr>
        <w:t xml:space="preserve">. </w:t>
      </w:r>
      <w:r>
        <w:t xml:space="preserve">2013. Web. Nov 27 2013. </w:t>
      </w:r>
      <w:r>
        <w:rPr>
          <w:rFonts w:ascii="Arial" w:hAnsi="Arial" w:cs="Arial"/>
          <w:color w:val="000000"/>
          <w:sz w:val="20"/>
          <w:szCs w:val="20"/>
        </w:rPr>
        <w:t>&lt;</w:t>
      </w:r>
      <w:r w:rsidRPr="003A6DF6">
        <w:rPr>
          <w:rFonts w:ascii="Arial" w:hAnsi="Arial" w:cs="Arial"/>
          <w:sz w:val="20"/>
          <w:szCs w:val="20"/>
        </w:rPr>
        <w:t>http://www.raesystems.com/sites/default/files/downloads/meshguard-datasheet.pdf</w:t>
      </w:r>
      <w:r>
        <w:rPr>
          <w:rFonts w:ascii="Arial" w:hAnsi="Arial" w:cs="Arial"/>
          <w:color w:val="000000"/>
          <w:sz w:val="20"/>
          <w:szCs w:val="20"/>
        </w:rPr>
        <w:t>&gt;.</w:t>
      </w:r>
    </w:p>
    <w:p w14:paraId="5F7266B7" w14:textId="77777777" w:rsidR="003D5C54" w:rsidRDefault="003D5C54" w:rsidP="003D5C54">
      <w:pPr>
        <w:pStyle w:val="ListParagraph"/>
      </w:pPr>
    </w:p>
    <w:p w14:paraId="42DB6674" w14:textId="77777777" w:rsidR="003D5C54" w:rsidRPr="00BB3538" w:rsidRDefault="003D5C54" w:rsidP="003D5C54">
      <w:pPr>
        <w:pStyle w:val="ListParagraph"/>
        <w:numPr>
          <w:ilvl w:val="0"/>
          <w:numId w:val="5"/>
        </w:numPr>
      </w:pPr>
      <w:r>
        <w:t>RAE Systems. “</w:t>
      </w:r>
      <w:proofErr w:type="spellStart"/>
      <w:r>
        <w:t>ProRAE</w:t>
      </w:r>
      <w:proofErr w:type="spellEnd"/>
      <w:r>
        <w:t xml:space="preserve"> Guardian v1.6 Data Sheet – RAE Systems”. </w:t>
      </w:r>
      <w:proofErr w:type="gramStart"/>
      <w:r>
        <w:t>Your</w:t>
      </w:r>
      <w:proofErr w:type="gramEnd"/>
      <w:r>
        <w:t xml:space="preserve"> Mobile Command Center For Rapid Threat Response</w:t>
      </w:r>
      <w:r w:rsidRPr="00177DDC">
        <w:rPr>
          <w:i/>
        </w:rPr>
        <w:t xml:space="preserve">. </w:t>
      </w:r>
      <w:r>
        <w:t xml:space="preserve">2013. Web. Nov 27 2013. </w:t>
      </w:r>
      <w:r>
        <w:rPr>
          <w:rFonts w:ascii="Arial" w:hAnsi="Arial" w:cs="Arial"/>
          <w:color w:val="000000"/>
          <w:sz w:val="20"/>
          <w:szCs w:val="20"/>
        </w:rPr>
        <w:t>&lt;</w:t>
      </w:r>
      <w:r w:rsidRPr="003A6DF6">
        <w:rPr>
          <w:rFonts w:ascii="Arial" w:hAnsi="Arial" w:cs="Arial"/>
          <w:sz w:val="20"/>
          <w:szCs w:val="20"/>
        </w:rPr>
        <w:t>http://www.raesystems.com/sites/default/files/downloads/prorae-guardian-v1.6-datasheet.pdf</w:t>
      </w:r>
      <w:r>
        <w:rPr>
          <w:rFonts w:ascii="Arial" w:hAnsi="Arial" w:cs="Arial"/>
          <w:color w:val="000000"/>
          <w:sz w:val="20"/>
          <w:szCs w:val="20"/>
        </w:rPr>
        <w:t>&gt;.</w:t>
      </w:r>
    </w:p>
    <w:p w14:paraId="75F64029" w14:textId="77777777" w:rsidR="003D5C54" w:rsidRDefault="003D5C54" w:rsidP="003D5C54">
      <w:pPr>
        <w:pStyle w:val="ListParagraph"/>
      </w:pPr>
    </w:p>
    <w:p w14:paraId="030864CD" w14:textId="77777777" w:rsidR="003D5C54" w:rsidRPr="00BB3538" w:rsidRDefault="003D5C54" w:rsidP="003D5C54">
      <w:pPr>
        <w:pStyle w:val="ListParagraph"/>
        <w:numPr>
          <w:ilvl w:val="0"/>
          <w:numId w:val="5"/>
        </w:numPr>
      </w:pPr>
      <w:r>
        <w:t>RAE Systems. “FMC 2000 Data Sheet – RAE Systems”. Wireless Multi-Channel Controller</w:t>
      </w:r>
      <w:r w:rsidRPr="00177DDC">
        <w:rPr>
          <w:i/>
        </w:rPr>
        <w:t xml:space="preserve">. </w:t>
      </w:r>
      <w:r>
        <w:t xml:space="preserve">2013. Web. Nov 27 2013. </w:t>
      </w:r>
      <w:r w:rsidRPr="00BB3538">
        <w:rPr>
          <w:rFonts w:ascii="Arial" w:hAnsi="Arial" w:cs="Arial"/>
          <w:color w:val="000000"/>
          <w:sz w:val="20"/>
          <w:szCs w:val="20"/>
        </w:rPr>
        <w:t>&lt;</w:t>
      </w:r>
      <w:r w:rsidRPr="003A6DF6">
        <w:rPr>
          <w:rFonts w:ascii="Arial" w:hAnsi="Arial" w:cs="Arial"/>
          <w:sz w:val="20"/>
          <w:szCs w:val="20"/>
        </w:rPr>
        <w:t>http://www.raesystems.com/sites/default/files/downloads/fmc-2000-datasheet.pdf</w:t>
      </w:r>
      <w:r w:rsidRPr="00BB3538">
        <w:rPr>
          <w:rFonts w:ascii="Arial" w:hAnsi="Arial" w:cs="Arial"/>
          <w:color w:val="000000"/>
          <w:sz w:val="20"/>
          <w:szCs w:val="20"/>
        </w:rPr>
        <w:t>&gt;.</w:t>
      </w:r>
    </w:p>
    <w:p w14:paraId="740FC258" w14:textId="77777777" w:rsidR="003D5C54" w:rsidRDefault="003D5C54" w:rsidP="003D5C54">
      <w:pPr>
        <w:pStyle w:val="ListParagraph"/>
      </w:pPr>
    </w:p>
    <w:p w14:paraId="1B9F9AD1" w14:textId="7ED6D466" w:rsidR="003D5C54" w:rsidRPr="00996376" w:rsidRDefault="003D5C54" w:rsidP="003D5C54">
      <w:pPr>
        <w:pStyle w:val="ListParagraph"/>
        <w:numPr>
          <w:ilvl w:val="0"/>
          <w:numId w:val="5"/>
        </w:numPr>
      </w:pPr>
      <w:r>
        <w:t xml:space="preserve">Helios Safety &amp; Rescue Products. “Area Gas Detection &amp; </w:t>
      </w:r>
      <w:proofErr w:type="spellStart"/>
      <w:r>
        <w:t>Controll</w:t>
      </w:r>
      <w:proofErr w:type="spellEnd"/>
      <w:r>
        <w:t xml:space="preserve">- </w:t>
      </w:r>
      <w:proofErr w:type="spellStart"/>
      <w:r>
        <w:t>Meshguard</w:t>
      </w:r>
      <w:proofErr w:type="spellEnd"/>
      <w:r>
        <w:t xml:space="preserve"> Rapid Response Kit”. 2013. Web. Nov 27 2013. </w:t>
      </w:r>
      <w:r>
        <w:rPr>
          <w:rFonts w:ascii="Arial" w:hAnsi="Arial" w:cs="Arial"/>
          <w:color w:val="000000"/>
          <w:sz w:val="20"/>
          <w:szCs w:val="20"/>
        </w:rPr>
        <w:t>&lt;</w:t>
      </w:r>
      <w:r w:rsidRPr="003A6DF6">
        <w:rPr>
          <w:rFonts w:ascii="Arial" w:hAnsi="Arial" w:cs="Arial"/>
          <w:sz w:val="20"/>
          <w:szCs w:val="20"/>
        </w:rPr>
        <w:t>http://www.heliosuk.com/products/Area-Gas-detection-%26-Control%252d-Meshguard-Rapid-Response-Kit.html</w:t>
      </w:r>
      <w:r>
        <w:rPr>
          <w:rFonts w:ascii="Arial" w:hAnsi="Arial" w:cs="Arial"/>
          <w:color w:val="000000"/>
          <w:sz w:val="20"/>
          <w:szCs w:val="20"/>
        </w:rPr>
        <w:t>&gt;</w:t>
      </w:r>
      <w:r w:rsidRPr="00BB3538">
        <w:rPr>
          <w:rFonts w:ascii="Arial" w:hAnsi="Arial" w:cs="Arial"/>
          <w:color w:val="000000"/>
          <w:sz w:val="20"/>
          <w:szCs w:val="20"/>
        </w:rPr>
        <w:t>.</w:t>
      </w:r>
    </w:p>
    <w:p w14:paraId="45AC7061" w14:textId="77777777" w:rsidR="00996376" w:rsidRDefault="00996376" w:rsidP="00996376">
      <w:pPr>
        <w:pStyle w:val="ListParagraph"/>
      </w:pPr>
    </w:p>
    <w:p w14:paraId="6EBA3200" w14:textId="7009FE7B" w:rsidR="00177DDC" w:rsidRDefault="00996376" w:rsidP="00996376">
      <w:pPr>
        <w:pStyle w:val="ListParagraph"/>
        <w:numPr>
          <w:ilvl w:val="0"/>
          <w:numId w:val="5"/>
        </w:numPr>
        <w:spacing w:after="0"/>
      </w:pPr>
      <w:r>
        <w:t xml:space="preserve">Waxman, Henry. “Oil Refineries Fail to Report Millions of Pounds of Harmful Emissions”. Committee of Government Reform U.S House of Representatives. Nov 10 1993. Web Jan 7 2014. &lt; </w:t>
      </w:r>
      <w:r w:rsidR="006004B5" w:rsidRPr="006004B5">
        <w:t>http://southdakota.sierraclub.org/LivingRiver/Waxman%20oil%20refineries.pdf</w:t>
      </w:r>
      <w:r w:rsidR="00B03E6F">
        <w:t>&gt;</w:t>
      </w:r>
    </w:p>
    <w:p w14:paraId="7843C04C" w14:textId="77777777" w:rsidR="00B03E6F" w:rsidRDefault="00B03E6F" w:rsidP="00B03E6F">
      <w:pPr>
        <w:pStyle w:val="ListParagraph"/>
      </w:pPr>
    </w:p>
    <w:p w14:paraId="6A4323A3" w14:textId="4E500CDB" w:rsidR="00B03E6F" w:rsidRPr="00BD5BB6" w:rsidRDefault="00B03E6F" w:rsidP="00996376">
      <w:pPr>
        <w:pStyle w:val="ListParagraph"/>
        <w:numPr>
          <w:ilvl w:val="0"/>
          <w:numId w:val="5"/>
        </w:numPr>
        <w:spacing w:after="0"/>
      </w:pPr>
      <w:proofErr w:type="spellStart"/>
      <w:r w:rsidRPr="006004B5">
        <w:rPr>
          <w:rFonts w:ascii="akzidenz-grotesk-std-bloom" w:hAnsi="akzidenz-grotesk-std-bloom"/>
          <w:color w:val="000000" w:themeColor="text1"/>
          <w:sz w:val="21"/>
          <w:szCs w:val="21"/>
          <w:shd w:val="clear" w:color="auto" w:fill="FFFFFF"/>
        </w:rPr>
        <w:lastRenderedPageBreak/>
        <w:t>Loder</w:t>
      </w:r>
      <w:proofErr w:type="spellEnd"/>
      <w:r w:rsidRPr="006004B5">
        <w:rPr>
          <w:rFonts w:ascii="akzidenz-grotesk-std-bloom" w:hAnsi="akzidenz-grotesk-std-bloom"/>
          <w:color w:val="000000" w:themeColor="text1"/>
          <w:sz w:val="21"/>
          <w:szCs w:val="21"/>
          <w:shd w:val="clear" w:color="auto" w:fill="FFFFFF"/>
        </w:rPr>
        <w:t xml:space="preserve">, </w:t>
      </w:r>
      <w:proofErr w:type="spellStart"/>
      <w:r w:rsidRPr="006004B5">
        <w:rPr>
          <w:rFonts w:ascii="akzidenz-grotesk-std-bloom" w:hAnsi="akzidenz-grotesk-std-bloom"/>
          <w:color w:val="000000" w:themeColor="text1"/>
          <w:sz w:val="21"/>
          <w:szCs w:val="21"/>
          <w:shd w:val="clear" w:color="auto" w:fill="FFFFFF"/>
        </w:rPr>
        <w:t>Asjylyn</w:t>
      </w:r>
      <w:proofErr w:type="spellEnd"/>
      <w:r w:rsidRPr="006004B5">
        <w:rPr>
          <w:rFonts w:ascii="akzidenz-grotesk-std-bloom" w:hAnsi="akzidenz-grotesk-std-bloom"/>
          <w:color w:val="000000" w:themeColor="text1"/>
          <w:sz w:val="21"/>
          <w:szCs w:val="21"/>
          <w:shd w:val="clear" w:color="auto" w:fill="FFFFFF"/>
        </w:rPr>
        <w:t xml:space="preserve">. “Unforeseen Oil </w:t>
      </w:r>
      <w:proofErr w:type="spellStart"/>
      <w:r w:rsidRPr="006004B5">
        <w:rPr>
          <w:rFonts w:ascii="akzidenz-grotesk-std-bloom" w:hAnsi="akzidenz-grotesk-std-bloom"/>
          <w:color w:val="000000" w:themeColor="text1"/>
          <w:sz w:val="21"/>
          <w:szCs w:val="21"/>
          <w:shd w:val="clear" w:color="auto" w:fill="FFFFFF"/>
        </w:rPr>
        <w:t>BoomUpends</w:t>
      </w:r>
      <w:proofErr w:type="spellEnd"/>
      <w:r w:rsidRPr="006004B5">
        <w:rPr>
          <w:rFonts w:ascii="akzidenz-grotesk-std-bloom" w:hAnsi="akzidenz-grotesk-std-bloom"/>
          <w:color w:val="000000" w:themeColor="text1"/>
          <w:sz w:val="21"/>
          <w:szCs w:val="21"/>
          <w:shd w:val="clear" w:color="auto" w:fill="FFFFFF"/>
        </w:rPr>
        <w:t xml:space="preserve"> Markets as Drilling Spreads”. Bloomberg Sustainability. Jan 8 2014. Web Jan 11 2013. </w:t>
      </w:r>
      <w:r>
        <w:rPr>
          <w:rFonts w:ascii="akzidenz-grotesk-std-bloom" w:hAnsi="akzidenz-grotesk-std-bloom"/>
          <w:color w:val="444444"/>
          <w:sz w:val="21"/>
          <w:szCs w:val="21"/>
          <w:shd w:val="clear" w:color="auto" w:fill="FFFFFF"/>
        </w:rPr>
        <w:t>&lt;</w:t>
      </w:r>
      <w:r w:rsidRPr="00B03E6F">
        <w:t xml:space="preserve"> </w:t>
      </w:r>
      <w:r w:rsidR="006004B5" w:rsidRPr="006004B5">
        <w:t>http://www.bloomberg.com/news/2014-01-08/unforseen-u-s-oil-boom-upends-world-markets-as-drilling-spreads.html</w:t>
      </w:r>
      <w:r>
        <w:t>&gt;.</w:t>
      </w:r>
    </w:p>
    <w:sectPr w:rsidR="00B03E6F" w:rsidRPr="00BD5BB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BA3B5" w15:done="0"/>
  <w15:commentEx w15:paraId="159AD6D5" w15:done="0"/>
  <w15:commentEx w15:paraId="3363F8A2" w15:done="0"/>
  <w15:commentEx w15:paraId="1225F6A4" w15:done="0"/>
  <w15:commentEx w15:paraId="0C6D0501" w15:done="0"/>
  <w15:commentEx w15:paraId="35F66D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kzidenz-grotesk-std-bloo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50E"/>
    <w:multiLevelType w:val="hybridMultilevel"/>
    <w:tmpl w:val="60E0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576EE"/>
    <w:multiLevelType w:val="hybridMultilevel"/>
    <w:tmpl w:val="2D880916"/>
    <w:lvl w:ilvl="0" w:tplc="32DA1B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573F65"/>
    <w:multiLevelType w:val="hybridMultilevel"/>
    <w:tmpl w:val="1D1AB836"/>
    <w:lvl w:ilvl="0" w:tplc="BCB4B8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02723"/>
    <w:multiLevelType w:val="hybridMultilevel"/>
    <w:tmpl w:val="7660DE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943C5"/>
    <w:multiLevelType w:val="hybridMultilevel"/>
    <w:tmpl w:val="CA6AEAA8"/>
    <w:lvl w:ilvl="0" w:tplc="2B328C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long">
    <w15:presenceInfo w15:providerId="None" w15:userId="j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FF5"/>
    <w:rsid w:val="00044C25"/>
    <w:rsid w:val="00122FF5"/>
    <w:rsid w:val="001758F6"/>
    <w:rsid w:val="00177DDC"/>
    <w:rsid w:val="00187587"/>
    <w:rsid w:val="001D4550"/>
    <w:rsid w:val="0023749D"/>
    <w:rsid w:val="00260493"/>
    <w:rsid w:val="0026484C"/>
    <w:rsid w:val="00274CDF"/>
    <w:rsid w:val="002B52D9"/>
    <w:rsid w:val="003A6DF6"/>
    <w:rsid w:val="003D5C54"/>
    <w:rsid w:val="003F1111"/>
    <w:rsid w:val="0042327E"/>
    <w:rsid w:val="00473AE0"/>
    <w:rsid w:val="00480B07"/>
    <w:rsid w:val="00520D3E"/>
    <w:rsid w:val="0057653D"/>
    <w:rsid w:val="005A361E"/>
    <w:rsid w:val="006004B5"/>
    <w:rsid w:val="006675F5"/>
    <w:rsid w:val="00680527"/>
    <w:rsid w:val="00723F42"/>
    <w:rsid w:val="007D07F8"/>
    <w:rsid w:val="008A0F85"/>
    <w:rsid w:val="008E3971"/>
    <w:rsid w:val="00964DC6"/>
    <w:rsid w:val="00994FB6"/>
    <w:rsid w:val="00996376"/>
    <w:rsid w:val="00B03E6F"/>
    <w:rsid w:val="00BB18A8"/>
    <w:rsid w:val="00BD5BB6"/>
    <w:rsid w:val="00BF53FD"/>
    <w:rsid w:val="00C835CB"/>
    <w:rsid w:val="00CB48BC"/>
    <w:rsid w:val="00DE4D6B"/>
    <w:rsid w:val="00E653FA"/>
    <w:rsid w:val="00EF64C2"/>
    <w:rsid w:val="00FB5AA7"/>
    <w:rsid w:val="00FD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49D"/>
    <w:pPr>
      <w:keepNext/>
      <w:keepLines/>
      <w:spacing w:before="400" w:after="40" w:line="240" w:lineRule="auto"/>
      <w:outlineLvl w:val="0"/>
    </w:pPr>
    <w:rPr>
      <w:rFonts w:asciiTheme="majorHAnsi" w:eastAsiaTheme="majorEastAsia" w:hAnsiTheme="majorHAnsi" w:cstheme="majorBidi"/>
      <w:color w:val="4F81BD" w:themeColor="accent1"/>
      <w:sz w:val="28"/>
      <w:szCs w:val="28"/>
      <w:lang w:eastAsia="ja-JP"/>
    </w:rPr>
  </w:style>
  <w:style w:type="paragraph" w:styleId="Heading4">
    <w:name w:val="heading 4"/>
    <w:basedOn w:val="Normal"/>
    <w:next w:val="Normal"/>
    <w:link w:val="Heading4Char"/>
    <w:uiPriority w:val="9"/>
    <w:unhideWhenUsed/>
    <w:qFormat/>
    <w:rsid w:val="0023749D"/>
    <w:pPr>
      <w:keepNext/>
      <w:keepLines/>
      <w:spacing w:before="160" w:after="0" w:line="300" w:lineRule="auto"/>
      <w:outlineLvl w:val="3"/>
    </w:pPr>
    <w:rPr>
      <w:rFonts w:asciiTheme="majorHAnsi" w:eastAsiaTheme="majorEastAsia" w:hAnsiTheme="majorHAnsi" w:cstheme="majorBidi"/>
      <w:b/>
      <w:bCs/>
      <w:color w:val="000000" w:themeColor="text1"/>
      <w:sz w:val="20"/>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5BB6"/>
  </w:style>
  <w:style w:type="paragraph" w:styleId="BalloonText">
    <w:name w:val="Balloon Text"/>
    <w:basedOn w:val="Normal"/>
    <w:link w:val="BalloonTextChar"/>
    <w:uiPriority w:val="99"/>
    <w:semiHidden/>
    <w:unhideWhenUsed/>
    <w:rsid w:val="00BD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B6"/>
    <w:rPr>
      <w:rFonts w:ascii="Tahoma" w:hAnsi="Tahoma" w:cs="Tahoma"/>
      <w:sz w:val="16"/>
      <w:szCs w:val="16"/>
    </w:rPr>
  </w:style>
  <w:style w:type="character" w:customStyle="1" w:styleId="Heading1Char">
    <w:name w:val="Heading 1 Char"/>
    <w:basedOn w:val="DefaultParagraphFont"/>
    <w:link w:val="Heading1"/>
    <w:uiPriority w:val="9"/>
    <w:rsid w:val="0023749D"/>
    <w:rPr>
      <w:rFonts w:asciiTheme="majorHAnsi" w:eastAsiaTheme="majorEastAsia" w:hAnsiTheme="majorHAnsi" w:cstheme="majorBidi"/>
      <w:color w:val="4F81BD" w:themeColor="accent1"/>
      <w:sz w:val="28"/>
      <w:szCs w:val="28"/>
      <w:lang w:eastAsia="ja-JP"/>
    </w:rPr>
  </w:style>
  <w:style w:type="character" w:customStyle="1" w:styleId="Heading4Char">
    <w:name w:val="Heading 4 Char"/>
    <w:basedOn w:val="DefaultParagraphFont"/>
    <w:link w:val="Heading4"/>
    <w:uiPriority w:val="9"/>
    <w:rsid w:val="0023749D"/>
    <w:rPr>
      <w:rFonts w:asciiTheme="majorHAnsi" w:eastAsiaTheme="majorEastAsia" w:hAnsiTheme="majorHAnsi" w:cstheme="majorBidi"/>
      <w:b/>
      <w:bCs/>
      <w:color w:val="000000" w:themeColor="text1"/>
      <w:sz w:val="20"/>
      <w:szCs w:val="20"/>
      <w:lang w:eastAsia="ja-JP"/>
    </w:rPr>
  </w:style>
  <w:style w:type="character" w:styleId="Hyperlink">
    <w:name w:val="Hyperlink"/>
    <w:basedOn w:val="DefaultParagraphFont"/>
    <w:unhideWhenUsed/>
    <w:rsid w:val="0023749D"/>
    <w:rPr>
      <w:color w:val="548DD4" w:themeColor="text2" w:themeTint="99"/>
      <w:u w:val="single"/>
    </w:rPr>
  </w:style>
  <w:style w:type="table" w:styleId="TableGrid">
    <w:name w:val="Table Grid"/>
    <w:basedOn w:val="TableNormal"/>
    <w:uiPriority w:val="39"/>
    <w:rsid w:val="00237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FB6"/>
    <w:pPr>
      <w:ind w:left="720"/>
      <w:contextualSpacing/>
    </w:pPr>
  </w:style>
  <w:style w:type="character" w:styleId="CommentReference">
    <w:name w:val="annotation reference"/>
    <w:basedOn w:val="DefaultParagraphFont"/>
    <w:uiPriority w:val="99"/>
    <w:semiHidden/>
    <w:unhideWhenUsed/>
    <w:rsid w:val="00260493"/>
    <w:rPr>
      <w:sz w:val="16"/>
      <w:szCs w:val="16"/>
    </w:rPr>
  </w:style>
  <w:style w:type="paragraph" w:styleId="CommentText">
    <w:name w:val="annotation text"/>
    <w:basedOn w:val="Normal"/>
    <w:link w:val="CommentTextChar"/>
    <w:uiPriority w:val="99"/>
    <w:semiHidden/>
    <w:unhideWhenUsed/>
    <w:rsid w:val="00260493"/>
    <w:pPr>
      <w:spacing w:line="240" w:lineRule="auto"/>
    </w:pPr>
    <w:rPr>
      <w:sz w:val="20"/>
      <w:szCs w:val="20"/>
    </w:rPr>
  </w:style>
  <w:style w:type="character" w:customStyle="1" w:styleId="CommentTextChar">
    <w:name w:val="Comment Text Char"/>
    <w:basedOn w:val="DefaultParagraphFont"/>
    <w:link w:val="CommentText"/>
    <w:uiPriority w:val="99"/>
    <w:semiHidden/>
    <w:rsid w:val="00260493"/>
    <w:rPr>
      <w:sz w:val="20"/>
      <w:szCs w:val="20"/>
    </w:rPr>
  </w:style>
  <w:style w:type="paragraph" w:styleId="CommentSubject">
    <w:name w:val="annotation subject"/>
    <w:basedOn w:val="CommentText"/>
    <w:next w:val="CommentText"/>
    <w:link w:val="CommentSubjectChar"/>
    <w:uiPriority w:val="99"/>
    <w:semiHidden/>
    <w:unhideWhenUsed/>
    <w:rsid w:val="00260493"/>
    <w:rPr>
      <w:b/>
      <w:bCs/>
    </w:rPr>
  </w:style>
  <w:style w:type="character" w:customStyle="1" w:styleId="CommentSubjectChar">
    <w:name w:val="Comment Subject Char"/>
    <w:basedOn w:val="CommentTextChar"/>
    <w:link w:val="CommentSubject"/>
    <w:uiPriority w:val="99"/>
    <w:semiHidden/>
    <w:rsid w:val="0026049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49D"/>
    <w:pPr>
      <w:keepNext/>
      <w:keepLines/>
      <w:spacing w:before="400" w:after="40" w:line="240" w:lineRule="auto"/>
      <w:outlineLvl w:val="0"/>
    </w:pPr>
    <w:rPr>
      <w:rFonts w:asciiTheme="majorHAnsi" w:eastAsiaTheme="majorEastAsia" w:hAnsiTheme="majorHAnsi" w:cstheme="majorBidi"/>
      <w:color w:val="4F81BD" w:themeColor="accent1"/>
      <w:sz w:val="28"/>
      <w:szCs w:val="28"/>
      <w:lang w:eastAsia="ja-JP"/>
    </w:rPr>
  </w:style>
  <w:style w:type="paragraph" w:styleId="Heading4">
    <w:name w:val="heading 4"/>
    <w:basedOn w:val="Normal"/>
    <w:next w:val="Normal"/>
    <w:link w:val="Heading4Char"/>
    <w:uiPriority w:val="9"/>
    <w:unhideWhenUsed/>
    <w:qFormat/>
    <w:rsid w:val="0023749D"/>
    <w:pPr>
      <w:keepNext/>
      <w:keepLines/>
      <w:spacing w:before="160" w:after="0" w:line="300" w:lineRule="auto"/>
      <w:outlineLvl w:val="3"/>
    </w:pPr>
    <w:rPr>
      <w:rFonts w:asciiTheme="majorHAnsi" w:eastAsiaTheme="majorEastAsia" w:hAnsiTheme="majorHAnsi" w:cstheme="majorBidi"/>
      <w:b/>
      <w:bCs/>
      <w:color w:val="000000" w:themeColor="text1"/>
      <w:sz w:val="20"/>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5BB6"/>
  </w:style>
  <w:style w:type="paragraph" w:styleId="BalloonText">
    <w:name w:val="Balloon Text"/>
    <w:basedOn w:val="Normal"/>
    <w:link w:val="BalloonTextChar"/>
    <w:uiPriority w:val="99"/>
    <w:semiHidden/>
    <w:unhideWhenUsed/>
    <w:rsid w:val="00BD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B6"/>
    <w:rPr>
      <w:rFonts w:ascii="Tahoma" w:hAnsi="Tahoma" w:cs="Tahoma"/>
      <w:sz w:val="16"/>
      <w:szCs w:val="16"/>
    </w:rPr>
  </w:style>
  <w:style w:type="character" w:customStyle="1" w:styleId="Heading1Char">
    <w:name w:val="Heading 1 Char"/>
    <w:basedOn w:val="DefaultParagraphFont"/>
    <w:link w:val="Heading1"/>
    <w:uiPriority w:val="9"/>
    <w:rsid w:val="0023749D"/>
    <w:rPr>
      <w:rFonts w:asciiTheme="majorHAnsi" w:eastAsiaTheme="majorEastAsia" w:hAnsiTheme="majorHAnsi" w:cstheme="majorBidi"/>
      <w:color w:val="4F81BD" w:themeColor="accent1"/>
      <w:sz w:val="28"/>
      <w:szCs w:val="28"/>
      <w:lang w:eastAsia="ja-JP"/>
    </w:rPr>
  </w:style>
  <w:style w:type="character" w:customStyle="1" w:styleId="Heading4Char">
    <w:name w:val="Heading 4 Char"/>
    <w:basedOn w:val="DefaultParagraphFont"/>
    <w:link w:val="Heading4"/>
    <w:uiPriority w:val="9"/>
    <w:rsid w:val="0023749D"/>
    <w:rPr>
      <w:rFonts w:asciiTheme="majorHAnsi" w:eastAsiaTheme="majorEastAsia" w:hAnsiTheme="majorHAnsi" w:cstheme="majorBidi"/>
      <w:b/>
      <w:bCs/>
      <w:color w:val="000000" w:themeColor="text1"/>
      <w:sz w:val="20"/>
      <w:szCs w:val="20"/>
      <w:lang w:eastAsia="ja-JP"/>
    </w:rPr>
  </w:style>
  <w:style w:type="character" w:styleId="Hyperlink">
    <w:name w:val="Hyperlink"/>
    <w:basedOn w:val="DefaultParagraphFont"/>
    <w:unhideWhenUsed/>
    <w:rsid w:val="0023749D"/>
    <w:rPr>
      <w:color w:val="548DD4" w:themeColor="text2" w:themeTint="99"/>
      <w:u w:val="single"/>
    </w:rPr>
  </w:style>
  <w:style w:type="table" w:styleId="TableGrid">
    <w:name w:val="Table Grid"/>
    <w:basedOn w:val="TableNormal"/>
    <w:uiPriority w:val="39"/>
    <w:rsid w:val="00237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FB6"/>
    <w:pPr>
      <w:ind w:left="720"/>
      <w:contextualSpacing/>
    </w:pPr>
  </w:style>
  <w:style w:type="character" w:styleId="CommentReference">
    <w:name w:val="annotation reference"/>
    <w:basedOn w:val="DefaultParagraphFont"/>
    <w:uiPriority w:val="99"/>
    <w:semiHidden/>
    <w:unhideWhenUsed/>
    <w:rsid w:val="00260493"/>
    <w:rPr>
      <w:sz w:val="16"/>
      <w:szCs w:val="16"/>
    </w:rPr>
  </w:style>
  <w:style w:type="paragraph" w:styleId="CommentText">
    <w:name w:val="annotation text"/>
    <w:basedOn w:val="Normal"/>
    <w:link w:val="CommentTextChar"/>
    <w:uiPriority w:val="99"/>
    <w:semiHidden/>
    <w:unhideWhenUsed/>
    <w:rsid w:val="00260493"/>
    <w:pPr>
      <w:spacing w:line="240" w:lineRule="auto"/>
    </w:pPr>
    <w:rPr>
      <w:sz w:val="20"/>
      <w:szCs w:val="20"/>
    </w:rPr>
  </w:style>
  <w:style w:type="character" w:customStyle="1" w:styleId="CommentTextChar">
    <w:name w:val="Comment Text Char"/>
    <w:basedOn w:val="DefaultParagraphFont"/>
    <w:link w:val="CommentText"/>
    <w:uiPriority w:val="99"/>
    <w:semiHidden/>
    <w:rsid w:val="00260493"/>
    <w:rPr>
      <w:sz w:val="20"/>
      <w:szCs w:val="20"/>
    </w:rPr>
  </w:style>
  <w:style w:type="paragraph" w:styleId="CommentSubject">
    <w:name w:val="annotation subject"/>
    <w:basedOn w:val="CommentText"/>
    <w:next w:val="CommentText"/>
    <w:link w:val="CommentSubjectChar"/>
    <w:uiPriority w:val="99"/>
    <w:semiHidden/>
    <w:unhideWhenUsed/>
    <w:rsid w:val="00260493"/>
    <w:rPr>
      <w:b/>
      <w:bCs/>
    </w:rPr>
  </w:style>
  <w:style w:type="character" w:customStyle="1" w:styleId="CommentSubjectChar">
    <w:name w:val="Comment Subject Char"/>
    <w:basedOn w:val="CommentTextChar"/>
    <w:link w:val="CommentSubject"/>
    <w:uiPriority w:val="99"/>
    <w:semiHidden/>
    <w:rsid w:val="002604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7ED95-B4DD-4CE7-881B-A16624F7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3429</Words>
  <Characters>19550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2</cp:revision>
  <dcterms:created xsi:type="dcterms:W3CDTF">2014-01-11T19:03:00Z</dcterms:created>
  <dcterms:modified xsi:type="dcterms:W3CDTF">2014-01-11T19:03:00Z</dcterms:modified>
</cp:coreProperties>
</file>