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열전달(Heat</w:t>
      </w:r>
      <w:r>
        <w:t xml:space="preserve"> </w:t>
      </w:r>
      <w:r>
        <w:t xml:space="preserve">Conduction)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Heading2"/>
      </w:pPr>
      <w:bookmarkStart w:id="22" w:name="ref"/>
      <w:bookmarkEnd w:id="22"/>
      <w:r>
        <w:t xml:space="preserve">Ref</w:t>
      </w:r>
    </w:p>
    <w:p>
      <w:pPr>
        <w:pStyle w:val="Compact"/>
        <w:numPr>
          <w:numId w:val="1001"/>
          <w:ilvl w:val="0"/>
        </w:numPr>
      </w:pPr>
      <w:r>
        <w:t xml:space="preserve">CEnOS</w:t>
      </w:r>
      <w:r>
        <w:t xml:space="preserve"> </w:t>
      </w:r>
      <w:r>
        <w:t xml:space="preserve">https://www.cenos-platform.com/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fe6d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1aa6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열전달(Heat Conduction) 해석</dc:title>
  <dc:creator>DymaxionKim</dc:creator>
</cp:coreProperties>
</file>