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drawing>
          <wp:inline distT="0" distB="0" distL="0" distR="0">
            <wp:extent cx="4095750" cy="1181100"/>
            <wp:effectExtent t="0" r="0" b="0" l="0"/>
            <wp:docPr id="1" name="logo" descr="logo" title="Fitness Elev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1814"/>
          <w:sz w:val="50"/>
          <w:szCs w:val="50"/>
        </w:rPr>
        <w:t xml:space="preserve">Social Media Strategy</w:t>
      </w:r>
    </w:p>
    <w:p>
      <w:pPr>
        <w:pBdr>
          <w:bottom w:val="single" w:color="D4AF37" w:sz="8" w:space="8"/>
        </w:pBdr>
        <w:spacing w:after="40"/>
        <w:jc w:val="center"/>
      </w:pPr>
      <w:r>
        <w:t xml:space="preserve"/>
      </w:r>
    </w:p>
    <w:p>
      <w:pPr>
        <w:spacing w:after="600" w:before="120"/>
        <w:jc w:val="center"/>
      </w:pPr>
      <w:r>
        <w:rPr>
          <w:i/>
          <w:iCs/>
          <w:color w:val="7A736A"/>
          <w:sz w:val="24"/>
          <w:szCs w:val="24"/>
        </w:rPr>
        <w:t xml:space="preserve">Platforms, pillars &amp; 30-day content engine</w:t>
      </w:r>
    </w:p>
    <w:p>
      <w:pPr>
        <w:jc w:val="center"/>
      </w:pPr>
      <w:r>
        <w:rPr>
          <w:color w:val="333A38"/>
          <w:sz w:val="20"/>
          <w:szCs w:val="20"/>
        </w:rPr>
        <w:t xml:space="preserve">Dymond Unutoa, CSCS  ·  Online Performance Coaching</w:t>
      </w:r>
    </w:p>
    <w:p>
      <w:pPr>
        <w:spacing w:after="40"/>
        <w:jc w:val="center"/>
      </w:pPr>
      <w:r>
        <w:rPr>
          <w:color w:val="7A736A"/>
          <w:sz w:val="18"/>
          <w:szCs w:val="18"/>
        </w:rPr>
        <w:t xml:space="preserve">unutoa31@gmail.com</w:t>
      </w:r>
    </w:p>
    <w:p>
      <w:pPr>
        <w:jc w:val="center"/>
      </w:pPr>
      <w:r>
        <w:rPr>
          <w:color w:val="7A736A"/>
          <w:sz w:val="16"/>
          <w:szCs w:val="16"/>
        </w:rPr>
        <w:t xml:space="preserve">Confidential brand strategy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Social Strategy Overview</w:t>
      </w:r>
    </w:p>
    <w:p>
      <w:pPr>
        <w:spacing w:after="120" w:line="276"/>
      </w:pPr>
      <w:r>
        <w:t xml:space="preserve">Social media is Fitness-Elevated’s primary awareness and trust engine. The job of social is simple: demonstrate expertise, build familiarity with Coach Dymond, and drive free assessments. Every post should educate, inspire, or prove results — and most should end with a soft or hard call to action.</w:t>
      </w:r>
    </w:p>
    <w:p>
      <w:pPr>
        <w:pBdr>
          <w:left w:val="single" w:color="D4AF37" w:sz="18" w:space="12"/>
        </w:pBdr>
        <w:spacing w:after="160" w:before="80"/>
        <w:ind w:left="360"/>
      </w:pPr>
      <w:r>
        <w:rPr>
          <w:i/>
          <w:iCs/>
          <w:color w:val="333A38"/>
          <w:sz w:val="23"/>
          <w:szCs w:val="23"/>
        </w:rPr>
        <w:t xml:space="preserve">Content north star: “Would a smart athlete or sport parent save, share, or trust this?” If not, don’t post it.</w:t>
      </w:r>
    </w:p>
    <w:p>
      <w:pPr>
        <w:pStyle w:val="Heading1"/>
      </w:pPr>
      <w:r>
        <w:t xml:space="preserve">2. Platform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26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Instagram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Hub: trust + community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Reels, carousels, Stories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5–7 / week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TikTok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Reach + discovery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Short vertical video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5–7 / week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YouTube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Authority + SEO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2–8 min how-to, Shorts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1 long + Shorts / week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Facebook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Local + parents/golf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Repurposed video, community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3–4 / week</w:t>
            </w:r>
          </w:p>
        </w:tc>
      </w:tr>
      <w:tr>
        <w:tc>
          <w:tcPr>
            <w:tcW w:type="dxa" w:w="17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Email</w:t>
            </w:r>
          </w:p>
        </w:tc>
        <w:tc>
          <w:tcPr>
            <w:tcW w:type="dxa" w:w="26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Owned conversion</w:t>
            </w:r>
          </w:p>
        </w:tc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Weekly value + offer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1 / week</w:t>
            </w:r>
          </w:p>
        </w:tc>
      </w:tr>
    </w:tbl>
    <w:p>
      <w:pPr>
        <w:pStyle w:val="Heading1"/>
      </w:pPr>
      <w:r>
        <w:t xml:space="preserve">3. Content Pillars</w:t>
      </w:r>
    </w:p>
    <w:p>
      <w:pPr>
        <w:spacing w:after="120" w:line="276"/>
      </w:pPr>
      <w:r>
        <w:t xml:space="preserve">Five repeatable pillars keep content varied and on-brand. Aim for a rough weekly mix across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60"/>
        <w:gridCol w:w="32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Educate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The “why” behind training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“Why single-leg work prevents knee injuries”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Save this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Drills &amp; exercises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“3 golf rotation drills for more distance”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Try it / DM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Prove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Client wins &amp; results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Before/after movement, testimonial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Book assessment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Connect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Coach’s story &amp; values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Football past, why he coaches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Follow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Convert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Offer &amp; packages</w:t>
            </w:r>
          </w:p>
        </w:tc>
        <w:tc>
          <w:tcPr>
            <w:tcW w:type="dxa" w:w="3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“Free assessment this week”</w:t>
            </w:r>
          </w:p>
        </w:tc>
        <w:tc>
          <w:tcPr>
            <w:tcW w:type="dxa" w:w="2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Book now</w:t>
            </w:r>
          </w:p>
        </w:tc>
      </w:tr>
    </w:tbl>
    <w:p>
      <w:pPr>
        <w:spacing w:after="120" w:line="276"/>
      </w:pPr>
      <w:r>
        <w:t xml:space="preserve">Suggested weekly ratio: 40% Educate/Demonstrate, 20% Prove, 20% Connect, 20% Convert.</w:t>
      </w:r>
    </w:p>
    <w:p>
      <w:pPr>
        <w:pStyle w:val="Heading1"/>
      </w:pPr>
      <w:r>
        <w:t xml:space="preserve">4. Signature Series (recurring formats)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“Movement Monday” — one corrective or prep drill to start the week.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“Why It Matters” — short science-backed explainer.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“Golf Lab” — TPI rotation/power tips (high-value niche).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“Comeback Story” — return-to-play journeys and tips.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“Form Check Friday” — break down a common exercise mistake.</w:t>
      </w:r>
    </w:p>
    <w:p>
      <w:pPr>
        <w:pStyle w:val="Heading1"/>
      </w:pPr>
      <w:r>
        <w:t xml:space="preserve">5. 4-Week Content Calendar</w:t>
      </w:r>
    </w:p>
    <w:p>
      <w:pPr>
        <w:spacing w:after="120" w:line="276"/>
      </w:pPr>
      <w:r>
        <w:t xml:space="preserve">A starter calendar mapping pillars to days. Repeat and refresh monthly; reuse top performers.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rPr>
          <w:tblHeader/>
        </w:trP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 1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 3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Mon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Movement Monday (Educate)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Movement Monday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Movement Monday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Movement Monday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Tue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Golf Lab drill (Demo)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Sport speed drill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Golf Lab drill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Youth athlete drill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Wed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Why It Matters (Educate)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Thu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Comeback Story (Prove)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Client win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Comeback Story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Testimonial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Fri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Form Check Friday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Form Check Friday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Form Check Friday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Form Check Friday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Sat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Coach story (Connect)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Q&amp;A / myth-bust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Coach story</w:t>
            </w:r>
          </w:p>
        </w:tc>
      </w:tr>
      <w:tr>
        <w:tc>
          <w:tcPr>
            <w:tcW w:type="dxa" w:w="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Sun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Free assessment offer (Convert)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Package spotlight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Free assessment offer</w:t>
            </w:r>
          </w:p>
        </w:tc>
        <w:tc>
          <w:tcPr>
            <w:tcW w:type="dxa" w:w="2115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Founding-client offer</w:t>
            </w:r>
          </w:p>
        </w:tc>
      </w:tr>
    </w:tbl>
    <w:p>
      <w:pPr>
        <w:pStyle w:val="Heading1"/>
      </w:pPr>
      <w:r>
        <w:t xml:space="preserve">6. 30 Ready-to-Film Post Ideas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3 warm-up moves every athlete should do before sprinting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Why ‘no pain no gain’ is wrong (and what to do instead)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The #1 mistake youth athletes make in the weight room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Golf: 3 drills to add distance without swinging harder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How to return to running after a knee injury (safely)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Single-leg strength: why it bulletproofs your knees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Mobility vs flexibility — what golfers actually need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 day in the life of an online coaching client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How I program a week for a high-school sprinter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Landing mechanics that prevent basketball injuries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Why your warm-up should match your sport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Hip rotation drill for a longer, pain-free golf swing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What 17 years of coaching taught me about consistency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3 signs your training program isn’t working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Recovery basics most athletes skip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How to train around (not through) lower-back pain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Youth athletes: strength training is safe — here’s the proof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From cornerback to coach: my story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The assessment I run before building any program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Ski season prep: 3 balance &amp; stability moves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Why movement quality beats max weight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Client comeback: from knee surgery to competing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Football: building acceleration off the line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How often should you really change your program?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The truth about ‘core’ training for athletes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Mobility routine you can do in 5 minutes a day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How to know if you’re overtraining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Golfers: this one stretch protects your back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What a weekly check-in with me looks like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Free assessment week — here’s how to book</w:t>
      </w:r>
    </w:p>
    <w:p>
      <w:pPr>
        <w:pStyle w:val="Heading1"/>
      </w:pPr>
      <w:r>
        <w:t xml:space="preserve">7. Production &amp; Workflow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Batch film: record 1–2 weeks of clips in one session to stay consistent.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Repurpose everything: one long video → 3–5 shorts → 1 carousel → 1 email.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Caption formula: Hook (line 1) → value → takeaway → CTA.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Always add captions/subtitles; most watch on mute.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Keep a simple content tracker (idea → filmed → edited → posted → performance).</w:t>
      </w:r>
    </w:p>
    <w:p>
      <w:pPr>
        <w:pStyle w:val="Heading1"/>
      </w:pPr>
      <w:r>
        <w:t xml:space="preserve">8. Engagement &amp; Growth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Reply to every comment and DM for the first hour after posting.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Use 3–5 niche hashtags, not 30 broad 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Collaborate with PTs, golf pros, and local clubs for cross-audience reach.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Pin a ‘Start here’ / free-assessment highlight on the profile.</w:t>
      </w:r>
    </w:p>
    <w:p>
      <w:pPr>
        <w:pStyle w:val="Heading1"/>
      </w:pPr>
      <w:r>
        <w:t xml:space="preserve">9. Social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Watch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Saves &amp; shares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True value signal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Reach / views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Top-of-funnel growth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Profile → link clicks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Intent to convert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Assessments from social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Revenue impact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Follower growth</w:t>
            </w:r>
          </w:p>
        </w:tc>
        <w:tc>
          <w:tcPr>
            <w:tcW w:type="dxa" w:w="42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Compounding reach</w:t>
            </w:r>
          </w:p>
        </w:tc>
        <w:tc>
          <w:tcPr>
            <w:tcW w:type="dxa" w:w="25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Monthly</w:t>
            </w:r>
          </w:p>
        </w:tc>
      </w:tr>
    </w:tbl>
    <w:p>
      <w:pPr>
        <w:pBdr>
          <w:left w:val="single" w:color="D4AF37" w:sz="18" w:space="12"/>
        </w:pBdr>
        <w:spacing w:after="160" w:before="80"/>
        <w:ind w:left="360"/>
      </w:pPr>
      <w:r>
        <w:rPr>
          <w:i/>
          <w:iCs/>
          <w:color w:val="333A38"/>
          <w:sz w:val="23"/>
          <w:szCs w:val="23"/>
        </w:rPr>
        <w:t xml:space="preserve">Consistency beats virality. Show up daily with one genuinely useful idea, and the audience — and clients — compound.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36A"/>
        <w:sz w:val="16"/>
        <w:szCs w:val="16"/>
      </w:rPr>
      <w:t xml:space="preserve">Page </w:t>
    </w:r>
    <w:r>
      <w:rPr>
        <w:color w:val="7A73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36A"/>
        <w:sz w:val="16"/>
        <w:szCs w:val="16"/>
      </w:rPr>
      <w:t xml:space="preserve">  ·  A lifetime in motion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736A"/>
        <w:sz w:val="14"/>
        <w:szCs w:val="14"/>
      </w:rPr>
      <w:t xml:space="preserve">FITNESS-ELEVATED  ·  SOCIAL MEDIA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D4AF3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Arial" w:cs="Arial" w:eastAsia="Arial" w:hAnsi="Arial"/>
      <w:b/>
      <w:bCs/>
      <w:color w:val="1A181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4AF37" w:sz="8" w:space="4"/>
      </w:pBdr>
      <w:spacing w:after="140" w:before="320"/>
      <w:outlineLvl w:val="0"/>
    </w:pPr>
    <w:rPr>
      <w:rFonts w:ascii="Arial" w:cs="Arial" w:eastAsia="Arial" w:hAnsi="Arial"/>
      <w:b/>
      <w:bCs/>
      <w:color w:val="9A6E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A18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B890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e5ea51d49ca96d8232926afd9c8123a36429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2026-06-17T12:45:01.584Z</dcterms:created>
  <dcterms:modified xsi:type="dcterms:W3CDTF">2026-06-17T12:45:01.584Z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