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1F8" w:rsidRDefault="00A720D4" w:rsidP="00E77A20">
      <w:pPr>
        <w:pStyle w:val="IEEETitle"/>
      </w:pPr>
      <w:r w:rsidRPr="00A720D4">
        <w:t>sEMG Signal Separation for Wrist Angle Estimation</w:t>
      </w:r>
      <w:r w:rsidR="007851F8">
        <w:t xml:space="preserve"> </w:t>
      </w:r>
    </w:p>
    <w:p w:rsidR="007851F8" w:rsidRPr="00F325E3" w:rsidRDefault="007851F8" w:rsidP="00F325E3">
      <w:pPr>
        <w:pStyle w:val="IEEEAuthorName"/>
        <w:spacing w:after="0"/>
        <w:rPr>
          <w:sz w:val="20"/>
          <w:szCs w:val="20"/>
          <w:vertAlign w:val="superscript"/>
        </w:rPr>
      </w:pPr>
      <w:r w:rsidRPr="00F325E3">
        <w:rPr>
          <w:sz w:val="20"/>
          <w:szCs w:val="20"/>
        </w:rPr>
        <w:t>First A. Author</w:t>
      </w:r>
      <w:r w:rsidRPr="00F325E3">
        <w:rPr>
          <w:sz w:val="20"/>
          <w:szCs w:val="20"/>
          <w:vertAlign w:val="superscript"/>
        </w:rPr>
        <w:t>1,2,*</w:t>
      </w:r>
      <w:r w:rsidRPr="00F325E3">
        <w:rPr>
          <w:sz w:val="20"/>
          <w:szCs w:val="20"/>
        </w:rPr>
        <w:t>, Second B. Author</w:t>
      </w:r>
      <w:r w:rsidRPr="00F325E3">
        <w:rPr>
          <w:sz w:val="20"/>
          <w:szCs w:val="20"/>
          <w:vertAlign w:val="superscript"/>
        </w:rPr>
        <w:t>2</w:t>
      </w:r>
      <w:r w:rsidRPr="00F325E3">
        <w:rPr>
          <w:sz w:val="20"/>
          <w:szCs w:val="20"/>
        </w:rPr>
        <w:t>, and Third C. Author</w:t>
      </w:r>
      <w:r w:rsidRPr="00F325E3">
        <w:rPr>
          <w:sz w:val="20"/>
          <w:szCs w:val="20"/>
          <w:vertAlign w:val="superscript"/>
        </w:rPr>
        <w:t>3</w:t>
      </w:r>
    </w:p>
    <w:p w:rsidR="007851F8" w:rsidRPr="00F325E3" w:rsidRDefault="007851F8" w:rsidP="0025058B">
      <w:pPr>
        <w:pStyle w:val="IEEEAuthorAffiliation"/>
        <w:spacing w:after="0"/>
        <w:rPr>
          <w:szCs w:val="20"/>
        </w:rPr>
      </w:pPr>
      <w:r w:rsidRPr="00F325E3">
        <w:rPr>
          <w:szCs w:val="20"/>
          <w:vertAlign w:val="superscript"/>
        </w:rPr>
        <w:t>1</w:t>
      </w:r>
      <w:r w:rsidRPr="00F325E3">
        <w:rPr>
          <w:szCs w:val="20"/>
        </w:rPr>
        <w:t xml:space="preserve">SRON </w:t>
      </w:r>
      <w:smartTag w:uri="urn:schemas-microsoft-com:office:smarttags" w:element="country-region">
        <w:r w:rsidRPr="00F325E3">
          <w:rPr>
            <w:szCs w:val="20"/>
          </w:rPr>
          <w:t>Netherlands</w:t>
        </w:r>
      </w:smartTag>
      <w:r w:rsidRPr="00F325E3">
        <w:rPr>
          <w:szCs w:val="20"/>
        </w:rPr>
        <w:t xml:space="preserve"> Institute for Space Research, </w:t>
      </w:r>
      <w:smartTag w:uri="urn:schemas-microsoft-com:office:smarttags" w:element="City">
        <w:r w:rsidRPr="00F325E3">
          <w:rPr>
            <w:szCs w:val="20"/>
          </w:rPr>
          <w:t>Groningen</w:t>
        </w:r>
      </w:smartTag>
      <w:r w:rsidRPr="00F325E3">
        <w:rPr>
          <w:szCs w:val="20"/>
        </w:rPr>
        <w:t xml:space="preserve">, the </w:t>
      </w:r>
      <w:smartTag w:uri="urn:schemas-microsoft-com:office:smarttags" w:element="place">
        <w:smartTag w:uri="urn:schemas-microsoft-com:office:smarttags" w:element="country-region">
          <w:r w:rsidRPr="00F325E3">
            <w:rPr>
              <w:szCs w:val="20"/>
            </w:rPr>
            <w:t>Netherlands</w:t>
          </w:r>
        </w:smartTag>
      </w:smartTag>
    </w:p>
    <w:p w:rsidR="007851F8" w:rsidRPr="00F325E3" w:rsidRDefault="007851F8" w:rsidP="0025058B">
      <w:pPr>
        <w:pStyle w:val="IEEEAuthorAffiliation"/>
        <w:spacing w:after="0"/>
        <w:rPr>
          <w:szCs w:val="20"/>
        </w:rPr>
      </w:pPr>
      <w:r w:rsidRPr="00F325E3">
        <w:rPr>
          <w:szCs w:val="20"/>
          <w:vertAlign w:val="superscript"/>
        </w:rPr>
        <w:t>2</w:t>
      </w:r>
      <w:r w:rsidRPr="00F325E3">
        <w:rPr>
          <w:szCs w:val="20"/>
        </w:rPr>
        <w:t xml:space="preserve">University of </w:t>
      </w:r>
      <w:smartTag w:uri="urn:schemas-microsoft-com:office:smarttags" w:element="City">
        <w:r w:rsidRPr="00F325E3">
          <w:rPr>
            <w:szCs w:val="20"/>
          </w:rPr>
          <w:t>Groningen</w:t>
        </w:r>
      </w:smartTag>
      <w:r w:rsidRPr="00F325E3">
        <w:rPr>
          <w:szCs w:val="20"/>
        </w:rPr>
        <w:t xml:space="preserve">, Kapteyn Astronomical Institute, </w:t>
      </w:r>
      <w:smartTag w:uri="urn:schemas-microsoft-com:office:smarttags" w:element="City">
        <w:r w:rsidRPr="00F325E3">
          <w:rPr>
            <w:szCs w:val="20"/>
          </w:rPr>
          <w:t>Groningen</w:t>
        </w:r>
      </w:smartTag>
      <w:r w:rsidRPr="00F325E3">
        <w:rPr>
          <w:szCs w:val="20"/>
        </w:rPr>
        <w:t xml:space="preserve">, the </w:t>
      </w:r>
      <w:smartTag w:uri="urn:schemas-microsoft-com:office:smarttags" w:element="country-region">
        <w:smartTag w:uri="urn:schemas-microsoft-com:office:smarttags" w:element="place">
          <w:r w:rsidRPr="00F325E3">
            <w:rPr>
              <w:szCs w:val="20"/>
            </w:rPr>
            <w:t>Netherlands</w:t>
          </w:r>
        </w:smartTag>
      </w:smartTag>
    </w:p>
    <w:p w:rsidR="007851F8" w:rsidRPr="00F325E3" w:rsidRDefault="007851F8" w:rsidP="0025058B">
      <w:pPr>
        <w:pStyle w:val="IEEEAuthorAffiliation"/>
        <w:spacing w:after="0"/>
        <w:rPr>
          <w:szCs w:val="20"/>
        </w:rPr>
      </w:pPr>
      <w:r w:rsidRPr="00F325E3">
        <w:rPr>
          <w:szCs w:val="20"/>
          <w:vertAlign w:val="superscript"/>
        </w:rPr>
        <w:t>3</w:t>
      </w:r>
      <w:r w:rsidRPr="00F325E3">
        <w:rPr>
          <w:szCs w:val="20"/>
        </w:rPr>
        <w:t xml:space="preserve">California </w:t>
      </w:r>
      <w:smartTag w:uri="urn:schemas-microsoft-com:office:smarttags" w:element="PlaceType">
        <w:r w:rsidRPr="00F325E3">
          <w:rPr>
            <w:szCs w:val="20"/>
          </w:rPr>
          <w:t>Institute</w:t>
        </w:r>
      </w:smartTag>
      <w:r w:rsidRPr="00F325E3">
        <w:rPr>
          <w:szCs w:val="20"/>
        </w:rPr>
        <w:t xml:space="preserve"> of </w:t>
      </w:r>
      <w:smartTag w:uri="urn:schemas-microsoft-com:office:smarttags" w:element="PlaceName">
        <w:r w:rsidRPr="00F325E3">
          <w:rPr>
            <w:szCs w:val="20"/>
          </w:rPr>
          <w:t>Technology</w:t>
        </w:r>
      </w:smartTag>
      <w:r w:rsidRPr="00F325E3">
        <w:rPr>
          <w:szCs w:val="20"/>
        </w:rPr>
        <w:t xml:space="preserve">, </w:t>
      </w:r>
      <w:smartTag w:uri="urn:schemas-microsoft-com:office:smarttags" w:element="place">
        <w:smartTag w:uri="urn:schemas-microsoft-com:office:smarttags" w:element="City">
          <w:r w:rsidRPr="00F325E3">
            <w:rPr>
              <w:szCs w:val="20"/>
            </w:rPr>
            <w:t>Pasadena</w:t>
          </w:r>
        </w:smartTag>
        <w:r w:rsidRPr="00F325E3">
          <w:rPr>
            <w:szCs w:val="20"/>
          </w:rPr>
          <w:t xml:space="preserve">, </w:t>
        </w:r>
        <w:smartTag w:uri="urn:schemas-microsoft-com:office:smarttags" w:element="State">
          <w:r w:rsidRPr="00F325E3">
            <w:rPr>
              <w:szCs w:val="20"/>
            </w:rPr>
            <w:t>CA</w:t>
          </w:r>
        </w:smartTag>
        <w:r w:rsidRPr="00F325E3">
          <w:rPr>
            <w:szCs w:val="20"/>
          </w:rPr>
          <w:t xml:space="preserve"> </w:t>
        </w:r>
        <w:smartTag w:uri="urn:schemas-microsoft-com:office:smarttags" w:element="PostalCode">
          <w:r w:rsidRPr="00F325E3">
            <w:rPr>
              <w:szCs w:val="20"/>
            </w:rPr>
            <w:t>91125</w:t>
          </w:r>
        </w:smartTag>
        <w:r w:rsidRPr="00F325E3">
          <w:rPr>
            <w:szCs w:val="20"/>
          </w:rPr>
          <w:t xml:space="preserve">, </w:t>
        </w:r>
        <w:smartTag w:uri="urn:schemas-microsoft-com:office:smarttags" w:element="country-region">
          <w:r w:rsidRPr="00F325E3">
            <w:rPr>
              <w:szCs w:val="20"/>
            </w:rPr>
            <w:t>USA</w:t>
          </w:r>
        </w:smartTag>
      </w:smartTag>
    </w:p>
    <w:p w:rsidR="007851F8" w:rsidRDefault="00821944" w:rsidP="0025058B">
      <w:pPr>
        <w:pStyle w:val="IEEEAuthorName"/>
        <w:spacing w:before="0" w:after="0"/>
      </w:pPr>
      <w:r w:rsidRPr="00F325E3">
        <w:rPr>
          <w:sz w:val="20"/>
          <w:szCs w:val="20"/>
        </w:rPr>
        <w:t>*</w:t>
      </w:r>
      <w:r w:rsidR="007851F8" w:rsidRPr="00F325E3">
        <w:rPr>
          <w:sz w:val="20"/>
          <w:szCs w:val="20"/>
        </w:rPr>
        <w:t>Contact: First.Author@sron.nl, phone +31-50-363 4074</w:t>
      </w:r>
      <w:r w:rsidR="007851F8">
        <w:br/>
      </w:r>
    </w:p>
    <w:p w:rsidR="0025058B" w:rsidRPr="0025058B" w:rsidRDefault="0025058B" w:rsidP="0025058B">
      <w:pPr>
        <w:rPr>
          <w:lang w:val="en-GB"/>
        </w:rPr>
      </w:pPr>
    </w:p>
    <w:p w:rsidR="007851F8" w:rsidRDefault="007851F8"/>
    <w:p w:rsidR="007851F8" w:rsidRDefault="007851F8">
      <w:pPr>
        <w:sectPr w:rsidR="007851F8" w:rsidSect="000A2F75">
          <w:headerReference w:type="first" r:id="rId8"/>
          <w:footnotePr>
            <w:pos w:val="beneathText"/>
          </w:footnotePr>
          <w:type w:val="continuous"/>
          <w:pgSz w:w="12240" w:h="15840" w:code="1"/>
          <w:pgMar w:top="1276" w:right="868" w:bottom="1871" w:left="868" w:header="709" w:footer="720" w:gutter="0"/>
          <w:cols w:space="720"/>
          <w:docGrid w:linePitch="360"/>
        </w:sectPr>
      </w:pPr>
    </w:p>
    <w:p w:rsidR="007851F8" w:rsidRDefault="007851F8">
      <w:pPr>
        <w:pStyle w:val="IEEEAbtract"/>
      </w:pPr>
      <w:r>
        <w:rPr>
          <w:rStyle w:val="IEEEAbstractHeadingChar"/>
        </w:rPr>
        <w:lastRenderedPageBreak/>
        <w:t>Abstract</w:t>
      </w:r>
      <w:r>
        <w:t xml:space="preserve">— This document </w:t>
      </w:r>
    </w:p>
    <w:p w:rsidR="007851F8" w:rsidRDefault="007851F8">
      <w:pPr>
        <w:pStyle w:val="IEEEHeading1"/>
        <w:ind w:left="288" w:hanging="288"/>
      </w:pPr>
      <w:r>
        <w:t>Introduction</w:t>
      </w:r>
    </w:p>
    <w:p w:rsidR="00945D9D" w:rsidRDefault="00945D9D">
      <w:pPr>
        <w:pStyle w:val="IEEEParagraph"/>
      </w:pPr>
    </w:p>
    <w:p w:rsidR="00367969" w:rsidRDefault="005D0700" w:rsidP="00367969">
      <w:pPr>
        <w:pStyle w:val="IEEEParagraph"/>
        <w:rPr>
          <w:rFonts w:eastAsiaTheme="minorEastAsia"/>
          <w:lang w:eastAsia="zh-TW"/>
        </w:rPr>
      </w:pPr>
      <w:r>
        <w:rPr>
          <w:rFonts w:asciiTheme="minorEastAsia" w:eastAsiaTheme="minorEastAsia" w:hAnsiTheme="minorEastAsia" w:hint="eastAsia"/>
          <w:lang w:eastAsia="zh-TW"/>
        </w:rPr>
        <w:t>M</w:t>
      </w:r>
      <w:r w:rsidR="008A6D5B">
        <w:t xml:space="preserve">yoelectric signal activity had been known to increase with the </w:t>
      </w:r>
      <w:r w:rsidR="002441A9">
        <w:t>muscle movement intensity</w:t>
      </w:r>
      <w:r w:rsidR="00E52561">
        <w:fldChar w:fldCharType="begin"/>
      </w:r>
      <w:r w:rsidR="002872EE">
        <w:instrText xml:space="preserve"> ADDIN ZOTERO_ITEM CSL_CITATION {"citationID":"0xAr8Stt","properties":{"formattedCitation":"[1]","plainCitation":"[1]","noteIndex":0},"citationItems":[{"id":"2qHjNtl4/z9YYOXgQ","uris":["http://zotero.org/users/local/Jg4Thzek/items/TM7MKCZR"],"uri":["http://zotero.org/users/local/Jg4Thzek/items/TM7MKCZR"],"itemData":{"id":1239,"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00E52561">
        <w:fldChar w:fldCharType="separate"/>
      </w:r>
      <w:r w:rsidR="00E52561" w:rsidRPr="00E52561">
        <w:t>[1]</w:t>
      </w:r>
      <w:r w:rsidR="00E52561">
        <w:fldChar w:fldCharType="end"/>
      </w:r>
      <w:r w:rsidR="00E52561">
        <w:t xml:space="preserve">. With </w:t>
      </w:r>
      <w:r w:rsidR="00E52561" w:rsidRPr="00E52561">
        <w:t>electromyography</w:t>
      </w:r>
      <w:r w:rsidR="00E52561">
        <w:t xml:space="preserve"> (EMG), myoelectric signal can be recorded and aid in researches including gait analysis</w:t>
      </w:r>
      <w:r w:rsidR="00E52561">
        <w:fldChar w:fldCharType="begin"/>
      </w:r>
      <w:r w:rsidR="002872EE">
        <w:instrText xml:space="preserve"> ADDIN ZOTERO_ITEM CSL_CITATION {"citationID":"OkSjopo6","properties":{"formattedCitation":"[2]","plainCitation":"[2]","noteIndex":0},"citationItems":[{"id":"2qHjNtl4/beTsQbjf","uris":["http://zotero.org/users/local/Jg4Thzek/items/675TIT8V"],"uri":["http://zotero.org/users/local/Jg4Thzek/items/675TIT8V"],"itemData":{"id":1251,"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00E52561">
        <w:fldChar w:fldCharType="separate"/>
      </w:r>
      <w:r w:rsidR="00E52561" w:rsidRPr="00E52561">
        <w:t>[2]</w:t>
      </w:r>
      <w:r w:rsidR="00E52561">
        <w:fldChar w:fldCharType="end"/>
      </w:r>
      <w:r w:rsidR="00E52561">
        <w:t>, fatigue evaluation</w:t>
      </w:r>
      <w:r w:rsidR="00E52561">
        <w:fldChar w:fldCharType="begin"/>
      </w:r>
      <w:r w:rsidR="002872EE">
        <w:instrText xml:space="preserve"> ADDIN ZOTERO_ITEM CSL_CITATION {"citationID":"HjhOvHHV","properties":{"formattedCitation":"[3]","plainCitation":"[3]","noteIndex":0},"citationItems":[{"id":"2qHjNtl4/8BuEBmUK","uris":["http://zotero.org/users/local/Jg4Thzek/items/RYR7B7UY"],"uri":["http://zotero.org/users/local/Jg4Thzek/items/RYR7B7UY"],"itemData":{"id":1249,"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00E52561">
        <w:fldChar w:fldCharType="separate"/>
      </w:r>
      <w:r w:rsidR="00E52561" w:rsidRPr="00E52561">
        <w:t>[3]</w:t>
      </w:r>
      <w:r w:rsidR="00E52561">
        <w:fldChar w:fldCharType="end"/>
      </w:r>
      <w:r w:rsidR="000B0134">
        <w:t xml:space="preserve">, </w:t>
      </w:r>
      <w:r w:rsidR="00EF6753" w:rsidRPr="00EF6753">
        <w:t>motor neuron disease</w:t>
      </w:r>
      <w:r w:rsidR="00EF6753">
        <w:t xml:space="preserve"> diagnosis</w:t>
      </w:r>
      <w:r w:rsidR="00EF6753">
        <w:fldChar w:fldCharType="begin"/>
      </w:r>
      <w:r w:rsidR="002872EE">
        <w:instrText xml:space="preserve"> ADDIN ZOTERO_ITEM CSL_CITATION {"citationID":"DQwPqb82","properties":{"formattedCitation":"[4]","plainCitation":"[4]","noteIndex":0},"citationItems":[{"id":"2qHjNtl4/yyuLuMV8","uris":["http://zotero.org/users/local/Jg4Thzek/items/HTTN4Z8B"],"uri":["http://zotero.org/users/local/Jg4Thzek/items/HTTN4Z8B"],"itemData":{"id":1241,"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00EF6753">
        <w:fldChar w:fldCharType="separate"/>
      </w:r>
      <w:r w:rsidR="00EF6753" w:rsidRPr="00EF6753">
        <w:t>[4]</w:t>
      </w:r>
      <w:r w:rsidR="00EF6753">
        <w:fldChar w:fldCharType="end"/>
      </w:r>
      <w:r w:rsidR="00EF6753">
        <w:t>, and prosthesis control</w:t>
      </w:r>
      <w:r w:rsidR="00EF6753">
        <w:fldChar w:fldCharType="begin"/>
      </w:r>
      <w:r w:rsidR="002872EE">
        <w:instrText xml:space="preserve"> ADDIN ZOTERO_ITEM CSL_CITATION {"citationID":"tsXsNwhR","properties":{"formattedCitation":"[5]\\uc0\\u8211{}[8]","plainCitation":"[5]–[8]","noteIndex":0},"citationItems":[{"id":"2qHjNtl4/qG30m6k3","uris":["http://zotero.org/users/local/Jg4Thzek/items/HU9YF75C"],"uri":["http://zotero.org/users/local/Jg4Thzek/items/HU9YF75C"],"itemData":{"id":1243,"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der"}],"issued":{"date-parts":[["2009",1]]}}},{"id":"2qHjNtl4/UnGZmAjV","uris":["http://zotero.org/users/local/Jg4Thzek/items/3SXUVPNC"],"uri":["http://zotero.org/users/local/Jg4Thzek/items/3SXUVPNC"],"itemData":{"id":1258,"type":"article-journal","title":"Surface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qHjNtl4/x1ISlmrd","uris":["http://zotero.org/users/local/Jg4Thzek/items/6LJMPIP5"],"uri":["http://zotero.org/users/local/Jg4Thzek/items/6LJMPIP5"],"itemData":{"id":1236,"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2qHjNtl4/hR52dgYt","uris":["http://zotero.org/users/local/Jg4Thzek/items/4JJQ5PMF"],"uri":["http://zotero.org/users/local/Jg4Thzek/items/4JJQ5PMF"],"itemData":{"id":1266,"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rsidR="00EF6753">
        <w:fldChar w:fldCharType="separate"/>
      </w:r>
      <w:r w:rsidR="00EF6753" w:rsidRPr="00EF6753">
        <w:t>[5]–[8]</w:t>
      </w:r>
      <w:r w:rsidR="00EF6753">
        <w:fldChar w:fldCharType="end"/>
      </w:r>
      <w:r w:rsidR="00ED371A">
        <w:t>.</w:t>
      </w:r>
      <w:r w:rsidR="009958BD">
        <w:rPr>
          <w:rFonts w:eastAsiaTheme="minorEastAsia"/>
          <w:lang w:eastAsia="zh-TW"/>
        </w:rPr>
        <w:t xml:space="preserve"> </w:t>
      </w:r>
    </w:p>
    <w:p w:rsidR="00367969" w:rsidRDefault="009C1E84" w:rsidP="00367969">
      <w:pPr>
        <w:pStyle w:val="IEEEParagraph"/>
        <w:rPr>
          <w:rFonts w:eastAsiaTheme="minorEastAsia"/>
          <w:lang w:eastAsia="zh-TW"/>
        </w:rPr>
      </w:pPr>
      <w:r>
        <w:rPr>
          <w:rFonts w:eastAsiaTheme="minorEastAsia" w:hint="eastAsia"/>
          <w:lang w:eastAsia="zh-TW"/>
        </w:rPr>
        <w:t>S</w:t>
      </w:r>
      <w:r w:rsidR="009958BD">
        <w:rPr>
          <w:rFonts w:eastAsiaTheme="minorEastAsia"/>
          <w:lang w:eastAsia="zh-TW"/>
        </w:rPr>
        <w:t xml:space="preserve">urface EMG (sEMG) is widely employed </w:t>
      </w:r>
      <w:r>
        <w:rPr>
          <w:rFonts w:eastAsiaTheme="minorEastAsia" w:hint="eastAsia"/>
          <w:lang w:eastAsia="zh-TW"/>
        </w:rPr>
        <w:t>in</w:t>
      </w:r>
      <w:r w:rsidR="00367969">
        <w:rPr>
          <w:rFonts w:eastAsiaTheme="minorEastAsia"/>
          <w:lang w:eastAsia="zh-TW"/>
        </w:rPr>
        <w:t xml:space="preserve"> EMG signal recording</w:t>
      </w:r>
      <w:r>
        <w:rPr>
          <w:rFonts w:eastAsiaTheme="minorEastAsia"/>
          <w:lang w:eastAsia="zh-TW"/>
        </w:rPr>
        <w:t>, because of its ease of use and non-invasiveness</w:t>
      </w:r>
      <w:r w:rsidR="00367969">
        <w:rPr>
          <w:rFonts w:eastAsiaTheme="minorEastAsia"/>
          <w:lang w:eastAsia="zh-TW"/>
        </w:rPr>
        <w:t>. sEMG records the summation of action potential generated by a group of motor neurons, as the muscle tissue between the motor neurons and surface electrode acts as a volume conductor. sEMG signal is affected by the crosstalk of multiple muscle group</w:t>
      </w:r>
      <w:r w:rsidR="00B61595">
        <w:rPr>
          <w:rFonts w:eastAsiaTheme="minorEastAsia"/>
          <w:lang w:eastAsia="zh-TW"/>
        </w:rPr>
        <w:t>s</w:t>
      </w:r>
      <w:r w:rsidR="00367969">
        <w:rPr>
          <w:rFonts w:eastAsiaTheme="minorEastAsia"/>
          <w:lang w:eastAsia="zh-TW"/>
        </w:rPr>
        <w:fldChar w:fldCharType="begin"/>
      </w:r>
      <w:r w:rsidR="002872EE">
        <w:rPr>
          <w:rFonts w:eastAsiaTheme="minorEastAsia"/>
          <w:lang w:eastAsia="zh-TW"/>
        </w:rPr>
        <w:instrText xml:space="preserve"> ADDIN ZOTERO_ITEM CSL_CITATION {"citationID":"6kBIqh3A","properties":{"formattedCitation":"[9]","plainCitation":"[9]","noteIndex":0},"citationItems":[{"id":"2qHjNtl4/ycJHdkuj","uris":["http://zotero.org/users/local/Jg4Thzek/items/Z5ME8S2Q"],"uri":["http://zotero.org/users/local/Jg4Thzek/items/Z5ME8S2Q"],"itemData":{"id":1255,"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367969">
        <w:rPr>
          <w:rFonts w:eastAsiaTheme="minorEastAsia"/>
          <w:lang w:eastAsia="zh-TW"/>
        </w:rPr>
        <w:fldChar w:fldCharType="separate"/>
      </w:r>
      <w:r w:rsidR="00367969" w:rsidRPr="00367969">
        <w:t>[9]</w:t>
      </w:r>
      <w:r w:rsidR="00367969">
        <w:rPr>
          <w:rFonts w:eastAsiaTheme="minorEastAsia"/>
          <w:lang w:eastAsia="zh-TW"/>
        </w:rPr>
        <w:fldChar w:fldCharType="end"/>
      </w:r>
      <w:r w:rsidR="00B61595">
        <w:rPr>
          <w:rFonts w:eastAsiaTheme="minorEastAsia"/>
          <w:lang w:eastAsia="zh-TW"/>
        </w:rPr>
        <w:t>.</w:t>
      </w:r>
    </w:p>
    <w:p w:rsidR="00180393" w:rsidRDefault="001A0EA0" w:rsidP="00180393">
      <w:pPr>
        <w:pStyle w:val="IEEEParagraph"/>
        <w:rPr>
          <w:rFonts w:eastAsiaTheme="minorEastAsia"/>
          <w:lang w:eastAsia="zh-TW"/>
        </w:rPr>
      </w:pPr>
      <w:r>
        <w:rPr>
          <w:rFonts w:eastAsiaTheme="minorEastAsia"/>
          <w:lang w:eastAsia="zh-TW"/>
        </w:rPr>
        <w:t>sEMG signal can be assumed to be linearly mixed action potential originating from different muscle groups, t</w:t>
      </w:r>
      <w:r w:rsidR="00180393">
        <w:rPr>
          <w:rFonts w:eastAsiaTheme="minorEastAsia"/>
          <w:lang w:eastAsia="zh-TW"/>
        </w:rPr>
        <w:t>he</w:t>
      </w:r>
      <w:r w:rsidR="006620E9">
        <w:rPr>
          <w:rFonts w:eastAsiaTheme="minorEastAsia"/>
          <w:lang w:eastAsia="zh-TW"/>
        </w:rPr>
        <w:t xml:space="preserve"> effect of crosstalk</w:t>
      </w:r>
      <w:r w:rsidR="00180393">
        <w:rPr>
          <w:rFonts w:eastAsiaTheme="minorEastAsia"/>
          <w:lang w:eastAsia="zh-TW"/>
        </w:rPr>
        <w:t xml:space="preserve"> can be mitigate</w:t>
      </w:r>
      <w:r>
        <w:rPr>
          <w:rFonts w:eastAsiaTheme="minorEastAsia"/>
          <w:lang w:eastAsia="zh-TW"/>
        </w:rPr>
        <w:t>d</w:t>
      </w:r>
      <w:r w:rsidR="00180393">
        <w:rPr>
          <w:rFonts w:eastAsiaTheme="minorEastAsia"/>
          <w:lang w:eastAsia="zh-TW"/>
        </w:rPr>
        <w:t xml:space="preserve"> through the use of b</w:t>
      </w:r>
      <w:r w:rsidR="00180393" w:rsidRPr="0042639F">
        <w:rPr>
          <w:rFonts w:eastAsiaTheme="minorEastAsia"/>
          <w:lang w:eastAsia="zh-TW"/>
        </w:rPr>
        <w:t>lind signal separation</w:t>
      </w:r>
      <w:r w:rsidR="00571D3E">
        <w:rPr>
          <w:rFonts w:eastAsiaTheme="minorEastAsia"/>
          <w:lang w:eastAsia="zh-TW"/>
        </w:rPr>
        <w:t xml:space="preserve"> (BSS) algorithm. </w:t>
      </w:r>
      <w:r w:rsidR="00180393">
        <w:rPr>
          <w:rFonts w:eastAsiaTheme="minorEastAsia"/>
          <w:lang w:eastAsia="zh-TW"/>
        </w:rPr>
        <w:t xml:space="preserve">A popular BSS method, Independent </w:t>
      </w:r>
      <w:r w:rsidR="00513C24">
        <w:rPr>
          <w:rFonts w:eastAsiaTheme="minorEastAsia"/>
          <w:lang w:eastAsia="zh-TW"/>
        </w:rPr>
        <w:t>C</w:t>
      </w:r>
      <w:r w:rsidR="00180393">
        <w:rPr>
          <w:rFonts w:eastAsiaTheme="minorEastAsia"/>
          <w:lang w:eastAsia="zh-TW"/>
        </w:rPr>
        <w:t xml:space="preserve">omponent </w:t>
      </w:r>
      <w:r w:rsidR="00513C24">
        <w:rPr>
          <w:rFonts w:eastAsiaTheme="minorEastAsia"/>
          <w:lang w:eastAsia="zh-TW"/>
        </w:rPr>
        <w:t>A</w:t>
      </w:r>
      <w:r w:rsidR="00180393" w:rsidRPr="00180393">
        <w:rPr>
          <w:rFonts w:eastAsiaTheme="minorEastAsia"/>
          <w:lang w:eastAsia="zh-TW"/>
        </w:rPr>
        <w:t>nalysis</w:t>
      </w:r>
      <w:r w:rsidR="00180393">
        <w:rPr>
          <w:rFonts w:eastAsiaTheme="minorEastAsia"/>
          <w:lang w:eastAsia="zh-TW"/>
        </w:rPr>
        <w:t xml:space="preserve"> (ICA)</w:t>
      </w:r>
      <w:r w:rsidR="005A3668">
        <w:rPr>
          <w:rFonts w:eastAsiaTheme="minorEastAsia"/>
          <w:lang w:eastAsia="zh-TW"/>
        </w:rPr>
        <w:t>,</w:t>
      </w:r>
      <w:r w:rsidR="00180393">
        <w:rPr>
          <w:rFonts w:eastAsiaTheme="minorEastAsia"/>
          <w:lang w:eastAsia="zh-TW"/>
        </w:rPr>
        <w:t xml:space="preserve"> were employed to </w:t>
      </w:r>
      <w:r w:rsidR="00B84BA7">
        <w:rPr>
          <w:rFonts w:eastAsiaTheme="minorEastAsia"/>
          <w:lang w:eastAsia="zh-TW"/>
        </w:rPr>
        <w:t>increase the classification accuracy in gesture recognition</w:t>
      </w:r>
      <w:r w:rsidR="00B84BA7">
        <w:rPr>
          <w:rFonts w:eastAsiaTheme="minorEastAsia"/>
          <w:lang w:eastAsia="zh-TW"/>
        </w:rPr>
        <w:fldChar w:fldCharType="begin"/>
      </w:r>
      <w:r w:rsidR="002872EE">
        <w:rPr>
          <w:rFonts w:eastAsiaTheme="minorEastAsia"/>
          <w:lang w:eastAsia="zh-TW"/>
        </w:rPr>
        <w:instrText xml:space="preserve"> ADDIN ZOTERO_ITEM CSL_CITATION {"citationID":"wKhW0dPb","properties":{"formattedCitation":"[10]","plainCitation":"[10]","noteIndex":0},"citationItems":[{"id":"2qHjNtl4/C2wO9AOr","uris":["http://zotero.org/users/local/Jg4Thzek/items/9RF9I9T8"],"uri":["http://zotero.org/users/local/Jg4Thzek/items/9RF9I9T8"],"itemData":{"id":1335,"type":"paper-conference","title":"Hand Gestures for HCI Using ICA of EMG","container-title":"Proceedings of the HCSNet Workshop on Use of Vision in Human-computer Interaction - Volume 56","collection-title":"VisHCI '06","publisher":"Australian Computer Society, Inc.","publisher-place":"Darlinghurst, Australia, Australia","page":"67–72","source":"ACM Digital Library","event-place":"Darlinghurst, Australia, Australia","abstract":"Aiming at the use of hand gestures for human-computer interaction, this paper presents an approach to identify hand gestures using muscle activity separated from electromyogram (EMG) using independent component analysis. While there are a number of previous reported works where EMG has been used to identify movement, the limitation of the earlier works is that the systems are suitable for gross actions, and when there is one prime-mover muscle involved. This paper reports overcoming the difficulty by using independent component analysis to separate muscle activity from different muscles and classified using backpropogation neural networks. The paper reports experimental results where the system was accurately able to identify the hand gesture using this technique for all the experiments (100%). The system has been shown not to be sensitive to electrode position as the experiments were repeated on different days. The advantage of such a system is that it is easy to train by a lay user, and can easily be implemented in real time after the initial training.","URL":"http://dl.acm.org/citation.cfm?id=1273385.1273397","author":[{"family":"Naik","given":"Ganesh R."},{"family":"Kumar","given":"Dinesh Kant"},{"family":"Singh","given":"Vijay Pal"},{"family":"Palaniswami","given":"Marimuthu"}],"issued":{"date-parts":[["2006"]]},"accessed":{"date-parts":[["2018",10,23]]}}}],"schema":"https://github.com/citation-style-language/schema/raw/master/csl-citation.json"} </w:instrText>
      </w:r>
      <w:r w:rsidR="00B84BA7">
        <w:rPr>
          <w:rFonts w:eastAsiaTheme="minorEastAsia"/>
          <w:lang w:eastAsia="zh-TW"/>
        </w:rPr>
        <w:fldChar w:fldCharType="separate"/>
      </w:r>
      <w:r w:rsidR="00B84BA7" w:rsidRPr="00B84BA7">
        <w:t>[10]</w:t>
      </w:r>
      <w:r w:rsidR="00B84BA7">
        <w:rPr>
          <w:rFonts w:eastAsiaTheme="minorEastAsia"/>
          <w:lang w:eastAsia="zh-TW"/>
        </w:rPr>
        <w:fldChar w:fldCharType="end"/>
      </w:r>
      <w:r w:rsidR="00B84BA7">
        <w:rPr>
          <w:rFonts w:eastAsiaTheme="minorEastAsia"/>
          <w:lang w:eastAsia="zh-TW"/>
        </w:rPr>
        <w:t>.</w:t>
      </w:r>
      <w:r w:rsidR="00195690">
        <w:rPr>
          <w:rFonts w:eastAsiaTheme="minorEastAsia"/>
          <w:lang w:eastAsia="zh-TW"/>
        </w:rPr>
        <w:t xml:space="preserve"> However, since the </w:t>
      </w:r>
      <w:r w:rsidR="00195690">
        <w:rPr>
          <w:rFonts w:eastAsiaTheme="minorEastAsia" w:hint="eastAsia"/>
          <w:lang w:eastAsia="zh-TW"/>
        </w:rPr>
        <w:t xml:space="preserve">probability distribution of a sEMG signal is close to Gaussian distribution, ICA cannot be </w:t>
      </w:r>
      <w:r w:rsidR="00195690">
        <w:rPr>
          <w:rFonts w:eastAsiaTheme="minorEastAsia"/>
          <w:lang w:eastAsia="zh-TW"/>
        </w:rPr>
        <w:t>applied</w:t>
      </w:r>
      <w:r w:rsidR="00195690">
        <w:rPr>
          <w:rFonts w:eastAsiaTheme="minorEastAsia" w:hint="eastAsia"/>
          <w:lang w:eastAsia="zh-TW"/>
        </w:rPr>
        <w:t xml:space="preserve"> effectively </w:t>
      </w:r>
      <w:r w:rsidR="00F46715">
        <w:rPr>
          <w:rFonts w:eastAsiaTheme="minorEastAsia" w:hint="eastAsia"/>
          <w:lang w:eastAsia="zh-TW"/>
        </w:rPr>
        <w:t xml:space="preserve">to </w:t>
      </w:r>
      <w:r w:rsidR="00F46715">
        <w:rPr>
          <w:rFonts w:eastAsiaTheme="minorEastAsia"/>
          <w:lang w:eastAsia="zh-TW"/>
        </w:rPr>
        <w:t>separate</w:t>
      </w:r>
      <w:r w:rsidR="00F46715">
        <w:rPr>
          <w:rFonts w:eastAsiaTheme="minorEastAsia" w:hint="eastAsia"/>
          <w:lang w:eastAsia="zh-TW"/>
        </w:rPr>
        <w:t xml:space="preserve"> </w:t>
      </w:r>
      <w:r w:rsidR="00F46715">
        <w:rPr>
          <w:rFonts w:eastAsiaTheme="minorEastAsia"/>
          <w:lang w:eastAsia="zh-TW"/>
        </w:rPr>
        <w:t>the</w:t>
      </w:r>
      <w:r w:rsidR="002256F9">
        <w:rPr>
          <w:rFonts w:eastAsiaTheme="minorEastAsia"/>
          <w:lang w:eastAsia="zh-TW"/>
        </w:rPr>
        <w:t xml:space="preserve"> action potential from</w:t>
      </w:r>
      <w:r w:rsidR="00195690">
        <w:rPr>
          <w:rFonts w:eastAsiaTheme="minorEastAsia" w:hint="eastAsia"/>
          <w:lang w:eastAsia="zh-TW"/>
        </w:rPr>
        <w:t xml:space="preserve"> sEMG signal</w:t>
      </w:r>
      <w:r w:rsidR="00772DB1">
        <w:rPr>
          <w:rFonts w:eastAsiaTheme="minorEastAsia"/>
          <w:lang w:eastAsia="zh-TW"/>
        </w:rPr>
        <w:fldChar w:fldCharType="begin"/>
      </w:r>
      <w:r w:rsidR="002872EE">
        <w:rPr>
          <w:rFonts w:eastAsiaTheme="minorEastAsia"/>
          <w:lang w:eastAsia="zh-TW"/>
        </w:rPr>
        <w:instrText xml:space="preserve"> ADDIN ZOTERO_ITEM CSL_CITATION {"citationID":"wD5Uis1u","properties":{"formattedCitation":"[11]","plainCitation":"[11]","noteIndex":0},"citationItems":[{"id":"2qHjNtl4/aLZ2tjFo","uris":["http://zotero.org/users/local/Jg4Thzek/items/WB2VQ5Q2"],"uri":["http://zotero.org/users/local/Jg4Thzek/items/WB2VQ5Q2"],"itemData":{"id":1321,"type":"paper-conference","title":"Multi Run Ica and Surface EMG Based Signal Processing System for Recognising Hand Gestures","container-title":"2008 8th IEEE International Conference on Computer and Information Technology","publisher":"IEEE","publisher-place":"Sydney, Australia","page":"700-705","source":"Crossref","event":"2008 8th IEEE International Conference on Computer and Information Technology (CIT)","event-place":"Sydney, Australia","URL":"http://ieeexplore.ieee.org/document/4594760/","DOI":"10.1109/CIT.2008.4594760","ISBN":"978-1-4244-2357-6","author":[{"family":"Naik","given":"Ganesh R."},{"family":"Kumar","given":"Dinesh K."},{"family":"Palaniswami","given":"Marimuthu"}],"issued":{"date-parts":[["2008",7]]},"accessed":{"date-parts":[["2018",10,22]]}}}],"schema":"https://github.com/citation-style-language/schema/raw/master/csl-citation.json"} </w:instrText>
      </w:r>
      <w:r w:rsidR="00772DB1">
        <w:rPr>
          <w:rFonts w:eastAsiaTheme="minorEastAsia"/>
          <w:lang w:eastAsia="zh-TW"/>
        </w:rPr>
        <w:fldChar w:fldCharType="separate"/>
      </w:r>
      <w:r w:rsidR="00772DB1" w:rsidRPr="00772DB1">
        <w:t>[11]</w:t>
      </w:r>
      <w:r w:rsidR="00772DB1">
        <w:rPr>
          <w:rFonts w:eastAsiaTheme="minorEastAsia"/>
          <w:lang w:eastAsia="zh-TW"/>
        </w:rPr>
        <w:fldChar w:fldCharType="end"/>
      </w:r>
      <w:r w:rsidR="005A3668">
        <w:rPr>
          <w:rFonts w:eastAsiaTheme="minorEastAsia"/>
          <w:lang w:eastAsia="zh-TW"/>
        </w:rPr>
        <w:t>. ICA</w:t>
      </w:r>
      <w:r w:rsidR="00772DB1">
        <w:rPr>
          <w:rFonts w:eastAsiaTheme="minorEastAsia"/>
          <w:lang w:eastAsia="zh-TW"/>
        </w:rPr>
        <w:t xml:space="preserve"> was mostly used to remove motion artefacts</w:t>
      </w:r>
      <w:r w:rsidR="00772DB1">
        <w:rPr>
          <w:rFonts w:eastAsiaTheme="minorEastAsia"/>
          <w:lang w:eastAsia="zh-TW"/>
        </w:rPr>
        <w:fldChar w:fldCharType="begin"/>
      </w:r>
      <w:r w:rsidR="002872EE">
        <w:rPr>
          <w:rFonts w:eastAsiaTheme="minorEastAsia"/>
          <w:lang w:eastAsia="zh-TW"/>
        </w:rPr>
        <w:instrText xml:space="preserve"> ADDIN ZOTERO_ITEM CSL_CITATION {"citationID":"dawXUPhL","properties":{"formattedCitation":"[12]","plainCitation":"[12]","noteIndex":0},"citationItems":[{"id":"2qHjNtl4/hivW1L7d","uris":["http://zotero.org/users/local/Jg4Thzek/items/2N3SRRYN"],"uri":["http://zotero.org/users/local/Jg4Thzek/items/2N3SRRYN"],"itemData":{"id":1296,"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Chen"}],"issued":{"date-parts":[["2014",8]]},"accessed":{"date-parts":[["2018",10,21]]}}}],"schema":"https://github.com/citation-style-language/schema/raw/master/csl-citation.json"} </w:instrText>
      </w:r>
      <w:r w:rsidR="00772DB1">
        <w:rPr>
          <w:rFonts w:eastAsiaTheme="minorEastAsia"/>
          <w:lang w:eastAsia="zh-TW"/>
        </w:rPr>
        <w:fldChar w:fldCharType="separate"/>
      </w:r>
      <w:r w:rsidR="00772DB1" w:rsidRPr="00772DB1">
        <w:t>[12]</w:t>
      </w:r>
      <w:r w:rsidR="00772DB1">
        <w:rPr>
          <w:rFonts w:eastAsiaTheme="minorEastAsia"/>
          <w:lang w:eastAsia="zh-TW"/>
        </w:rPr>
        <w:fldChar w:fldCharType="end"/>
      </w:r>
      <w:r w:rsidR="00195690">
        <w:rPr>
          <w:rFonts w:eastAsiaTheme="minorEastAsia" w:hint="eastAsia"/>
          <w:lang w:eastAsia="zh-TW"/>
        </w:rPr>
        <w:t>.</w:t>
      </w:r>
    </w:p>
    <w:p w:rsidR="0042639F" w:rsidRDefault="004F1C51" w:rsidP="0042639F">
      <w:pPr>
        <w:pStyle w:val="IEEEParagraph"/>
        <w:rPr>
          <w:rFonts w:eastAsiaTheme="minorEastAsia"/>
          <w:lang w:eastAsia="zh-TW"/>
        </w:rPr>
      </w:pPr>
      <w:r>
        <w:rPr>
          <w:rFonts w:eastAsiaTheme="minorEastAsia"/>
          <w:lang w:eastAsia="zh-TW"/>
        </w:rPr>
        <w:t>C</w:t>
      </w:r>
      <w:r w:rsidR="00B61595">
        <w:rPr>
          <w:rFonts w:eastAsiaTheme="minorEastAsia"/>
          <w:lang w:eastAsia="zh-TW"/>
        </w:rPr>
        <w:t>rosstalk</w:t>
      </w:r>
      <w:r>
        <w:rPr>
          <w:rFonts w:eastAsiaTheme="minorEastAsia"/>
          <w:lang w:eastAsia="zh-TW"/>
        </w:rPr>
        <w:t xml:space="preserve"> between muscle groups</w:t>
      </w:r>
      <w:r w:rsidR="00B61595">
        <w:rPr>
          <w:rFonts w:eastAsiaTheme="minorEastAsia"/>
          <w:lang w:eastAsia="zh-TW"/>
        </w:rPr>
        <w:t xml:space="preserve"> can be</w:t>
      </w:r>
      <w:r w:rsidR="008F6574">
        <w:rPr>
          <w:rFonts w:eastAsiaTheme="minorEastAsia"/>
          <w:lang w:eastAsia="zh-TW"/>
        </w:rPr>
        <w:t xml:space="preserve"> easily</w:t>
      </w:r>
      <w:r w:rsidR="00B61595">
        <w:rPr>
          <w:rFonts w:eastAsiaTheme="minorEastAsia"/>
          <w:lang w:eastAsia="zh-TW"/>
        </w:rPr>
        <w:t xml:space="preserve"> </w:t>
      </w:r>
      <w:r w:rsidR="008F6574">
        <w:rPr>
          <w:rFonts w:eastAsiaTheme="minorEastAsia"/>
          <w:lang w:eastAsia="zh-TW"/>
        </w:rPr>
        <w:t>observed from the forearm. Multiple muscle groups are present in the forearm, in charge of functions including wrist motion and hand gestures</w:t>
      </w:r>
      <w:r w:rsidR="00AC71B1">
        <w:rPr>
          <w:rFonts w:eastAsiaTheme="minorEastAsia"/>
          <w:lang w:eastAsia="zh-TW"/>
        </w:rPr>
        <w:fldChar w:fldCharType="begin"/>
      </w:r>
      <w:r w:rsidR="002872EE">
        <w:rPr>
          <w:rFonts w:eastAsiaTheme="minorEastAsia"/>
          <w:lang w:eastAsia="zh-TW"/>
        </w:rPr>
        <w:instrText xml:space="preserve"> ADDIN ZOTERO_ITEM CSL_CITATION {"citationID":"gqiYztxK","properties":{"formattedCitation":"[13]","plainCitation":"[13]","noteIndex":0},"citationItems":[{"id":"2qHjNtl4/UVn1IcFY","uris":["http://zotero.org/users/local/Jg4Thzek/items/ANF7L2YE"],"uri":["http://zotero.org/users/local/Jg4Thzek/items/ANF7L2YE"],"itemData":{"id":1391,"type":"book","title":"Gray's Anatomy: The Anatomical Basis of Clinical Practice","collection-title":"Forty-first edition","publisher":"Elsevier Limited","author":[{"literal":"Susan Standring"}],"issued":{"date-parts":[["2016"]]}}}],"schema":"https://github.com/citation-style-language/schema/raw/master/csl-citation.json"} </w:instrText>
      </w:r>
      <w:r w:rsidR="00AC71B1">
        <w:rPr>
          <w:rFonts w:eastAsiaTheme="minorEastAsia"/>
          <w:lang w:eastAsia="zh-TW"/>
        </w:rPr>
        <w:fldChar w:fldCharType="separate"/>
      </w:r>
      <w:r w:rsidR="00772DB1" w:rsidRPr="00772DB1">
        <w:t>[13]</w:t>
      </w:r>
      <w:r w:rsidR="00AC71B1">
        <w:rPr>
          <w:rFonts w:eastAsiaTheme="minorEastAsia"/>
          <w:lang w:eastAsia="zh-TW"/>
        </w:rPr>
        <w:fldChar w:fldCharType="end"/>
      </w:r>
      <w:r w:rsidR="008F6574">
        <w:rPr>
          <w:rFonts w:eastAsiaTheme="minorEastAsia"/>
          <w:lang w:eastAsia="zh-TW"/>
        </w:rPr>
        <w:t>.</w:t>
      </w:r>
      <w:r w:rsidR="0042639F">
        <w:rPr>
          <w:rFonts w:eastAsiaTheme="minorEastAsia"/>
          <w:lang w:eastAsia="zh-TW"/>
        </w:rPr>
        <w:t xml:space="preserve"> </w:t>
      </w:r>
    </w:p>
    <w:p w:rsidR="0069371C" w:rsidRDefault="0042639F" w:rsidP="0042639F">
      <w:pPr>
        <w:pStyle w:val="IEEEParagraph"/>
        <w:rPr>
          <w:rFonts w:eastAsiaTheme="minorEastAsia"/>
          <w:lang w:eastAsia="zh-TW"/>
        </w:rPr>
      </w:pPr>
      <w:r>
        <w:rPr>
          <w:rFonts w:eastAsiaTheme="minorEastAsia"/>
          <w:lang w:eastAsia="zh-TW"/>
        </w:rPr>
        <w:t xml:space="preserve">This paper focus on the estimation of wrist angle with the sEMG signal recorded from the forearm. </w:t>
      </w:r>
      <w:r w:rsidR="00397C4E">
        <w:rPr>
          <w:rFonts w:eastAsiaTheme="minorEastAsia"/>
          <w:lang w:eastAsia="zh-TW"/>
        </w:rPr>
        <w:t>For the experiment, t</w:t>
      </w:r>
      <w:r w:rsidR="002037A7">
        <w:rPr>
          <w:rFonts w:eastAsiaTheme="minorEastAsia"/>
          <w:lang w:eastAsia="zh-TW"/>
        </w:rPr>
        <w:t xml:space="preserve">wo </w:t>
      </w:r>
      <w:r w:rsidR="009619CA">
        <w:rPr>
          <w:rFonts w:eastAsiaTheme="minorEastAsia"/>
          <w:lang w:eastAsia="zh-TW"/>
        </w:rPr>
        <w:t>degrees</w:t>
      </w:r>
      <w:r w:rsidR="002037A7">
        <w:rPr>
          <w:rFonts w:eastAsiaTheme="minorEastAsia"/>
          <w:lang w:eastAsia="zh-TW"/>
        </w:rPr>
        <w:t xml:space="preserve"> of wrist movements are chosen: </w:t>
      </w:r>
      <w:r w:rsidR="00D12835">
        <w:rPr>
          <w:rFonts w:eastAsiaTheme="minorEastAsia"/>
          <w:lang w:eastAsia="zh-TW"/>
        </w:rPr>
        <w:t>f</w:t>
      </w:r>
      <w:r w:rsidR="002037A7">
        <w:rPr>
          <w:rFonts w:eastAsiaTheme="minorEastAsia"/>
          <w:lang w:eastAsia="zh-TW"/>
        </w:rPr>
        <w:t>lexion/</w:t>
      </w:r>
      <w:r w:rsidR="00D12835">
        <w:rPr>
          <w:rFonts w:eastAsiaTheme="minorEastAsia"/>
          <w:lang w:eastAsia="zh-TW"/>
        </w:rPr>
        <w:t>e</w:t>
      </w:r>
      <w:r w:rsidR="002037A7">
        <w:rPr>
          <w:rFonts w:eastAsiaTheme="minorEastAsia"/>
          <w:lang w:eastAsia="zh-TW"/>
        </w:rPr>
        <w:t xml:space="preserve">xtension and </w:t>
      </w:r>
      <w:r w:rsidR="00D12835">
        <w:rPr>
          <w:rFonts w:eastAsiaTheme="minorEastAsia"/>
          <w:lang w:eastAsia="zh-TW"/>
        </w:rPr>
        <w:t>p</w:t>
      </w:r>
      <w:r w:rsidR="002037A7">
        <w:rPr>
          <w:rFonts w:eastAsiaTheme="minorEastAsia"/>
          <w:lang w:eastAsia="zh-TW"/>
        </w:rPr>
        <w:t>ronation/</w:t>
      </w:r>
      <w:r w:rsidR="00D12835">
        <w:rPr>
          <w:rFonts w:eastAsiaTheme="minorEastAsia"/>
          <w:lang w:eastAsia="zh-TW"/>
        </w:rPr>
        <w:t>s</w:t>
      </w:r>
      <w:r w:rsidR="002037A7">
        <w:rPr>
          <w:rFonts w:eastAsiaTheme="minorEastAsia"/>
          <w:lang w:eastAsia="zh-TW"/>
        </w:rPr>
        <w:t xml:space="preserve">upination. </w:t>
      </w:r>
    </w:p>
    <w:p w:rsidR="0015593F" w:rsidRDefault="0015593F" w:rsidP="0015593F">
      <w:pPr>
        <w:pStyle w:val="IEEEParagraph"/>
        <w:rPr>
          <w:rFonts w:eastAsiaTheme="minorEastAsia"/>
          <w:lang w:eastAsia="zh-TW"/>
        </w:rPr>
      </w:pPr>
      <w:r>
        <w:rPr>
          <w:rFonts w:eastAsiaTheme="minorEastAsia"/>
          <w:lang w:eastAsia="zh-TW"/>
        </w:rPr>
        <w:t>To mitigate the effect of crosstalk, this paper proposed the separation of sEMG signal power with two BSS methods, and compare their results.</w:t>
      </w:r>
    </w:p>
    <w:p w:rsidR="007E0DB3" w:rsidRDefault="007E0DB3" w:rsidP="00685664">
      <w:pPr>
        <w:pStyle w:val="IEEEParagraph"/>
        <w:rPr>
          <w:rFonts w:eastAsiaTheme="minorEastAsia"/>
          <w:lang w:eastAsia="zh-TW"/>
        </w:rPr>
      </w:pPr>
      <w:r>
        <w:rPr>
          <w:rFonts w:eastAsiaTheme="minorEastAsia"/>
          <w:lang w:eastAsia="zh-TW"/>
        </w:rPr>
        <w:t xml:space="preserve">The </w:t>
      </w:r>
      <w:r w:rsidR="004029F4">
        <w:rPr>
          <w:rFonts w:eastAsiaTheme="minorEastAsia"/>
          <w:lang w:eastAsia="zh-TW"/>
        </w:rPr>
        <w:t>two</w:t>
      </w:r>
      <w:r w:rsidR="00685FD8">
        <w:rPr>
          <w:rFonts w:eastAsiaTheme="minorEastAsia" w:hint="eastAsia"/>
          <w:lang w:eastAsia="zh-TW"/>
        </w:rPr>
        <w:t xml:space="preserve"> BSS</w:t>
      </w:r>
      <w:r>
        <w:rPr>
          <w:rFonts w:eastAsiaTheme="minorEastAsia"/>
          <w:lang w:eastAsia="zh-TW"/>
        </w:rPr>
        <w:t xml:space="preserve"> method</w:t>
      </w:r>
      <w:r w:rsidR="004029F4">
        <w:rPr>
          <w:rFonts w:eastAsiaTheme="minorEastAsia"/>
          <w:lang w:eastAsia="zh-TW"/>
        </w:rPr>
        <w:t>s</w:t>
      </w:r>
      <w:r>
        <w:rPr>
          <w:rFonts w:eastAsiaTheme="minorEastAsia"/>
          <w:lang w:eastAsia="zh-TW"/>
        </w:rPr>
        <w:t xml:space="preserve"> </w:t>
      </w:r>
      <w:r w:rsidR="004029F4">
        <w:rPr>
          <w:rFonts w:eastAsiaTheme="minorEastAsia"/>
          <w:lang w:eastAsia="zh-TW"/>
        </w:rPr>
        <w:t>are</w:t>
      </w:r>
      <w:r>
        <w:rPr>
          <w:rFonts w:eastAsiaTheme="minorEastAsia"/>
          <w:lang w:eastAsia="zh-TW"/>
        </w:rPr>
        <w:t xml:space="preserve"> </w:t>
      </w:r>
      <w:r w:rsidR="00BD64E0">
        <w:rPr>
          <w:rFonts w:eastAsiaTheme="minorEastAsia"/>
          <w:lang w:eastAsia="zh-TW"/>
        </w:rPr>
        <w:t>N</w:t>
      </w:r>
      <w:r w:rsidR="00C65496">
        <w:rPr>
          <w:rFonts w:eastAsiaTheme="minorEastAsia"/>
          <w:lang w:eastAsia="zh-TW"/>
        </w:rPr>
        <w:t>on-negative ICA (nICA)</w:t>
      </w:r>
      <w:r w:rsidR="00AE68F3">
        <w:rPr>
          <w:rFonts w:eastAsiaTheme="minorEastAsia" w:hint="eastAsia"/>
          <w:lang w:eastAsia="zh-TW"/>
        </w:rPr>
        <w:t xml:space="preserve"> </w:t>
      </w:r>
      <w:r w:rsidR="002D6C63">
        <w:rPr>
          <w:rFonts w:eastAsiaTheme="minorEastAsia"/>
          <w:lang w:eastAsia="zh-TW"/>
        </w:rPr>
        <w:fldChar w:fldCharType="begin"/>
      </w:r>
      <w:r w:rsidR="002D6C63">
        <w:rPr>
          <w:rFonts w:eastAsiaTheme="minorEastAsia"/>
          <w:lang w:eastAsia="zh-TW"/>
        </w:rPr>
        <w:instrText xml:space="preserve"> ADDIN ZOTERO_ITEM CSL_CITATION {"citationID":"41nIU8O6","properties":{"formattedCitation":"[14]","plainCitation":"[14]","noteIndex":0},"citationItems":[{"id":401,"uris":["http://zotero.org/users/local/l5zLMfmU/items/75W5M38W"],"uri":["http://zotero.org/users/local/l5zLMfmU/items/75W5M38W"],"itemData":{"id":401,"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2D6C63">
        <w:rPr>
          <w:rFonts w:eastAsiaTheme="minorEastAsia"/>
          <w:lang w:eastAsia="zh-TW"/>
        </w:rPr>
        <w:fldChar w:fldCharType="separate"/>
      </w:r>
      <w:r w:rsidR="002D6C63" w:rsidRPr="00393F69">
        <w:t>[14]</w:t>
      </w:r>
      <w:r w:rsidR="002D6C63">
        <w:rPr>
          <w:rFonts w:eastAsiaTheme="minorEastAsia"/>
          <w:lang w:eastAsia="zh-TW"/>
        </w:rPr>
        <w:fldChar w:fldCharType="end"/>
      </w:r>
      <w:r w:rsidR="00E77A1F">
        <w:rPr>
          <w:rFonts w:eastAsiaTheme="minorEastAsia"/>
          <w:lang w:eastAsia="zh-TW"/>
        </w:rPr>
        <w:t xml:space="preserve"> </w:t>
      </w:r>
      <w:r w:rsidR="004029F4">
        <w:rPr>
          <w:rFonts w:eastAsiaTheme="minorEastAsia"/>
          <w:lang w:eastAsia="zh-TW"/>
        </w:rPr>
        <w:t xml:space="preserve">and </w:t>
      </w:r>
      <w:r w:rsidR="00685664" w:rsidRPr="00685664">
        <w:rPr>
          <w:rFonts w:eastAsiaTheme="minorEastAsia"/>
          <w:lang w:eastAsia="zh-TW"/>
        </w:rPr>
        <w:t>Temporal Decorrelation Source Separation</w:t>
      </w:r>
      <w:r w:rsidR="002D6C63">
        <w:rPr>
          <w:rFonts w:eastAsiaTheme="minorEastAsia"/>
          <w:lang w:eastAsia="zh-TW"/>
        </w:rPr>
        <w:t xml:space="preserve"> </w:t>
      </w:r>
      <w:r w:rsidR="002306FA">
        <w:rPr>
          <w:rFonts w:eastAsiaTheme="minorEastAsia"/>
          <w:lang w:eastAsia="zh-TW"/>
        </w:rPr>
        <w:t>(TDSEP)</w:t>
      </w:r>
      <w:r w:rsidR="002D6C63" w:rsidRPr="002D6C63">
        <w:rPr>
          <w:rFonts w:eastAsiaTheme="minorEastAsia"/>
          <w:lang w:eastAsia="zh-TW"/>
        </w:rPr>
        <w:t xml:space="preserve"> </w:t>
      </w:r>
      <w:r w:rsidR="002D6C63">
        <w:rPr>
          <w:rFonts w:eastAsiaTheme="minorEastAsia"/>
          <w:lang w:eastAsia="zh-TW"/>
        </w:rPr>
        <w:fldChar w:fldCharType="begin"/>
      </w:r>
      <w:r w:rsidR="002D6C63">
        <w:rPr>
          <w:rFonts w:eastAsiaTheme="minorEastAsia"/>
          <w:lang w:eastAsia="zh-TW"/>
        </w:rPr>
        <w:instrText xml:space="preserve"> ADDIN ZOTERO_ITEM CSL_CITATION {"citationID":"sDQbpUCg","properties":{"formattedCitation":"[15]","plainCitation":"[15]","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2D6C63">
        <w:rPr>
          <w:rFonts w:eastAsiaTheme="minorEastAsia"/>
          <w:lang w:eastAsia="zh-TW"/>
        </w:rPr>
        <w:fldChar w:fldCharType="separate"/>
      </w:r>
      <w:r w:rsidR="002D6C63" w:rsidRPr="00393F69">
        <w:t>[15]</w:t>
      </w:r>
      <w:r w:rsidR="002D6C63">
        <w:rPr>
          <w:rFonts w:eastAsiaTheme="minorEastAsia"/>
          <w:lang w:eastAsia="zh-TW"/>
        </w:rPr>
        <w:fldChar w:fldCharType="end"/>
      </w:r>
      <w:r w:rsidR="00056F3D">
        <w:rPr>
          <w:rFonts w:eastAsiaTheme="minorEastAsia"/>
          <w:lang w:eastAsia="zh-TW"/>
        </w:rPr>
        <w:t>. nICA</w:t>
      </w:r>
      <w:r w:rsidR="00056F3D">
        <w:rPr>
          <w:rFonts w:eastAsiaTheme="minorEastAsia" w:hint="eastAsia"/>
          <w:lang w:eastAsia="zh-TW"/>
        </w:rPr>
        <w:t xml:space="preserve"> </w:t>
      </w:r>
      <w:r w:rsidR="00E3507D">
        <w:rPr>
          <w:rFonts w:eastAsiaTheme="minorEastAsia"/>
          <w:lang w:eastAsia="zh-TW"/>
        </w:rPr>
        <w:t xml:space="preserve">treats the data as a group of data point and </w:t>
      </w:r>
      <w:r w:rsidR="004029F4">
        <w:rPr>
          <w:rFonts w:eastAsiaTheme="minorEastAsia"/>
          <w:lang w:eastAsia="zh-TW"/>
        </w:rPr>
        <w:t>minimize the</w:t>
      </w:r>
      <w:r w:rsidR="00E3507D">
        <w:rPr>
          <w:rFonts w:eastAsiaTheme="minorEastAsia"/>
          <w:lang w:eastAsia="zh-TW"/>
        </w:rPr>
        <w:t xml:space="preserve"> mutual information of the data; TDSEP</w:t>
      </w:r>
      <w:r w:rsidR="00205408">
        <w:rPr>
          <w:rFonts w:eastAsiaTheme="minorEastAsia"/>
          <w:lang w:eastAsia="zh-TW"/>
        </w:rPr>
        <w:t xml:space="preserve"> </w:t>
      </w:r>
      <w:r w:rsidR="008F2BA4" w:rsidRPr="008F2BA4">
        <w:rPr>
          <w:rFonts w:eastAsiaTheme="minorEastAsia"/>
          <w:lang w:eastAsia="zh-TW"/>
        </w:rPr>
        <w:t>decorrelates</w:t>
      </w:r>
      <w:r w:rsidR="008F2BA4">
        <w:rPr>
          <w:rFonts w:eastAsiaTheme="minorEastAsia"/>
          <w:lang w:eastAsia="zh-TW"/>
        </w:rPr>
        <w:t xml:space="preserve"> </w:t>
      </w:r>
      <w:r w:rsidR="003C4591">
        <w:rPr>
          <w:rFonts w:eastAsiaTheme="minorEastAsia"/>
          <w:lang w:eastAsia="zh-TW"/>
        </w:rPr>
        <w:t>multi-</w:t>
      </w:r>
      <w:r w:rsidR="003C4591">
        <w:rPr>
          <w:rFonts w:eastAsiaTheme="minorEastAsia"/>
          <w:lang w:eastAsia="zh-TW"/>
        </w:rPr>
        <w:lastRenderedPageBreak/>
        <w:t>channel time series</w:t>
      </w:r>
      <w:r w:rsidR="004B17B8">
        <w:rPr>
          <w:rFonts w:eastAsiaTheme="minorEastAsia"/>
          <w:lang w:eastAsia="zh-TW"/>
        </w:rPr>
        <w:t>, minimizing the correlation</w:t>
      </w:r>
      <w:r w:rsidR="006A25D4">
        <w:rPr>
          <w:rFonts w:eastAsiaTheme="minorEastAsia"/>
          <w:lang w:eastAsia="zh-TW"/>
        </w:rPr>
        <w:t xml:space="preserve"> between </w:t>
      </w:r>
      <w:r w:rsidR="00363D49">
        <w:rPr>
          <w:rFonts w:eastAsiaTheme="minorEastAsia"/>
          <w:lang w:eastAsia="zh-TW"/>
        </w:rPr>
        <w:t>time series.</w:t>
      </w:r>
    </w:p>
    <w:p w:rsidR="007D445F" w:rsidRDefault="007104EF" w:rsidP="007D445F">
      <w:pPr>
        <w:pStyle w:val="IEEEParagraph"/>
        <w:rPr>
          <w:rFonts w:eastAsiaTheme="minorEastAsia"/>
          <w:lang w:eastAsia="zh-TW"/>
        </w:rPr>
      </w:pPr>
      <w:r>
        <w:rPr>
          <w:rFonts w:eastAsiaTheme="minorEastAsia"/>
          <w:lang w:eastAsia="zh-TW"/>
        </w:rPr>
        <w:t>Relationship between sEMG signal and muscle tension is highly non-linear</w:t>
      </w:r>
      <w:r>
        <w:rPr>
          <w:rFonts w:eastAsiaTheme="minorEastAsia"/>
          <w:lang w:eastAsia="zh-TW"/>
        </w:rPr>
        <w:fldChar w:fldCharType="begin"/>
      </w:r>
      <w:r w:rsidR="00393F69">
        <w:rPr>
          <w:rFonts w:eastAsiaTheme="minorEastAsia"/>
          <w:lang w:eastAsia="zh-TW"/>
        </w:rPr>
        <w:instrText xml:space="preserve"> ADDIN ZOTERO_ITEM CSL_CITATION {"citationID":"u5mrLy1F","properties":{"formattedCitation":"[16]","plainCitation":"[16]","noteIndex":0},"citationItems":[{"id":465,"uris":["http://zotero.org/users/local/l5zLMfmU/items/QPL4BQVX"],"uri":["http://zotero.org/users/local/l5zLMfmU/items/QPL4BQVX"],"itemData":{"id":465,"type":"book","title":"Electromyography: Physiology, Engineering, and Non-Invasive Applications","publisher":"Wiley-IEEE Press","author":[{"literal":"Roberto Merletti"},{"literal":"Philip J. Parker"}],"issued":{"date-parts":[["2004"]]}}}],"schema":"https://github.com/citation-style-language/schema/raw/master/csl-citation.json"} </w:instrText>
      </w:r>
      <w:r>
        <w:rPr>
          <w:rFonts w:eastAsiaTheme="minorEastAsia"/>
          <w:lang w:eastAsia="zh-TW"/>
        </w:rPr>
        <w:fldChar w:fldCharType="separate"/>
      </w:r>
      <w:r w:rsidR="00393F69" w:rsidRPr="00393F69">
        <w:t>[16]</w:t>
      </w:r>
      <w:r>
        <w:rPr>
          <w:rFonts w:eastAsiaTheme="minorEastAsia"/>
          <w:lang w:eastAsia="zh-TW"/>
        </w:rPr>
        <w:fldChar w:fldCharType="end"/>
      </w:r>
      <w:r>
        <w:rPr>
          <w:rFonts w:eastAsiaTheme="minorEastAsia"/>
          <w:lang w:eastAsia="zh-TW"/>
        </w:rPr>
        <w:t>. Neural networks are utilized in previous research</w:t>
      </w:r>
      <w:r w:rsidR="000955A3">
        <w:rPr>
          <w:rFonts w:eastAsiaTheme="minorEastAsia"/>
          <w:lang w:eastAsia="zh-TW"/>
        </w:rPr>
        <w:t xml:space="preserve"> to model the non-linear relationship</w:t>
      </w:r>
      <w:r w:rsidR="000955A3">
        <w:rPr>
          <w:rFonts w:eastAsiaTheme="minorEastAsia"/>
          <w:lang w:eastAsia="zh-TW"/>
        </w:rPr>
        <w:fldChar w:fldCharType="begin"/>
      </w:r>
      <w:r w:rsidR="002872EE">
        <w:rPr>
          <w:rFonts w:eastAsiaTheme="minorEastAsia"/>
          <w:lang w:eastAsia="zh-TW"/>
        </w:rPr>
        <w:instrText xml:space="preserve"> ADDIN ZOTERO_ITEM CSL_CITATION {"citationID":"vRd33gci","properties":{"formattedCitation":"[5], [8], [17]\\uc0\\u8211{}[21]","plainCitation":"[5], [8], [17]–[21]","noteIndex":0},"citationItems":[{"id":"2qHjNtl4/qG30m6k3","uris":["http://zotero.org/users/local/Jg4Thzek/items/HU9YF75C"],"uri":["http://zotero.org/users/local/Jg4Thzek/items/HU9YF75C"],"itemData":{"id":"HpTQ1ta1/BQ4r8LmB","type":"article-journal","title":"Surface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2qHjNtl4/hR52dgYt","uris":["http://zotero.org/users/local/Jg4Thzek/items/4JJQ5PMF"],"uri":["http://zotero.org/users/local/Jg4Thzek/items/4JJQ5PMF"],"itemData":{"id":"HpTQ1ta1/sdQByIB6","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A"}],"issued":{"date-parts":[["2011",3]]}}},{"id":355,"uris":["http://zotero.org/users/local/l5zLMfmU/items/HJBB5DKH"],"uri":["http://zotero.org/users/local/l5zLMfmU/items/HJBB5DKH"],"itemData":{"id":355,"type":"article-journal","title":"EMG-Based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id":364,"uris":["http://zotero.org/users/local/l5zLMfmU/items/VJF2PBL3"],"uri":["http://zotero.org/users/local/l5zLMfmU/items/VJF2PBL3"],"itemData":{"id":364,"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351,"uris":["http://zotero.org/users/local/l5zLMfmU/items/ALE4VSNM"],"uri":["http://zotero.org/users/local/l5zLMfmU/items/ALE4VSNM"],"itemData":{"id":351,"type":"article-journal","title":"A New Strategy for Multifunction Myoelectric Control","container-title":"IEEE Transactions on Biomedical Engineering","page":"82-94","volume":"40","issue":"1","source":"Crossref","DOI":"10.1109/10.204774","ISSN":"00189294","author":[{"family":"Hudgins","given":"B."},{"family":"Parker","given":"P."},{"family":"Scott","given":"R.N."}],"issued":{"date-parts":[["1993",1]]}}},{"id":360,"uris":["http://zotero.org/users/local/l5zLMfmU/items/EELH6CGX"],"uri":["http://zotero.org/users/local/l5zLMfmU/items/EELH6CGX"],"itemData":{"id":360,"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373,"uris":["http://zotero.org/users/local/l5zLMfmU/items/4S8KKGEG"],"uri":["http://zotero.org/users/local/l5zLMfmU/items/4S8KKGEG"],"itemData":{"id":373,"type":"paper-conference","title":"EMG-Based Learning Approach for Estimating Wrist Motion","container-title":"2015 37th Annual International Conference of the IEEE Engineering in Medicine and Biology Society (EMBC)","publisher":"IEEE","publisher-place":"Milan","page":"6732-6735","event":"2015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schema":"https://github.com/citation-style-language/schema/raw/master/csl-citation.json"} </w:instrText>
      </w:r>
      <w:r w:rsidR="000955A3">
        <w:rPr>
          <w:rFonts w:eastAsiaTheme="minorEastAsia"/>
          <w:lang w:eastAsia="zh-TW"/>
        </w:rPr>
        <w:fldChar w:fldCharType="separate"/>
      </w:r>
      <w:r w:rsidR="00393F69" w:rsidRPr="00393F69">
        <w:t>[5], [8], [17]–[21]</w:t>
      </w:r>
      <w:r w:rsidR="000955A3">
        <w:rPr>
          <w:rFonts w:eastAsiaTheme="minorEastAsia"/>
          <w:lang w:eastAsia="zh-TW"/>
        </w:rPr>
        <w:fldChar w:fldCharType="end"/>
      </w:r>
      <w:r w:rsidR="000955A3">
        <w:rPr>
          <w:rFonts w:eastAsiaTheme="minorEastAsia"/>
          <w:lang w:eastAsia="zh-TW"/>
        </w:rPr>
        <w:t xml:space="preserve">. </w:t>
      </w:r>
      <w:r w:rsidR="001B6864">
        <w:rPr>
          <w:rFonts w:eastAsiaTheme="minorEastAsia"/>
          <w:lang w:eastAsia="zh-TW"/>
        </w:rPr>
        <w:t xml:space="preserve">In this </w:t>
      </w:r>
      <w:r w:rsidR="00B22214">
        <w:rPr>
          <w:rFonts w:eastAsiaTheme="minorEastAsia" w:hint="eastAsia"/>
          <w:lang w:eastAsia="zh-TW"/>
        </w:rPr>
        <w:t xml:space="preserve">thesis, </w:t>
      </w:r>
      <w:r w:rsidR="004D6A2A" w:rsidRPr="004D6A2A">
        <w:rPr>
          <w:rFonts w:eastAsiaTheme="minorEastAsia"/>
          <w:lang w:eastAsia="zh-TW"/>
        </w:rPr>
        <w:t>Long Short</w:t>
      </w:r>
      <w:r w:rsidR="004D6A2A">
        <w:rPr>
          <w:rFonts w:eastAsiaTheme="minorEastAsia"/>
          <w:lang w:eastAsia="zh-TW"/>
        </w:rPr>
        <w:t xml:space="preserve"> </w:t>
      </w:r>
      <w:r w:rsidR="004D6A2A" w:rsidRPr="004D6A2A">
        <w:rPr>
          <w:rFonts w:eastAsiaTheme="minorEastAsia"/>
          <w:lang w:eastAsia="zh-TW"/>
        </w:rPr>
        <w:t>Term Memor</w:t>
      </w:r>
      <w:r w:rsidR="004D6A2A">
        <w:rPr>
          <w:rFonts w:eastAsiaTheme="minorEastAsia"/>
          <w:lang w:eastAsia="zh-TW"/>
        </w:rPr>
        <w:t>y (LSTM) is used to estimate the wrist angle. LSTM is a type of Recurrent Neural Network (RNN)</w:t>
      </w:r>
      <w:r w:rsidR="000D4146">
        <w:rPr>
          <w:rFonts w:eastAsiaTheme="minorEastAsia"/>
          <w:lang w:eastAsia="zh-TW"/>
        </w:rPr>
        <w:t xml:space="preserve"> that includes internal memory cell inside the network. The internal memory can help LSTM model</w:t>
      </w:r>
      <w:r w:rsidR="007D445F">
        <w:rPr>
          <w:rFonts w:eastAsiaTheme="minorEastAsia"/>
          <w:lang w:eastAsia="zh-TW"/>
        </w:rPr>
        <w:t xml:space="preserve"> time series, which made it suitable for wrist angle</w:t>
      </w:r>
      <w:r w:rsidR="00B1242C">
        <w:rPr>
          <w:rFonts w:eastAsiaTheme="minorEastAsia"/>
          <w:lang w:eastAsia="zh-TW"/>
        </w:rPr>
        <w:t xml:space="preserve"> estimation.</w:t>
      </w:r>
    </w:p>
    <w:p w:rsidR="00B1242C" w:rsidRDefault="00B1242C" w:rsidP="007D445F">
      <w:pPr>
        <w:pStyle w:val="IEEEParagraph"/>
        <w:rPr>
          <w:rFonts w:eastAsiaTheme="minorEastAsia"/>
          <w:lang w:eastAsia="zh-TW"/>
        </w:rPr>
      </w:pPr>
    </w:p>
    <w:p w:rsidR="007851F8" w:rsidRDefault="008470D3">
      <w:pPr>
        <w:pStyle w:val="IEEEHeading1"/>
        <w:ind w:left="288" w:hanging="288"/>
      </w:pPr>
      <w:r>
        <w:t>Methodology</w:t>
      </w:r>
    </w:p>
    <w:p w:rsidR="008A612C" w:rsidRPr="008A612C" w:rsidRDefault="00B14830" w:rsidP="000919D7">
      <w:pPr>
        <w:pStyle w:val="IEEEHeading2"/>
        <w:numPr>
          <w:ilvl w:val="0"/>
          <w:numId w:val="0"/>
        </w:numPr>
        <w:ind w:firstLine="288"/>
        <w:rPr>
          <w:i w:val="0"/>
        </w:rPr>
      </w:pPr>
      <w:r>
        <w:rPr>
          <w:i w:val="0"/>
        </w:rPr>
        <w:t xml:space="preserve">The proposed sEMG </w:t>
      </w:r>
      <w:r w:rsidR="00930FFF">
        <w:rPr>
          <w:i w:val="0"/>
        </w:rPr>
        <w:t xml:space="preserve">wrist angle estimation system </w:t>
      </w:r>
      <w:r>
        <w:rPr>
          <w:i w:val="0"/>
        </w:rPr>
        <w:t xml:space="preserve">consists of feature extraction, signal separation, and </w:t>
      </w:r>
      <w:r w:rsidR="00D0511F">
        <w:rPr>
          <w:i w:val="0"/>
        </w:rPr>
        <w:t xml:space="preserve">angle </w:t>
      </w:r>
      <w:r w:rsidR="00390E55">
        <w:rPr>
          <w:i w:val="0"/>
        </w:rPr>
        <w:t xml:space="preserve">estimation. The following describes the </w:t>
      </w:r>
      <w:r w:rsidR="007F0B7E">
        <w:rPr>
          <w:i w:val="0"/>
        </w:rPr>
        <w:t>detail of these steps.</w:t>
      </w:r>
    </w:p>
    <w:p w:rsidR="007851F8" w:rsidRDefault="004D2911">
      <w:pPr>
        <w:pStyle w:val="IEEEHeading2"/>
        <w:ind w:left="288" w:hanging="288"/>
      </w:pPr>
      <w:r>
        <w:t>sEMG Signal Feature</w:t>
      </w:r>
      <w:r w:rsidR="00FD3F57">
        <w:t xml:space="preserve"> Extraction</w:t>
      </w:r>
    </w:p>
    <w:p w:rsidR="004D2911" w:rsidRDefault="004D2911" w:rsidP="004D2911">
      <w:pPr>
        <w:pStyle w:val="IEEEParagraph"/>
      </w:pPr>
      <w:r>
        <w:t>In this thesis,</w:t>
      </w:r>
      <w:r w:rsidR="00EF64CE">
        <w:t xml:space="preserve"> </w:t>
      </w:r>
      <w:r w:rsidR="00417929">
        <w:t>w</w:t>
      </w:r>
      <w:r w:rsidR="00EF64CE">
        <w:t>indowed</w:t>
      </w:r>
      <w:r>
        <w:t xml:space="preserve"> </w:t>
      </w:r>
      <w:r w:rsidR="00F566E9">
        <w:t>Root Mean Square</w:t>
      </w:r>
      <w:r w:rsidR="00F566E9">
        <w:rPr>
          <w:rFonts w:asciiTheme="minorEastAsia" w:eastAsiaTheme="minorEastAsia" w:hAnsiTheme="minorEastAsia" w:hint="eastAsia"/>
          <w:lang w:eastAsia="zh-TW"/>
        </w:rPr>
        <w:t xml:space="preserve"> (</w:t>
      </w:r>
      <w:r>
        <w:t>RMS</w:t>
      </w:r>
      <w:r w:rsidR="00F566E9">
        <w:rPr>
          <w:rFonts w:asciiTheme="minorEastAsia" w:eastAsiaTheme="minorEastAsia" w:hAnsiTheme="minorEastAsia" w:hint="eastAsia"/>
          <w:lang w:eastAsia="zh-TW"/>
        </w:rPr>
        <w:t>)</w:t>
      </w:r>
      <w:r>
        <w:t xml:space="preserve"> </w:t>
      </w:r>
      <w:r w:rsidR="00754D96">
        <w:t xml:space="preserve">is used </w:t>
      </w:r>
      <w:r w:rsidR="00E56977">
        <w:t xml:space="preserve">as the feature for wrist angle estimation. </w:t>
      </w:r>
      <w:r>
        <w:t xml:space="preserve">RMS </w:t>
      </w:r>
      <w:r w:rsidR="000F148B">
        <w:t xml:space="preserve">can </w:t>
      </w:r>
      <w:r w:rsidR="00380B24">
        <w:t>be used to extract signal power.</w:t>
      </w:r>
      <w:r w:rsidR="000F148B">
        <w:t xml:space="preserve"> RMS </w:t>
      </w:r>
      <w:r>
        <w:t xml:space="preserve">of sEMG signal </w:t>
      </w:r>
      <w:r w:rsidR="005B2D41">
        <w:t xml:space="preserve">represents </w:t>
      </w:r>
      <w:r w:rsidR="00E56977">
        <w:t>the muscle activity</w:t>
      </w:r>
      <w:r w:rsidR="00380B24">
        <w:t>,</w:t>
      </w:r>
      <w:r w:rsidR="00E56977">
        <w:t xml:space="preserve"> </w:t>
      </w:r>
      <w:r w:rsidR="00380B24">
        <w:t xml:space="preserve">and is calculated </w:t>
      </w:r>
      <w:r w:rsidR="005B2D41">
        <w:t>using the following formula.</w:t>
      </w:r>
    </w:p>
    <w:tbl>
      <w:tblPr>
        <w:tblStyle w:val="TableGrid"/>
        <w:tblW w:w="0" w:type="auto"/>
        <w:tblLook w:val="04A0" w:firstRow="1" w:lastRow="0" w:firstColumn="1" w:lastColumn="0" w:noHBand="0" w:noVBand="1"/>
      </w:tblPr>
      <w:tblGrid>
        <w:gridCol w:w="4315"/>
        <w:gridCol w:w="717"/>
      </w:tblGrid>
      <w:tr w:rsidR="003E0409" w:rsidTr="006703BB">
        <w:tc>
          <w:tcPr>
            <w:tcW w:w="4315" w:type="dxa"/>
            <w:vAlign w:val="center"/>
          </w:tcPr>
          <w:p w:rsidR="003E0409" w:rsidRDefault="00855B7B" w:rsidP="004D2911">
            <w:pPr>
              <w:pStyle w:val="IEEEParagraph"/>
              <w:ind w:firstLine="0"/>
            </w:pPr>
            <m:oMathPara>
              <m:oMath>
                <m:sSub>
                  <m:sSubPr>
                    <m:ctrlPr>
                      <w:rPr>
                        <w:rFonts w:ascii="Cambria Math" w:hAnsi="Cambria Math"/>
                      </w:rPr>
                    </m:ctrlPr>
                  </m:sSubPr>
                  <m:e>
                    <m:r>
                      <m:rPr>
                        <m:sty m:val="p"/>
                      </m:rPr>
                      <w:rPr>
                        <w:rFonts w:ascii="Cambria Math" w:hAnsi="Cambria Math" w:hint="eastAsia"/>
                      </w:rPr>
                      <m:t>RMS</m:t>
                    </m:r>
                    <m:ctrlPr>
                      <w:rPr>
                        <w:rFonts w:ascii="Cambria Math" w:hAnsi="Cambria Math" w:hint="eastAsia"/>
                      </w:rPr>
                    </m:ctrlPr>
                  </m:e>
                  <m:sub>
                    <m:r>
                      <m:rPr>
                        <m:sty m:val="p"/>
                      </m:rPr>
                      <w:rPr>
                        <w:rFonts w:ascii="Cambria Math" w:hAnsi="Cambria Math"/>
                      </w:rPr>
                      <m:t>t</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p>
                          <m:sSupPr>
                            <m:ctrlPr>
                              <w:rPr>
                                <w:rFonts w:ascii="Cambria Math" w:hAnsi="Cambria Math"/>
                                <w:i/>
                              </w:rPr>
                            </m:ctrlPr>
                          </m:sSupPr>
                          <m:e>
                            <m:sSub>
                              <m:sSubPr>
                                <m:ctrlPr>
                                  <w:rPr>
                                    <w:rFonts w:ascii="Cambria Math" w:hAnsi="Cambria Math"/>
                                  </w:rPr>
                                </m:ctrlPr>
                              </m:sSubPr>
                              <m:e>
                                <m:r>
                                  <w:rPr>
                                    <w:rFonts w:ascii="Cambria Math" w:hAnsi="Cambria Math"/>
                                  </w:rPr>
                                  <m:t>x</m:t>
                                </m:r>
                              </m:e>
                              <m:sub>
                                <m:r>
                                  <w:rPr>
                                    <w:rFonts w:ascii="Cambria Math" w:hAnsi="Cambria Math"/>
                                  </w:rPr>
                                  <m:t>t</m:t>
                                </m:r>
                              </m:sub>
                            </m:sSub>
                          </m:e>
                          <m:sup>
                            <m:r>
                              <w:rPr>
                                <w:rFonts w:ascii="Cambria Math" w:hAnsi="Cambria Math"/>
                              </w:rPr>
                              <m:t>2</m:t>
                            </m:r>
                          </m:sup>
                        </m:sSup>
                      </m:e>
                    </m:nary>
                  </m:e>
                </m:rad>
              </m:oMath>
            </m:oMathPara>
          </w:p>
        </w:tc>
        <w:tc>
          <w:tcPr>
            <w:tcW w:w="717" w:type="dxa"/>
            <w:vAlign w:val="center"/>
          </w:tcPr>
          <w:p w:rsidR="003E0409" w:rsidRDefault="003E0409" w:rsidP="003E0409">
            <w:pPr>
              <w:pStyle w:val="IEEEParagraph"/>
              <w:ind w:firstLine="0"/>
              <w:jc w:val="right"/>
            </w:pPr>
            <w:r>
              <w:t>(</w:t>
            </w:r>
            <w:r>
              <w:fldChar w:fldCharType="begin"/>
            </w:r>
            <w:r>
              <w:instrText xml:space="preserve"> SEQ Equation \* ARABIC </w:instrText>
            </w:r>
            <w:r>
              <w:fldChar w:fldCharType="separate"/>
            </w:r>
            <w:r w:rsidR="00C73ADA">
              <w:rPr>
                <w:noProof/>
              </w:rPr>
              <w:t>1</w:t>
            </w:r>
            <w:r>
              <w:fldChar w:fldCharType="end"/>
            </w:r>
            <w:r>
              <w:t>)</w:t>
            </w:r>
          </w:p>
        </w:tc>
      </w:tr>
    </w:tbl>
    <w:p w:rsidR="005B2D41" w:rsidRDefault="005B2D41" w:rsidP="004D2911">
      <w:pPr>
        <w:pStyle w:val="IEEEParagraph"/>
      </w:pPr>
    </w:p>
    <w:p w:rsidR="00E37DAA" w:rsidRDefault="006703BB" w:rsidP="00E37DAA">
      <w:pPr>
        <w:pStyle w:val="IEEEParagraph"/>
      </w:pPr>
      <w:r>
        <w:t>Where</w:t>
      </w:r>
      <w:r w:rsidR="00EB1C3A">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B1C3A">
        <w:t xml:space="preserve"> is the </w:t>
      </w:r>
      <w:r w:rsidR="0049763C">
        <w:t xml:space="preserve">sEMG </w:t>
      </w:r>
      <w:r w:rsidR="00EB1C3A">
        <w:t xml:space="preserve">recording </w:t>
      </w:r>
      <w:r w:rsidR="0049763C">
        <w:t xml:space="preserve">at time </w:t>
      </w:r>
      <m:oMath>
        <m:r>
          <w:rPr>
            <w:rFonts w:ascii="Cambria Math" w:hAnsi="Cambria Math"/>
          </w:rPr>
          <m:t>t</m:t>
        </m:r>
      </m:oMath>
      <w:r w:rsidR="00BC5E75">
        <w:t xml:space="preserve">, and </w:t>
      </w:r>
      <m:oMath>
        <m:r>
          <w:rPr>
            <w:rFonts w:ascii="Cambria Math" w:hAnsi="Cambria Math"/>
          </w:rPr>
          <m:t>N</m:t>
        </m:r>
      </m:oMath>
      <w:r w:rsidR="00042521">
        <w:t xml:space="preserve"> is the number of sample point in 200 milliseconds. </w:t>
      </w:r>
      <w:r w:rsidR="00ED142D">
        <w:t>Th</w:t>
      </w:r>
      <w:r w:rsidR="00ED328F">
        <w:t>e result of windowed RMS is shown in</w:t>
      </w:r>
      <w:r w:rsidR="000160BA">
        <w:rPr>
          <w:rFonts w:asciiTheme="minorEastAsia" w:eastAsiaTheme="minorEastAsia" w:hAnsiTheme="minorEastAsia" w:hint="eastAsia"/>
          <w:lang w:eastAsia="zh-TW"/>
        </w:rPr>
        <w:t xml:space="preserve"> </w:t>
      </w:r>
      <w:r w:rsidR="000160BA">
        <w:fldChar w:fldCharType="begin"/>
      </w:r>
      <w:r w:rsidR="000160BA">
        <w:instrText xml:space="preserve"> REF _Ref536112736 \h  \* MERGEFORMAT </w:instrText>
      </w:r>
      <w:r w:rsidR="000160BA">
        <w:fldChar w:fldCharType="separate"/>
      </w:r>
      <w:r w:rsidR="00C73ADA" w:rsidRPr="00C73ADA">
        <w:t>Fig. 1</w:t>
      </w:r>
      <w:r w:rsidR="000160BA">
        <w:fldChar w:fldCharType="end"/>
      </w:r>
      <w:r w:rsidR="00D10302">
        <w:t>, sEMG</w:t>
      </w:r>
      <w:r w:rsidR="00790C32">
        <w:t xml:space="preserve"> signal</w:t>
      </w:r>
      <w:r w:rsidR="00D10302">
        <w:t xml:space="preserve"> after windowed RMS</w:t>
      </w:r>
      <w:r w:rsidR="00790C32">
        <w:t xml:space="preserve"> is smoother and non-negative.</w:t>
      </w:r>
    </w:p>
    <w:tbl>
      <w:tblPr>
        <w:tblStyle w:val="TableGrid"/>
        <w:tblW w:w="0" w:type="auto"/>
        <w:jc w:val="center"/>
        <w:tblLook w:val="04A0" w:firstRow="1" w:lastRow="0" w:firstColumn="1" w:lastColumn="0" w:noHBand="0" w:noVBand="1"/>
      </w:tblPr>
      <w:tblGrid>
        <w:gridCol w:w="5032"/>
      </w:tblGrid>
      <w:tr w:rsidR="00943742" w:rsidTr="00943742">
        <w:trPr>
          <w:jc w:val="center"/>
        </w:trPr>
        <w:tc>
          <w:tcPr>
            <w:tcW w:w="5032" w:type="dxa"/>
            <w:vAlign w:val="center"/>
          </w:tcPr>
          <w:p w:rsidR="00943742" w:rsidRDefault="00A16859" w:rsidP="00943742">
            <w:pPr>
              <w:pStyle w:val="IEEEParagraph"/>
              <w:ind w:firstLine="0"/>
              <w:jc w:val="center"/>
            </w:pPr>
            <w:r w:rsidRPr="00A16859">
              <w:rPr>
                <w:noProof/>
                <w:lang w:val="en-US" w:eastAsia="zh-TW"/>
              </w:rPr>
              <w:drawing>
                <wp:inline distT="0" distB="0" distL="0" distR="0" wp14:anchorId="501992AD" wp14:editId="001CD8B5">
                  <wp:extent cx="2714135" cy="1738666"/>
                  <wp:effectExtent l="0" t="0" r="0" b="0"/>
                  <wp:docPr id="5" name="Picture 5" descr="E:\Ubuntu\sEMG\Paper\pic\w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buntu\sEMG\Paper\pic\wR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429" cy="1742698"/>
                          </a:xfrm>
                          <a:prstGeom prst="rect">
                            <a:avLst/>
                          </a:prstGeom>
                          <a:noFill/>
                          <a:ln>
                            <a:noFill/>
                          </a:ln>
                        </pic:spPr>
                      </pic:pic>
                    </a:graphicData>
                  </a:graphic>
                </wp:inline>
              </w:drawing>
            </w:r>
          </w:p>
        </w:tc>
      </w:tr>
      <w:tr w:rsidR="00943742" w:rsidTr="00943742">
        <w:trPr>
          <w:jc w:val="center"/>
        </w:trPr>
        <w:tc>
          <w:tcPr>
            <w:tcW w:w="5032" w:type="dxa"/>
            <w:vAlign w:val="center"/>
          </w:tcPr>
          <w:p w:rsidR="00C919B3" w:rsidRDefault="00943742" w:rsidP="00C919B3">
            <w:pPr>
              <w:pStyle w:val="Caption"/>
              <w:spacing w:before="0" w:after="0"/>
              <w:jc w:val="center"/>
              <w:rPr>
                <w:b w:val="0"/>
                <w:bCs w:val="0"/>
                <w:sz w:val="16"/>
                <w:szCs w:val="24"/>
              </w:rPr>
            </w:pPr>
            <w:bookmarkStart w:id="0" w:name="_Ref536112736"/>
            <w:r w:rsidRPr="009024B6">
              <w:rPr>
                <w:b w:val="0"/>
                <w:bCs w:val="0"/>
                <w:sz w:val="16"/>
                <w:szCs w:val="24"/>
              </w:rPr>
              <w:lastRenderedPageBreak/>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1</w:t>
            </w:r>
            <w:r w:rsidRPr="009024B6">
              <w:rPr>
                <w:b w:val="0"/>
                <w:bCs w:val="0"/>
                <w:sz w:val="16"/>
                <w:szCs w:val="24"/>
              </w:rPr>
              <w:fldChar w:fldCharType="end"/>
            </w:r>
            <w:bookmarkEnd w:id="0"/>
            <w:r w:rsidR="009024B6">
              <w:rPr>
                <w:b w:val="0"/>
                <w:bCs w:val="0"/>
                <w:sz w:val="16"/>
                <w:szCs w:val="24"/>
              </w:rPr>
              <w:t xml:space="preserve"> Windowed RMS of  sEMG</w:t>
            </w:r>
            <w:r w:rsidR="00A16859">
              <w:rPr>
                <w:b w:val="0"/>
                <w:bCs w:val="0"/>
                <w:sz w:val="16"/>
                <w:szCs w:val="24"/>
              </w:rPr>
              <w:t xml:space="preserve"> </w:t>
            </w:r>
          </w:p>
          <w:p w:rsidR="00943742" w:rsidRPr="00943742" w:rsidRDefault="00A16859" w:rsidP="00C919B3">
            <w:pPr>
              <w:pStyle w:val="Caption"/>
              <w:spacing w:before="0" w:after="0"/>
              <w:jc w:val="center"/>
              <w:rPr>
                <w:b w:val="0"/>
                <w:bCs w:val="0"/>
                <w:szCs w:val="24"/>
              </w:rPr>
            </w:pPr>
            <w:r>
              <w:rPr>
                <w:b w:val="0"/>
                <w:bCs w:val="0"/>
                <w:sz w:val="16"/>
                <w:szCs w:val="24"/>
              </w:rPr>
              <w:t>(a) raw sEMG signal (b) windowed RMS sEMG signal</w:t>
            </w:r>
          </w:p>
        </w:tc>
      </w:tr>
    </w:tbl>
    <w:p w:rsidR="00ED142D" w:rsidRDefault="00ED142D" w:rsidP="00E37DAA">
      <w:pPr>
        <w:pStyle w:val="IEEEParagraph"/>
      </w:pPr>
    </w:p>
    <w:p w:rsidR="00F36120" w:rsidRDefault="00F50F3D" w:rsidP="00F36120">
      <w:pPr>
        <w:pStyle w:val="IEEEHeading2"/>
        <w:ind w:left="288" w:hanging="288"/>
      </w:pPr>
      <w:r>
        <w:t xml:space="preserve">sEMG </w:t>
      </w:r>
      <w:r w:rsidR="0078147A">
        <w:rPr>
          <w:rFonts w:hint="eastAsia"/>
        </w:rPr>
        <w:t>Signal Separation</w:t>
      </w:r>
    </w:p>
    <w:p w:rsidR="00C3561E" w:rsidRDefault="003100FA" w:rsidP="00077CF5">
      <w:pPr>
        <w:pStyle w:val="IEEEParagraph"/>
        <w:rPr>
          <w:rStyle w:val="st"/>
        </w:rPr>
      </w:pPr>
      <w:r>
        <w:rPr>
          <w:rFonts w:hint="cs"/>
        </w:rPr>
        <w:t>sEMG signal</w:t>
      </w:r>
      <w:r w:rsidR="000717C5">
        <w:rPr>
          <w:rFonts w:hint="cs"/>
        </w:rPr>
        <w:t xml:space="preserve"> originates </w:t>
      </w:r>
      <w:r w:rsidR="0003068F">
        <w:t>from deep within the muscle</w:t>
      </w:r>
      <w:r w:rsidR="009E692A">
        <w:t xml:space="preserve">, </w:t>
      </w:r>
      <w:r w:rsidR="00BF1959">
        <w:rPr>
          <w:rFonts w:eastAsiaTheme="minorEastAsia"/>
          <w:lang w:eastAsia="zh-TW"/>
        </w:rPr>
        <w:t>affected by the crosstalk of multiple muscle groups</w:t>
      </w:r>
      <w:r w:rsidR="00BF1959">
        <w:rPr>
          <w:rFonts w:eastAsiaTheme="minorEastAsia"/>
          <w:lang w:eastAsia="zh-TW"/>
        </w:rPr>
        <w:fldChar w:fldCharType="begin"/>
      </w:r>
      <w:r w:rsidR="002872EE">
        <w:rPr>
          <w:rFonts w:eastAsiaTheme="minorEastAsia"/>
          <w:lang w:eastAsia="zh-TW"/>
        </w:rPr>
        <w:instrText xml:space="preserve"> ADDIN ZOTERO_ITEM CSL_CITATION {"citationID":"XsVVFePT","properties":{"formattedCitation":"[9]","plainCitation":"[9]","noteIndex":0},"citationItems":[{"id":"2qHjNtl4/ycJHdkuj","uris":["http://zotero.org/users/local/Jg4Thzek/items/Z5ME8S2Q"],"uri":["http://zotero.org/users/local/Jg4Thzek/items/Z5ME8S2Q"],"itemData":{"id":1255,"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BF1959">
        <w:rPr>
          <w:rFonts w:eastAsiaTheme="minorEastAsia"/>
          <w:lang w:eastAsia="zh-TW"/>
        </w:rPr>
        <w:fldChar w:fldCharType="separate"/>
      </w:r>
      <w:r w:rsidR="00BF1959" w:rsidRPr="00367969">
        <w:t>[9]</w:t>
      </w:r>
      <w:r w:rsidR="00BF1959">
        <w:rPr>
          <w:rFonts w:eastAsiaTheme="minorEastAsia"/>
          <w:lang w:eastAsia="zh-TW"/>
        </w:rPr>
        <w:fldChar w:fldCharType="end"/>
      </w:r>
      <w:r w:rsidR="00BF1959">
        <w:rPr>
          <w:rFonts w:eastAsiaTheme="minorEastAsia"/>
          <w:lang w:eastAsia="zh-TW"/>
        </w:rPr>
        <w:t xml:space="preserve">. </w:t>
      </w:r>
      <w:r w:rsidR="00CE5DD7">
        <w:rPr>
          <w:rFonts w:eastAsiaTheme="minorEastAsia"/>
          <w:lang w:eastAsia="zh-TW"/>
        </w:rPr>
        <w:t xml:space="preserve">Assuming the </w:t>
      </w:r>
      <w:r w:rsidR="00C43242">
        <w:rPr>
          <w:rFonts w:eastAsiaTheme="minorEastAsia"/>
          <w:lang w:eastAsia="zh-TW"/>
        </w:rPr>
        <w:t>mixture of sEMG signal is linearly mixed,</w:t>
      </w:r>
      <w:r w:rsidR="00D666C8">
        <w:rPr>
          <w:rFonts w:eastAsiaTheme="minorEastAsia"/>
          <w:lang w:eastAsia="zh-TW"/>
        </w:rPr>
        <w:t xml:space="preserve"> it is possible to separate the signal between different muscle group</w:t>
      </w:r>
      <w:r w:rsidR="00E24464">
        <w:rPr>
          <w:rFonts w:eastAsiaTheme="minorEastAsia"/>
          <w:lang w:eastAsia="zh-TW"/>
        </w:rPr>
        <w:t>s</w:t>
      </w:r>
      <w:r w:rsidR="00C43242">
        <w:rPr>
          <w:rFonts w:eastAsiaTheme="minorEastAsia"/>
          <w:lang w:eastAsia="zh-TW"/>
        </w:rPr>
        <w:t xml:space="preserve">. </w:t>
      </w:r>
      <w:r w:rsidR="00C3561E">
        <w:rPr>
          <w:rFonts w:eastAsiaTheme="minorEastAsia"/>
          <w:lang w:eastAsia="zh-TW"/>
        </w:rPr>
        <w:t xml:space="preserve">The technique is called </w:t>
      </w:r>
      <w:r w:rsidR="00C3561E">
        <w:rPr>
          <w:rStyle w:val="st"/>
        </w:rPr>
        <w:t xml:space="preserve">Blind Source Separation (BSS). </w:t>
      </w:r>
      <w:r w:rsidR="00D559E4">
        <w:rPr>
          <w:rStyle w:val="st"/>
        </w:rPr>
        <w:t xml:space="preserve">If the </w:t>
      </w:r>
      <w:r w:rsidR="00F25262">
        <w:rPr>
          <w:rStyle w:val="st"/>
        </w:rPr>
        <w:t>measured</w:t>
      </w:r>
      <w:r w:rsidR="00E015F6">
        <w:rPr>
          <w:rStyle w:val="st"/>
        </w:rPr>
        <w:t xml:space="preserve"> </w:t>
      </w:r>
      <w:r w:rsidR="00D559E4">
        <w:rPr>
          <w:rStyle w:val="st"/>
        </w:rPr>
        <w:t>signal is linearly mixed, it can be expressed as</w:t>
      </w:r>
    </w:p>
    <w:tbl>
      <w:tblPr>
        <w:tblStyle w:val="TableGrid"/>
        <w:tblW w:w="5039" w:type="dxa"/>
        <w:tblLook w:val="04A0" w:firstRow="1" w:lastRow="0" w:firstColumn="1" w:lastColumn="0" w:noHBand="0" w:noVBand="1"/>
      </w:tblPr>
      <w:tblGrid>
        <w:gridCol w:w="4321"/>
        <w:gridCol w:w="718"/>
      </w:tblGrid>
      <w:tr w:rsidR="005315D4" w:rsidTr="00636CA6">
        <w:trPr>
          <w:trHeight w:val="433"/>
        </w:trPr>
        <w:tc>
          <w:tcPr>
            <w:tcW w:w="4321" w:type="dxa"/>
            <w:vAlign w:val="center"/>
          </w:tcPr>
          <w:p w:rsidR="005315D4" w:rsidRDefault="00B87CCD" w:rsidP="00E34F2A">
            <w:pPr>
              <w:pStyle w:val="IEEEParagraph"/>
              <w:ind w:firstLine="0"/>
            </w:pPr>
            <m:oMathPara>
              <m:oMath>
                <m:r>
                  <m:rPr>
                    <m:sty m:val="bi"/>
                  </m:rPr>
                  <w:rPr>
                    <w:rFonts w:ascii="Cambria Math" w:hAnsi="Cambria Math"/>
                  </w:rPr>
                  <m:t>x</m:t>
                </m:r>
                <m:r>
                  <m:rPr>
                    <m:sty m:val="p"/>
                  </m:rPr>
                  <w:rPr>
                    <w:rFonts w:ascii="Cambria Math" w:hAnsi="Cambria Math"/>
                  </w:rPr>
                  <m:t>=</m:t>
                </m:r>
                <m:r>
                  <m:rPr>
                    <m:sty m:val="bi"/>
                  </m:rPr>
                  <w:rPr>
                    <w:rFonts w:ascii="Cambria Math" w:hAnsi="Cambria Math"/>
                  </w:rPr>
                  <m:t>As</m:t>
                </m:r>
              </m:oMath>
            </m:oMathPara>
          </w:p>
        </w:tc>
        <w:tc>
          <w:tcPr>
            <w:tcW w:w="718" w:type="dxa"/>
            <w:vAlign w:val="center"/>
          </w:tcPr>
          <w:p w:rsidR="005315D4" w:rsidRDefault="005315D4" w:rsidP="00325A03">
            <w:pPr>
              <w:pStyle w:val="IEEEParagraph"/>
              <w:ind w:firstLine="0"/>
              <w:jc w:val="right"/>
            </w:pPr>
            <w:r>
              <w:t>(</w:t>
            </w:r>
            <w:r>
              <w:fldChar w:fldCharType="begin"/>
            </w:r>
            <w:r>
              <w:instrText xml:space="preserve"> SEQ Equation \* ARABIC </w:instrText>
            </w:r>
            <w:r>
              <w:fldChar w:fldCharType="separate"/>
            </w:r>
            <w:r w:rsidR="00C73ADA">
              <w:rPr>
                <w:noProof/>
              </w:rPr>
              <w:t>2</w:t>
            </w:r>
            <w:r>
              <w:fldChar w:fldCharType="end"/>
            </w:r>
            <w:r>
              <w:t>)</w:t>
            </w:r>
          </w:p>
        </w:tc>
      </w:tr>
    </w:tbl>
    <w:p w:rsidR="00D559E4" w:rsidRDefault="003F4012" w:rsidP="00077CF5">
      <w:pPr>
        <w:pStyle w:val="IEEEParagraph"/>
        <w:rPr>
          <w:rStyle w:val="st"/>
        </w:rPr>
      </w:pPr>
      <w:r>
        <w:t>w</w:t>
      </w:r>
      <w:r w:rsidR="00EF48B1">
        <w:t xml:space="preserve">here </w:t>
      </w:r>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w:r w:rsidR="00FB5318">
        <w:t xml:space="preserve"> </w:t>
      </w:r>
      <w:r w:rsidR="00EF48B1">
        <w:t>is the sEMG recording</w:t>
      </w:r>
      <w:r w:rsidR="00BF7A96">
        <w:t xml:space="preserve">, </w:t>
      </w:r>
      <m:oMath>
        <m:r>
          <m:rPr>
            <m:sty m:val="bi"/>
          </m:rPr>
          <w:rPr>
            <w:rFonts w:ascii="Cambria Math" w:hAnsi="Cambria Math"/>
          </w:rPr>
          <m:t>s</m:t>
        </m:r>
        <m:r>
          <w:rPr>
            <w:rFonts w:ascii="Cambria Math" w:hAnsi="Cambria Math"/>
          </w:rPr>
          <m:t>=</m:t>
        </m:r>
        <m:r>
          <m:rPr>
            <m:sty m:val="bi"/>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s</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s</m:t>
            </m:r>
            <m:ctrlPr>
              <w:rPr>
                <w:rFonts w:ascii="Cambria Math" w:hAnsi="Cambria Math"/>
                <w:b/>
                <w:i/>
              </w:rPr>
            </m:ctrlPr>
          </m:e>
          <m:sub>
            <m:r>
              <w:rPr>
                <w:rFonts w:ascii="Cambria Math" w:hAnsi="Cambria Math"/>
              </w:rPr>
              <m:t>n</m:t>
            </m:r>
          </m:sub>
        </m:sSub>
        <m:r>
          <m:rPr>
            <m:sty m:val="bi"/>
          </m:rPr>
          <w:rPr>
            <w:rFonts w:ascii="Cambria Math" w:hAnsi="Cambria Math"/>
          </w:rPr>
          <m:t>)</m:t>
        </m:r>
      </m:oMath>
      <w:r w:rsidR="00A93374">
        <w:t xml:space="preserve"> </w:t>
      </w:r>
      <w:r w:rsidR="00BF7A96">
        <w:rPr>
          <w:rFonts w:hint="cs"/>
        </w:rPr>
        <w:t xml:space="preserve"> is the original </w:t>
      </w:r>
      <w:r w:rsidR="00BF7A96">
        <w:t>my</w:t>
      </w:r>
      <w:r w:rsidR="00900EEC">
        <w:t xml:space="preserve">oelectric </w:t>
      </w:r>
      <w:r w:rsidR="00BF7A96">
        <w:rPr>
          <w:rFonts w:hint="cs"/>
        </w:rPr>
        <w:t>signal</w:t>
      </w:r>
      <w:r w:rsidR="00A83356">
        <w:t xml:space="preserve">, and </w:t>
      </w:r>
      <m:oMath>
        <m:r>
          <m:rPr>
            <m:sty m:val="bi"/>
          </m:rPr>
          <w:rPr>
            <w:rFonts w:ascii="Cambria Math" w:hAnsi="Cambria Math"/>
          </w:rPr>
          <m:t>A</m:t>
        </m:r>
      </m:oMath>
      <w:r w:rsidR="00A83356">
        <w:t xml:space="preserve"> is the mixing matrix</w:t>
      </w:r>
      <w:r w:rsidR="00131083">
        <w:t xml:space="preserve">. </w:t>
      </w:r>
      <w:r w:rsidR="00E9705D">
        <w:t xml:space="preserve">In sEMG recording, mixing matrix </w:t>
      </w:r>
      <m:oMath>
        <m:r>
          <m:rPr>
            <m:sty m:val="bi"/>
          </m:rPr>
          <w:rPr>
            <w:rFonts w:ascii="Cambria Math" w:hAnsi="Cambria Math"/>
          </w:rPr>
          <m:t>A</m:t>
        </m:r>
      </m:oMath>
      <w:r w:rsidR="00E9705D">
        <w:t xml:space="preserve"> models how myoelectric signal mixed within the muscle.</w:t>
      </w:r>
      <w:r w:rsidR="00C25DAA">
        <w:t xml:space="preserve"> </w:t>
      </w:r>
      <w:r w:rsidR="00E63F57">
        <w:t xml:space="preserve">Since both the mixing matrix </w:t>
      </w:r>
      <m:oMath>
        <m:r>
          <m:rPr>
            <m:sty m:val="bi"/>
          </m:rPr>
          <w:rPr>
            <w:rFonts w:ascii="Cambria Math" w:hAnsi="Cambria Math"/>
          </w:rPr>
          <m:t>A</m:t>
        </m:r>
      </m:oMath>
      <w:r w:rsidR="00E63F57">
        <w:t xml:space="preserve"> and source signal </w:t>
      </w:r>
      <m:oMath>
        <m:r>
          <m:rPr>
            <m:sty m:val="bi"/>
          </m:rPr>
          <w:rPr>
            <w:rFonts w:ascii="Cambria Math" w:hAnsi="Cambria Math"/>
          </w:rPr>
          <m:t>s</m:t>
        </m:r>
      </m:oMath>
      <w:r w:rsidR="00E63F57">
        <w:t xml:space="preserve"> is unknown, BSS is performed to </w:t>
      </w:r>
      <w:r w:rsidR="009E46BF">
        <w:t xml:space="preserve">search for the un-mixing matrix, </w:t>
      </w:r>
      <w:r w:rsidR="005A319A">
        <w:t xml:space="preserve">and </w:t>
      </w:r>
      <w:r w:rsidR="009E46BF">
        <w:t xml:space="preserve">independent components </w:t>
      </w:r>
      <w:r w:rsidR="00345398">
        <w:t xml:space="preserve">are retrieved. Un-mixing matrix </w:t>
      </w:r>
      <m:oMath>
        <m:r>
          <m:rPr>
            <m:sty m:val="bi"/>
          </m:rPr>
          <w:rPr>
            <w:rFonts w:ascii="Cambria Math" w:hAnsi="Cambria Math"/>
          </w:rPr>
          <m:t>W</m:t>
        </m:r>
      </m:oMath>
      <w:r w:rsidR="00345398">
        <w:t xml:space="preserve"> translates the mixed signal </w:t>
      </w:r>
      <m:oMath>
        <m:r>
          <m:rPr>
            <m:sty m:val="bi"/>
          </m:rPr>
          <w:rPr>
            <w:rFonts w:ascii="Cambria Math" w:hAnsi="Cambria Math"/>
          </w:rPr>
          <m:t>x</m:t>
        </m:r>
      </m:oMath>
      <w:r w:rsidR="00681509">
        <w:t xml:space="preserve"> so that</w:t>
      </w:r>
    </w:p>
    <w:tbl>
      <w:tblPr>
        <w:tblStyle w:val="TableGrid"/>
        <w:tblW w:w="5039" w:type="dxa"/>
        <w:tblLook w:val="04A0" w:firstRow="1" w:lastRow="0" w:firstColumn="1" w:lastColumn="0" w:noHBand="0" w:noVBand="1"/>
      </w:tblPr>
      <w:tblGrid>
        <w:gridCol w:w="4321"/>
        <w:gridCol w:w="718"/>
      </w:tblGrid>
      <w:tr w:rsidR="00CA1640" w:rsidTr="00325A03">
        <w:trPr>
          <w:trHeight w:val="433"/>
        </w:trPr>
        <w:tc>
          <w:tcPr>
            <w:tcW w:w="4321" w:type="dxa"/>
            <w:vAlign w:val="center"/>
          </w:tcPr>
          <w:p w:rsidR="00CA1640" w:rsidRDefault="00B87CCD" w:rsidP="00325A03">
            <w:pPr>
              <w:pStyle w:val="IEEEParagraph"/>
              <w:ind w:firstLine="0"/>
            </w:pPr>
            <m:oMathPara>
              <m:oMath>
                <m:r>
                  <m:rPr>
                    <m:sty m:val="bi"/>
                  </m:rPr>
                  <w:rPr>
                    <w:rFonts w:ascii="Cambria Math" w:hAnsi="Cambria Math"/>
                  </w:rPr>
                  <m:t>s</m:t>
                </m:r>
                <m:r>
                  <m:rPr>
                    <m:sty m:val="p"/>
                  </m:rPr>
                  <w:rPr>
                    <w:rFonts w:ascii="Cambria Math" w:hAnsi="Cambria Math"/>
                  </w:rPr>
                  <m:t>=</m:t>
                </m:r>
                <m:r>
                  <m:rPr>
                    <m:sty m:val="bi"/>
                  </m:rPr>
                  <w:rPr>
                    <w:rFonts w:ascii="Cambria Math" w:hAnsi="Cambria Math"/>
                  </w:rPr>
                  <m:t>Wx</m:t>
                </m:r>
              </m:oMath>
            </m:oMathPara>
          </w:p>
        </w:tc>
        <w:tc>
          <w:tcPr>
            <w:tcW w:w="718" w:type="dxa"/>
            <w:vAlign w:val="center"/>
          </w:tcPr>
          <w:p w:rsidR="00CA1640" w:rsidRDefault="00CA1640" w:rsidP="00325A03">
            <w:pPr>
              <w:pStyle w:val="IEEEParagraph"/>
              <w:ind w:firstLine="0"/>
              <w:jc w:val="right"/>
            </w:pPr>
            <w:r>
              <w:t>(</w:t>
            </w:r>
            <w:r>
              <w:fldChar w:fldCharType="begin"/>
            </w:r>
            <w:r>
              <w:instrText xml:space="preserve"> SEQ Equation \* ARABIC </w:instrText>
            </w:r>
            <w:r>
              <w:fldChar w:fldCharType="separate"/>
            </w:r>
            <w:r w:rsidR="00C73ADA">
              <w:rPr>
                <w:noProof/>
              </w:rPr>
              <w:t>3</w:t>
            </w:r>
            <w:r>
              <w:fldChar w:fldCharType="end"/>
            </w:r>
            <w:r>
              <w:t>)</w:t>
            </w:r>
          </w:p>
        </w:tc>
      </w:tr>
    </w:tbl>
    <w:p w:rsidR="00C3561E" w:rsidRDefault="00C3561E" w:rsidP="00077CF5">
      <w:pPr>
        <w:pStyle w:val="IEEEParagraph"/>
        <w:rPr>
          <w:rStyle w:val="st"/>
        </w:rPr>
      </w:pPr>
    </w:p>
    <w:p w:rsidR="00ED142D" w:rsidRDefault="003723A5" w:rsidP="003F5130">
      <w:pPr>
        <w:pStyle w:val="IEEEParagraph"/>
        <w:rPr>
          <w:rFonts w:eastAsiaTheme="minorEastAsia"/>
          <w:lang w:eastAsia="zh-TW"/>
        </w:rPr>
      </w:pPr>
      <w:r>
        <w:t>In this thesis, t</w:t>
      </w:r>
      <w:r w:rsidR="001C5DE2">
        <w:t xml:space="preserve">wo </w:t>
      </w:r>
      <w:r w:rsidR="001E0316">
        <w:t>BSS</w:t>
      </w:r>
      <w:r w:rsidR="001C5DE2">
        <w:t xml:space="preserve"> method</w:t>
      </w:r>
      <w:r w:rsidR="001B6A01">
        <w:t>s are</w:t>
      </w:r>
      <w:r w:rsidR="002A0A7C">
        <w:t xml:space="preserve"> tested and</w:t>
      </w:r>
      <w:r w:rsidR="001C5DE2">
        <w:t xml:space="preserve"> compared</w:t>
      </w:r>
      <w:r w:rsidR="00FB6A42">
        <w:t xml:space="preserve">. </w:t>
      </w:r>
      <w:r w:rsidR="003F5130">
        <w:rPr>
          <w:rFonts w:eastAsiaTheme="minorEastAsia"/>
          <w:lang w:eastAsia="zh-TW"/>
        </w:rPr>
        <w:t>The two</w:t>
      </w:r>
      <w:r w:rsidR="003F5130">
        <w:rPr>
          <w:rFonts w:eastAsiaTheme="minorEastAsia" w:hint="eastAsia"/>
          <w:lang w:eastAsia="zh-TW"/>
        </w:rPr>
        <w:t xml:space="preserve"> BSS</w:t>
      </w:r>
      <w:r w:rsidR="003F5130">
        <w:rPr>
          <w:rFonts w:eastAsiaTheme="minorEastAsia"/>
          <w:lang w:eastAsia="zh-TW"/>
        </w:rPr>
        <w:t xml:space="preserve"> methods are Non-negative ICA (nICA)</w:t>
      </w:r>
      <w:r w:rsidR="003F5130">
        <w:rPr>
          <w:rFonts w:eastAsiaTheme="minorEastAsia" w:hint="eastAsia"/>
          <w:lang w:eastAsia="zh-TW"/>
        </w:rPr>
        <w:t xml:space="preserve"> </w:t>
      </w:r>
      <w:r w:rsidR="003F5130">
        <w:rPr>
          <w:rFonts w:eastAsiaTheme="minorEastAsia"/>
          <w:lang w:eastAsia="zh-TW"/>
        </w:rPr>
        <w:fldChar w:fldCharType="begin"/>
      </w:r>
      <w:r w:rsidR="00151E30">
        <w:rPr>
          <w:rFonts w:eastAsiaTheme="minorEastAsia"/>
          <w:lang w:eastAsia="zh-TW"/>
        </w:rPr>
        <w:instrText xml:space="preserve"> ADDIN ZOTERO_ITEM CSL_CITATION {"citationID":"BcDTlkkX","properties":{"formattedCitation":"[14]","plainCitation":"[14]","noteIndex":0},"citationItems":[{"id":401,"uris":["http://zotero.org/users/local/l5zLMfmU/items/75W5M38W"],"uri":["http://zotero.org/users/local/l5zLMfmU/items/75W5M38W"],"itemData":{"id":401,"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3F5130">
        <w:rPr>
          <w:rFonts w:eastAsiaTheme="minorEastAsia"/>
          <w:lang w:eastAsia="zh-TW"/>
        </w:rPr>
        <w:fldChar w:fldCharType="separate"/>
      </w:r>
      <w:r w:rsidR="003F5130" w:rsidRPr="00393F69">
        <w:t>[14]</w:t>
      </w:r>
      <w:r w:rsidR="003F5130">
        <w:rPr>
          <w:rFonts w:eastAsiaTheme="minorEastAsia"/>
          <w:lang w:eastAsia="zh-TW"/>
        </w:rPr>
        <w:fldChar w:fldCharType="end"/>
      </w:r>
      <w:r w:rsidR="008928DE">
        <w:rPr>
          <w:rFonts w:eastAsiaTheme="minorEastAsia"/>
          <w:lang w:eastAsia="zh-TW"/>
        </w:rPr>
        <w:t xml:space="preserve"> </w:t>
      </w:r>
      <w:r w:rsidR="003F5130">
        <w:rPr>
          <w:rFonts w:eastAsiaTheme="minorEastAsia"/>
          <w:lang w:eastAsia="zh-TW"/>
        </w:rPr>
        <w:t xml:space="preserve">and </w:t>
      </w:r>
      <w:r w:rsidR="003F5130" w:rsidRPr="00685664">
        <w:rPr>
          <w:rFonts w:eastAsiaTheme="minorEastAsia"/>
          <w:lang w:eastAsia="zh-TW"/>
        </w:rPr>
        <w:t>Temporal Decorrelation Source Separation</w:t>
      </w:r>
      <w:r w:rsidR="003F5130">
        <w:rPr>
          <w:rFonts w:eastAsiaTheme="minorEastAsia"/>
          <w:lang w:eastAsia="zh-TW"/>
        </w:rPr>
        <w:t xml:space="preserve"> (TDSEP)</w:t>
      </w:r>
      <w:r w:rsidR="003F5130" w:rsidRPr="002D6C63">
        <w:rPr>
          <w:rFonts w:eastAsiaTheme="minorEastAsia"/>
          <w:lang w:eastAsia="zh-TW"/>
        </w:rPr>
        <w:t xml:space="preserve"> </w:t>
      </w:r>
      <w:r w:rsidR="003F5130">
        <w:rPr>
          <w:rFonts w:eastAsiaTheme="minorEastAsia"/>
          <w:lang w:eastAsia="zh-TW"/>
        </w:rPr>
        <w:fldChar w:fldCharType="begin"/>
      </w:r>
      <w:r w:rsidR="00151E30">
        <w:rPr>
          <w:rFonts w:eastAsiaTheme="minorEastAsia"/>
          <w:lang w:eastAsia="zh-TW"/>
        </w:rPr>
        <w:instrText xml:space="preserve"> ADDIN ZOTERO_ITEM CSL_CITATION {"citationID":"uVr7EZV2","properties":{"formattedCitation":"[15]","plainCitation":"[15]","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3F5130">
        <w:rPr>
          <w:rFonts w:eastAsiaTheme="minorEastAsia"/>
          <w:lang w:eastAsia="zh-TW"/>
        </w:rPr>
        <w:fldChar w:fldCharType="separate"/>
      </w:r>
      <w:r w:rsidR="003F5130" w:rsidRPr="00393F69">
        <w:t>[15]</w:t>
      </w:r>
      <w:r w:rsidR="003F5130">
        <w:rPr>
          <w:rFonts w:eastAsiaTheme="minorEastAsia"/>
          <w:lang w:eastAsia="zh-TW"/>
        </w:rPr>
        <w:fldChar w:fldCharType="end"/>
      </w:r>
      <w:r w:rsidR="003F5130">
        <w:rPr>
          <w:rFonts w:eastAsiaTheme="minorEastAsia"/>
          <w:lang w:eastAsia="zh-TW"/>
        </w:rPr>
        <w:t>.</w:t>
      </w:r>
    </w:p>
    <w:p w:rsidR="00F145D2" w:rsidRDefault="00F145D2" w:rsidP="003F5130">
      <w:pPr>
        <w:pStyle w:val="IEEEParagraph"/>
        <w:rPr>
          <w:rFonts w:eastAsiaTheme="minorEastAsia"/>
          <w:lang w:eastAsia="zh-TW"/>
        </w:rPr>
      </w:pPr>
    </w:p>
    <w:p w:rsidR="003A7917" w:rsidRPr="0091350F" w:rsidRDefault="0091350F" w:rsidP="0091350F">
      <w:pPr>
        <w:pStyle w:val="IEEEHeading2"/>
        <w:ind w:left="288" w:hanging="288"/>
      </w:pPr>
      <w:r>
        <w:t>Non-negative ICA</w:t>
      </w:r>
    </w:p>
    <w:p w:rsidR="003F4012" w:rsidRDefault="00F03D7E" w:rsidP="003F4012">
      <w:pPr>
        <w:pStyle w:val="IEEEParagraph"/>
        <w:rPr>
          <w:rFonts w:eastAsiaTheme="minorEastAsia"/>
          <w:lang w:eastAsia="zh-TW"/>
        </w:rPr>
      </w:pPr>
      <w:r>
        <w:rPr>
          <w:rFonts w:eastAsiaTheme="minorEastAsia"/>
          <w:lang w:eastAsia="zh-TW"/>
        </w:rPr>
        <w:t>In nICA</w:t>
      </w:r>
      <w:r w:rsidR="00151E30">
        <w:rPr>
          <w:rFonts w:eastAsiaTheme="minorEastAsia"/>
          <w:lang w:eastAsia="zh-TW"/>
        </w:rPr>
        <w:fldChar w:fldCharType="begin"/>
      </w:r>
      <w:r w:rsidR="00151E30">
        <w:rPr>
          <w:rFonts w:eastAsiaTheme="minorEastAsia"/>
          <w:lang w:eastAsia="zh-TW"/>
        </w:rPr>
        <w:instrText xml:space="preserve"> ADDIN ZOTERO_ITEM CSL_CITATION {"citationID":"hJNRh7qH","properties":{"formattedCitation":"[14]","plainCitation":"[14]","noteIndex":0},"citationItems":[{"id":401,"uris":["http://zotero.org/users/local/l5zLMfmU/items/75W5M38W"],"uri":["http://zotero.org/users/local/l5zLMfmU/items/75W5M38W"],"itemData":{"id":401,"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151E30">
        <w:rPr>
          <w:rFonts w:eastAsiaTheme="minorEastAsia"/>
          <w:lang w:eastAsia="zh-TW"/>
        </w:rPr>
        <w:fldChar w:fldCharType="separate"/>
      </w:r>
      <w:r w:rsidR="00151E30" w:rsidRPr="00151E30">
        <w:t>[14]</w:t>
      </w:r>
      <w:r w:rsidR="00151E30">
        <w:rPr>
          <w:rFonts w:eastAsiaTheme="minorEastAsia"/>
          <w:lang w:eastAsia="zh-TW"/>
        </w:rPr>
        <w:fldChar w:fldCharType="end"/>
      </w:r>
      <w:r>
        <w:rPr>
          <w:rFonts w:eastAsiaTheme="minorEastAsia"/>
          <w:lang w:eastAsia="zh-TW"/>
        </w:rPr>
        <w:t xml:space="preserve">, </w:t>
      </w:r>
      <w:r w:rsidR="007722D9">
        <w:rPr>
          <w:rFonts w:eastAsiaTheme="minorEastAsia"/>
          <w:lang w:eastAsia="zh-TW"/>
        </w:rPr>
        <w:t>the original signal is assumed to b</w:t>
      </w:r>
      <w:r w:rsidR="003D2984">
        <w:rPr>
          <w:rFonts w:eastAsiaTheme="minorEastAsia"/>
          <w:lang w:eastAsia="zh-TW"/>
        </w:rPr>
        <w:t>e non-negative, which is true in</w:t>
      </w:r>
      <w:r w:rsidR="007722D9">
        <w:rPr>
          <w:rFonts w:eastAsiaTheme="minorEastAsia"/>
          <w:lang w:eastAsia="zh-TW"/>
        </w:rPr>
        <w:t xml:space="preserve"> </w:t>
      </w:r>
      <w:r w:rsidR="006D5850">
        <w:rPr>
          <w:rFonts w:eastAsiaTheme="minorEastAsia"/>
          <w:lang w:eastAsia="zh-TW"/>
        </w:rPr>
        <w:t xml:space="preserve">the </w:t>
      </w:r>
      <w:r w:rsidR="007722D9">
        <w:rPr>
          <w:rFonts w:eastAsiaTheme="minorEastAsia"/>
          <w:lang w:eastAsia="zh-TW"/>
        </w:rPr>
        <w:t xml:space="preserve">case of muscle power. </w:t>
      </w:r>
      <w:r w:rsidR="00AB22BD">
        <w:rPr>
          <w:rFonts w:eastAsiaTheme="minorEastAsia"/>
          <w:lang w:eastAsia="zh-TW"/>
        </w:rPr>
        <w:t>First, ZCA whitening is performed on the recorded signal</w:t>
      </w:r>
      <w:r w:rsidR="00A90F86">
        <w:rPr>
          <w:rFonts w:eastAsiaTheme="minorEastAsia"/>
          <w:lang w:eastAsia="zh-TW"/>
        </w:rPr>
        <w:t xml:space="preserve"> </w:t>
      </w:r>
      <m:oMath>
        <m:r>
          <m:rPr>
            <m:sty m:val="bi"/>
          </m:rPr>
          <w:rPr>
            <w:rFonts w:ascii="Cambria Math" w:eastAsiaTheme="minorEastAsia" w:hAnsi="Cambria Math"/>
            <w:lang w:eastAsia="zh-TW"/>
          </w:rPr>
          <m:t>x</m:t>
        </m:r>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w:r w:rsidR="00BE5D04">
        <w:t xml:space="preserve"> </w:t>
      </w:r>
    </w:p>
    <w:tbl>
      <w:tblPr>
        <w:tblStyle w:val="TableGrid"/>
        <w:tblW w:w="5039" w:type="dxa"/>
        <w:tblLook w:val="04A0" w:firstRow="1" w:lastRow="0" w:firstColumn="1" w:lastColumn="0" w:noHBand="0" w:noVBand="1"/>
      </w:tblPr>
      <w:tblGrid>
        <w:gridCol w:w="4321"/>
        <w:gridCol w:w="718"/>
      </w:tblGrid>
      <w:tr w:rsidR="00AB22BD" w:rsidTr="00325A03">
        <w:trPr>
          <w:trHeight w:val="433"/>
        </w:trPr>
        <w:tc>
          <w:tcPr>
            <w:tcW w:w="4321" w:type="dxa"/>
            <w:vAlign w:val="center"/>
          </w:tcPr>
          <w:p w:rsidR="00AB22BD" w:rsidRPr="001F6A59" w:rsidRDefault="00B87CCD" w:rsidP="00325A03">
            <w:pPr>
              <w:pStyle w:val="IEEEParagraph"/>
              <w:ind w:firstLine="0"/>
              <w:rPr>
                <w:i/>
              </w:rPr>
            </w:pPr>
            <m:oMathPara>
              <m:oMath>
                <m:r>
                  <m:rPr>
                    <m:sty m:val="bi"/>
                  </m:rPr>
                  <w:rPr>
                    <w:rFonts w:ascii="Cambria Math" w:hAnsi="Cambria Math"/>
                  </w:rPr>
                  <m:t>z</m:t>
                </m:r>
                <m:r>
                  <w:rPr>
                    <w:rFonts w:ascii="Cambria Math" w:hAnsi="Cambria Math"/>
                  </w:rPr>
                  <m:t>=</m:t>
                </m:r>
                <m:r>
                  <m:rPr>
                    <m:sty m:val="bi"/>
                  </m:rPr>
                  <w:rPr>
                    <w:rFonts w:ascii="Cambria Math" w:hAnsi="Cambria Math"/>
                  </w:rPr>
                  <m:t>Vx</m:t>
                </m:r>
              </m:oMath>
            </m:oMathPara>
          </w:p>
        </w:tc>
        <w:tc>
          <w:tcPr>
            <w:tcW w:w="718" w:type="dxa"/>
            <w:vAlign w:val="center"/>
          </w:tcPr>
          <w:p w:rsidR="00AB22BD" w:rsidRDefault="00AB22BD" w:rsidP="00325A03">
            <w:pPr>
              <w:pStyle w:val="IEEEParagraph"/>
              <w:ind w:firstLine="0"/>
              <w:jc w:val="right"/>
            </w:pPr>
            <w:r>
              <w:t>(</w:t>
            </w:r>
            <w:r>
              <w:fldChar w:fldCharType="begin"/>
            </w:r>
            <w:r>
              <w:instrText xml:space="preserve"> SEQ Equation \* ARABIC </w:instrText>
            </w:r>
            <w:r>
              <w:fldChar w:fldCharType="separate"/>
            </w:r>
            <w:r w:rsidR="00C73ADA">
              <w:rPr>
                <w:noProof/>
              </w:rPr>
              <w:t>4</w:t>
            </w:r>
            <w:r>
              <w:fldChar w:fldCharType="end"/>
            </w:r>
            <w:r>
              <w:t>)</w:t>
            </w:r>
          </w:p>
        </w:tc>
      </w:tr>
    </w:tbl>
    <w:p w:rsidR="00EC37EB" w:rsidRDefault="0065272B" w:rsidP="0065272B">
      <w:pPr>
        <w:pStyle w:val="IEEEParagraph"/>
        <w:ind w:firstLine="0"/>
      </w:pPr>
      <w:r>
        <w:t xml:space="preserve">    </w:t>
      </w:r>
      <w:r w:rsidR="003F4012">
        <w:rPr>
          <w:rFonts w:eastAsiaTheme="minorEastAsia"/>
          <w:lang w:eastAsia="zh-TW"/>
        </w:rPr>
        <w:t xml:space="preserve">where </w:t>
      </w:r>
      <m:oMath>
        <m:r>
          <m:rPr>
            <m:sty m:val="bi"/>
          </m:rPr>
          <w:rPr>
            <w:rFonts w:ascii="Cambria Math" w:eastAsiaTheme="minorEastAsia" w:hAnsi="Cambria Math"/>
            <w:lang w:eastAsia="zh-TW"/>
          </w:rPr>
          <m:t>z</m:t>
        </m:r>
        <m:r>
          <m:rPr>
            <m:sty m:val="bi"/>
          </m:rP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z</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z</m:t>
            </m:r>
            <m:ctrlPr>
              <w:rPr>
                <w:rFonts w:ascii="Cambria Math" w:hAnsi="Cambria Math"/>
                <w:b/>
                <w:i/>
              </w:rPr>
            </m:ctrlPr>
          </m:e>
          <m:sub>
            <m:r>
              <w:rPr>
                <w:rFonts w:ascii="Cambria Math" w:hAnsi="Cambria Math"/>
              </w:rPr>
              <m:t>n</m:t>
            </m:r>
          </m:sub>
        </m:sSub>
        <m:r>
          <m:rPr>
            <m:sty m:val="bi"/>
          </m:rPr>
          <w:rPr>
            <w:rFonts w:ascii="Cambria Math" w:hAnsi="Cambria Math"/>
          </w:rPr>
          <m:t>)</m:t>
        </m:r>
      </m:oMath>
      <w:r w:rsidR="005E3842">
        <w:t xml:space="preserve"> </w:t>
      </w:r>
      <w:r w:rsidR="003837A6">
        <w:rPr>
          <w:rFonts w:eastAsiaTheme="minorEastAsia"/>
          <w:lang w:eastAsia="zh-TW"/>
        </w:rPr>
        <w:t xml:space="preserve"> is the whitened signal with the covariance matrix being a</w:t>
      </w:r>
      <w:r w:rsidR="00B705F1">
        <w:rPr>
          <w:rFonts w:eastAsiaTheme="minorEastAsia"/>
          <w:lang w:eastAsia="zh-TW"/>
        </w:rPr>
        <w:t>n</w:t>
      </w:r>
      <w:r w:rsidR="003837A6">
        <w:rPr>
          <w:rFonts w:eastAsiaTheme="minorEastAsia"/>
          <w:lang w:eastAsia="zh-TW"/>
        </w:rPr>
        <w:t xml:space="preserve"> identity matrix</w:t>
      </w:r>
      <w:r w:rsidR="001538BA">
        <w:rPr>
          <w:rFonts w:eastAsiaTheme="minorEastAsia"/>
          <w:lang w:eastAsia="zh-TW"/>
        </w:rPr>
        <w:t xml:space="preserve"> </w:t>
      </w:r>
      <m:oMath>
        <m:r>
          <m:rPr>
            <m:sty m:val="b"/>
          </m:rPr>
          <w:rPr>
            <w:rFonts w:ascii="Cambria Math" w:eastAsiaTheme="minorEastAsia" w:hAnsi="Cambria Math"/>
            <w:lang w:eastAsia="zh-TW"/>
          </w:rPr>
          <m:t>I</m:t>
        </m:r>
      </m:oMath>
      <w:r w:rsidR="003837A6">
        <w:rPr>
          <w:rFonts w:eastAsiaTheme="minorEastAsia"/>
          <w:lang w:eastAsia="zh-TW"/>
        </w:rPr>
        <w:t xml:space="preserve">. The </w:t>
      </w:r>
      <w:r w:rsidR="003F4012">
        <w:rPr>
          <w:rFonts w:eastAsiaTheme="minorEastAsia"/>
          <w:lang w:eastAsia="zh-TW"/>
        </w:rPr>
        <w:t xml:space="preserve">whitening </w:t>
      </w:r>
      <w:r>
        <w:rPr>
          <w:rFonts w:eastAsiaTheme="minorEastAsia"/>
          <w:lang w:eastAsia="zh-TW"/>
        </w:rPr>
        <w:t xml:space="preserve">matrix </w:t>
      </w:r>
      <m:oMath>
        <m:r>
          <m:rPr>
            <m:sty m:val="bi"/>
          </m:rPr>
          <w:rPr>
            <w:rFonts w:ascii="Cambria Math" w:eastAsiaTheme="minorEastAsia" w:hAnsi="Cambria Math"/>
            <w:lang w:eastAsia="zh-TW"/>
          </w:rPr>
          <m:t>V</m:t>
        </m:r>
      </m:oMath>
      <w:r w:rsidR="00EA3DC5">
        <w:rPr>
          <w:rFonts w:eastAsiaTheme="minorEastAsia"/>
          <w:lang w:eastAsia="zh-TW"/>
        </w:rPr>
        <w:t xml:space="preserve"> can be found </w:t>
      </w:r>
      <w:r w:rsidR="00B1112F">
        <w:rPr>
          <w:rFonts w:eastAsiaTheme="minorEastAsia"/>
          <w:lang w:eastAsia="zh-TW"/>
        </w:rPr>
        <w:t>by performing E</w:t>
      </w:r>
      <w:r w:rsidR="00B1112F">
        <w:t xml:space="preserve">igendecomposition on the covariance matrix of </w:t>
      </w:r>
      <m:oMath>
        <m:r>
          <m:rPr>
            <m:sty m:val="bi"/>
          </m:rPr>
          <w:rPr>
            <w:rFonts w:ascii="Cambria Math" w:hAnsi="Cambria Math"/>
          </w:rPr>
          <m:t>x</m:t>
        </m:r>
      </m:oMath>
      <w:r w:rsidR="00B1112F">
        <w:t xml:space="preserve">. </w:t>
      </w:r>
      <w:r w:rsidR="00966367">
        <w:t>To</w:t>
      </w:r>
      <w:r w:rsidR="004E27B1">
        <w:t xml:space="preserve"> </w:t>
      </w:r>
      <w:r w:rsidR="007B798A">
        <w:t xml:space="preserve">eliminate the mutual </w:t>
      </w:r>
      <w:r w:rsidR="00A72B4A">
        <w:t xml:space="preserve">information, nICA rotates the whitened signal </w:t>
      </w:r>
      <m:oMath>
        <m:r>
          <m:rPr>
            <m:sty m:val="bi"/>
          </m:rPr>
          <w:rPr>
            <w:rFonts w:ascii="Cambria Math" w:hAnsi="Cambria Math"/>
          </w:rPr>
          <m:t>z</m:t>
        </m:r>
      </m:oMath>
      <w:r w:rsidR="00FD39DC">
        <w:t xml:space="preserve"> with</w:t>
      </w:r>
      <w:r w:rsidR="006B46EB">
        <w:t xml:space="preserve"> rotation matrix </w:t>
      </w:r>
      <m:oMath>
        <m:r>
          <m:rPr>
            <m:sty m:val="bi"/>
          </m:rPr>
          <w:rPr>
            <w:rFonts w:ascii="Cambria Math" w:hAnsi="Cambria Math"/>
          </w:rPr>
          <m:t>W</m:t>
        </m:r>
      </m:oMath>
      <w:r w:rsidR="00FD39DC">
        <w:t xml:space="preserve"> </w:t>
      </w:r>
    </w:p>
    <w:tbl>
      <w:tblPr>
        <w:tblStyle w:val="TableGrid"/>
        <w:tblW w:w="5039" w:type="dxa"/>
        <w:tblLook w:val="04A0" w:firstRow="1" w:lastRow="0" w:firstColumn="1" w:lastColumn="0" w:noHBand="0" w:noVBand="1"/>
      </w:tblPr>
      <w:tblGrid>
        <w:gridCol w:w="4321"/>
        <w:gridCol w:w="718"/>
      </w:tblGrid>
      <w:tr w:rsidR="00C732E6" w:rsidTr="00325A03">
        <w:trPr>
          <w:trHeight w:val="433"/>
        </w:trPr>
        <w:tc>
          <w:tcPr>
            <w:tcW w:w="4321" w:type="dxa"/>
            <w:vAlign w:val="center"/>
          </w:tcPr>
          <w:p w:rsidR="00C732E6" w:rsidRPr="00417FF9" w:rsidRDefault="00B87CCD" w:rsidP="00325A03">
            <w:pPr>
              <w:pStyle w:val="IEEEParagraph"/>
              <w:ind w:firstLine="0"/>
              <w:rPr>
                <w:i/>
              </w:rPr>
            </w:pPr>
            <m:oMathPara>
              <m:oMath>
                <m:r>
                  <m:rPr>
                    <m:sty m:val="bi"/>
                  </m:rPr>
                  <w:rPr>
                    <w:rFonts w:ascii="Cambria Math" w:hAnsi="Cambria Math"/>
                  </w:rPr>
                  <m:t>y</m:t>
                </m:r>
                <m:r>
                  <w:rPr>
                    <w:rFonts w:ascii="Cambria Math" w:hAnsi="Cambria Math"/>
                  </w:rPr>
                  <m:t>=</m:t>
                </m:r>
                <m:r>
                  <m:rPr>
                    <m:sty m:val="bi"/>
                  </m:rPr>
                  <w:rPr>
                    <w:rFonts w:ascii="Cambria Math" w:hAnsi="Cambria Math"/>
                  </w:rPr>
                  <m:t>Wz</m:t>
                </m:r>
              </m:oMath>
            </m:oMathPara>
          </w:p>
        </w:tc>
        <w:tc>
          <w:tcPr>
            <w:tcW w:w="718" w:type="dxa"/>
            <w:vAlign w:val="center"/>
          </w:tcPr>
          <w:p w:rsidR="00C732E6" w:rsidRDefault="00C732E6" w:rsidP="00325A03">
            <w:pPr>
              <w:pStyle w:val="IEEEParagraph"/>
              <w:ind w:firstLine="0"/>
              <w:jc w:val="right"/>
            </w:pPr>
            <w:r>
              <w:t>(</w:t>
            </w:r>
            <w:r>
              <w:fldChar w:fldCharType="begin"/>
            </w:r>
            <w:r>
              <w:instrText xml:space="preserve"> SEQ Equation \* ARABIC </w:instrText>
            </w:r>
            <w:r>
              <w:fldChar w:fldCharType="separate"/>
            </w:r>
            <w:r w:rsidR="00C73ADA">
              <w:rPr>
                <w:noProof/>
              </w:rPr>
              <w:t>5</w:t>
            </w:r>
            <w:r>
              <w:fldChar w:fldCharType="end"/>
            </w:r>
            <w:r>
              <w:t>)</w:t>
            </w:r>
          </w:p>
        </w:tc>
      </w:tr>
    </w:tbl>
    <w:p w:rsidR="00326A5B" w:rsidRDefault="00B53588" w:rsidP="0065272B">
      <w:pPr>
        <w:pStyle w:val="IEEEParagraph"/>
        <w:ind w:firstLine="0"/>
      </w:pPr>
      <w:r>
        <w:rPr>
          <w:rFonts w:asciiTheme="minorEastAsia" w:eastAsiaTheme="minorEastAsia" w:hAnsiTheme="minorEastAsia" w:hint="eastAsia"/>
          <w:lang w:eastAsia="zh-TW"/>
        </w:rPr>
        <w:t xml:space="preserve">    </w:t>
      </w:r>
      <w:r>
        <w:t xml:space="preserve">where </w:t>
      </w:r>
      <m:oMath>
        <m:r>
          <m:rPr>
            <m:sty m:val="bi"/>
          </m:rPr>
          <w:rPr>
            <w:rFonts w:ascii="Cambria Math" w:hAnsi="Cambria Math"/>
          </w:rPr>
          <m:t>y=(</m:t>
        </m:r>
        <m:sSub>
          <m:sSubPr>
            <m:ctrlPr>
              <w:rPr>
                <w:rFonts w:ascii="Cambria Math" w:hAnsi="Cambria Math"/>
                <w:i/>
              </w:rPr>
            </m:ctrlPr>
          </m:sSubPr>
          <m:e>
            <m:r>
              <w:rPr>
                <w:rFonts w:ascii="Cambria Math" w:hAnsi="Cambria Math"/>
              </w:rPr>
              <m:t>y</m:t>
            </m:r>
            <m:ctrlPr>
              <w:rPr>
                <w:rFonts w:ascii="Cambria Math" w:hAnsi="Cambria Math"/>
                <w:b/>
                <w:i/>
              </w:rPr>
            </m:ctrlP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y</m:t>
            </m:r>
            <m:ctrlPr>
              <w:rPr>
                <w:rFonts w:ascii="Cambria Math" w:hAnsi="Cambria Math"/>
                <w:b/>
                <w:i/>
              </w:rPr>
            </m:ctrlPr>
          </m:e>
          <m:sub>
            <m:r>
              <w:rPr>
                <w:rFonts w:ascii="Cambria Math" w:hAnsi="Cambria Math"/>
              </w:rPr>
              <m:t>2</m:t>
            </m:r>
          </m:sub>
        </m:sSub>
        <m:r>
          <m:rPr>
            <m:sty m:val="bi"/>
          </m:rPr>
          <w:rPr>
            <w:rFonts w:ascii="Cambria Math" w:hAnsi="Cambria Math"/>
          </w:rPr>
          <m:t xml:space="preserve">, …, </m:t>
        </m:r>
        <m:sSub>
          <m:sSubPr>
            <m:ctrlPr>
              <w:rPr>
                <w:rFonts w:ascii="Cambria Math" w:hAnsi="Cambria Math"/>
                <w:i/>
              </w:rPr>
            </m:ctrlPr>
          </m:sSubPr>
          <m:e>
            <m:r>
              <w:rPr>
                <w:rFonts w:ascii="Cambria Math" w:hAnsi="Cambria Math"/>
              </w:rPr>
              <m:t>y</m:t>
            </m:r>
            <m:ctrlPr>
              <w:rPr>
                <w:rFonts w:ascii="Cambria Math" w:hAnsi="Cambria Math"/>
                <w:b/>
                <w:i/>
              </w:rPr>
            </m:ctrlPr>
          </m:e>
          <m:sub>
            <m:r>
              <w:rPr>
                <w:rFonts w:ascii="Cambria Math" w:hAnsi="Cambria Math"/>
              </w:rPr>
              <m:t>n</m:t>
            </m:r>
          </m:sub>
        </m:sSub>
        <m:r>
          <m:rPr>
            <m:sty m:val="bi"/>
          </m:rPr>
          <w:rPr>
            <w:rFonts w:ascii="Cambria Math" w:hAnsi="Cambria Math"/>
          </w:rPr>
          <m:t>)</m:t>
        </m:r>
      </m:oMath>
      <w:r>
        <w:t xml:space="preserve"> is the un-mixed signal</w:t>
      </w:r>
      <w:r w:rsidR="008F6FA1">
        <w:rPr>
          <w:rFonts w:hint="cs"/>
        </w:rPr>
        <w:t>.</w:t>
      </w:r>
      <w:r w:rsidR="00A72B4A">
        <w:t xml:space="preserve"> The cost function of the rotation matrix</w:t>
      </w:r>
      <w:r w:rsidR="00253E06">
        <w:t xml:space="preserve"> </w:t>
      </w:r>
      <m:oMath>
        <m:r>
          <m:rPr>
            <m:sty m:val="bi"/>
          </m:rPr>
          <w:rPr>
            <w:rFonts w:ascii="Cambria Math" w:hAnsi="Cambria Math"/>
          </w:rPr>
          <m:t>W</m:t>
        </m:r>
      </m:oMath>
      <w:r w:rsidR="00A72B4A">
        <w:t xml:space="preserve"> is expressed as</w:t>
      </w:r>
    </w:p>
    <w:tbl>
      <w:tblPr>
        <w:tblStyle w:val="TableGrid"/>
        <w:tblW w:w="5061" w:type="dxa"/>
        <w:tblLook w:val="04A0" w:firstRow="1" w:lastRow="0" w:firstColumn="1" w:lastColumn="0" w:noHBand="0" w:noVBand="1"/>
      </w:tblPr>
      <w:tblGrid>
        <w:gridCol w:w="4340"/>
        <w:gridCol w:w="721"/>
      </w:tblGrid>
      <w:tr w:rsidR="00A72B4A" w:rsidTr="002266E5">
        <w:trPr>
          <w:trHeight w:val="604"/>
        </w:trPr>
        <w:tc>
          <w:tcPr>
            <w:tcW w:w="4340" w:type="dxa"/>
            <w:vAlign w:val="center"/>
          </w:tcPr>
          <w:p w:rsidR="00A72B4A" w:rsidRPr="001F0E57" w:rsidRDefault="001F0E57" w:rsidP="00325A03">
            <w:pPr>
              <w:pStyle w:val="IEEEParagraph"/>
              <w:ind w:firstLine="0"/>
              <w:rPr>
                <w:i/>
              </w:rPr>
            </w:pPr>
            <m:oMathPara>
              <m:oMath>
                <m:r>
                  <w:rPr>
                    <w:rFonts w:ascii="Cambria Math" w:hAnsi="Cambria Math"/>
                  </w:rPr>
                  <m:t>J</m:t>
                </m:r>
                <m:d>
                  <m:dPr>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z</m:t>
                        </m:r>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e>
                    </m:d>
                  </m:e>
                  <m:sup>
                    <m:r>
                      <w:rPr>
                        <w:rFonts w:ascii="Cambria Math" w:hAnsi="Cambria Math"/>
                      </w:rPr>
                      <m:t>2</m:t>
                    </m:r>
                  </m:sup>
                </m:sSup>
                <m:r>
                  <w:rPr>
                    <w:rFonts w:ascii="Cambria Math" w:hAnsi="Cambria Math"/>
                  </w:rPr>
                  <m:t>)</m:t>
                </m:r>
              </m:oMath>
            </m:oMathPara>
          </w:p>
        </w:tc>
        <w:tc>
          <w:tcPr>
            <w:tcW w:w="721" w:type="dxa"/>
            <w:vAlign w:val="center"/>
          </w:tcPr>
          <w:p w:rsidR="00A72B4A" w:rsidRDefault="00A72B4A" w:rsidP="00325A03">
            <w:pPr>
              <w:pStyle w:val="IEEEParagraph"/>
              <w:ind w:firstLine="0"/>
              <w:jc w:val="right"/>
            </w:pPr>
            <w:r>
              <w:t>(</w:t>
            </w:r>
            <w:r>
              <w:fldChar w:fldCharType="begin"/>
            </w:r>
            <w:r>
              <w:instrText xml:space="preserve"> SEQ Equation \* ARABIC </w:instrText>
            </w:r>
            <w:r>
              <w:fldChar w:fldCharType="separate"/>
            </w:r>
            <w:r w:rsidR="00C73ADA">
              <w:rPr>
                <w:noProof/>
              </w:rPr>
              <w:t>6</w:t>
            </w:r>
            <w:r>
              <w:fldChar w:fldCharType="end"/>
            </w:r>
            <w:r>
              <w:t>)</w:t>
            </w:r>
          </w:p>
        </w:tc>
      </w:tr>
    </w:tbl>
    <w:p w:rsidR="003F4012" w:rsidRPr="002E1305" w:rsidRDefault="007B1B1F" w:rsidP="003F4012">
      <w:pPr>
        <w:pStyle w:val="IEEEParagraph"/>
        <w:ind w:firstLine="0"/>
      </w:pPr>
      <w:r>
        <w:t xml:space="preserve">    </w:t>
      </w:r>
      <w:r w:rsidR="001945B3">
        <w:t>w</w:t>
      </w:r>
      <w:r w:rsidR="006725D7">
        <w:t xml:space="preserve">here </w:t>
      </w:r>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0</m:t>
                </m:r>
              </m:e>
            </m:d>
          </m:e>
        </m:func>
      </m:oMath>
      <w:r w:rsidR="002E1305">
        <w:t xml:space="preserve">, the value is zero when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49432A">
        <w:t xml:space="preserve"> is negative</w:t>
      </w:r>
      <w:r w:rsidR="006725D7">
        <w:t xml:space="preserve">. </w:t>
      </w:r>
      <w:r>
        <w:t xml:space="preserve">The </w:t>
      </w:r>
      <w:r w:rsidR="001F0E57">
        <w:t>cost</w:t>
      </w:r>
      <w:r w:rsidR="0017141D">
        <w:t xml:space="preserve"> </w:t>
      </w:r>
      <m:oMath>
        <m:r>
          <w:rPr>
            <w:rFonts w:ascii="Cambria Math" w:hAnsi="Cambria Math"/>
          </w:rPr>
          <m:t>J</m:t>
        </m:r>
      </m:oMath>
      <w:r w:rsidR="001F0E57">
        <w:t xml:space="preserve"> </w:t>
      </w:r>
      <w:r w:rsidR="00081B4F">
        <w:t>de</w:t>
      </w:r>
      <w:r w:rsidR="002E1305">
        <w:t>crease</w:t>
      </w:r>
      <w:r w:rsidR="00081B4F">
        <w:t>s</w:t>
      </w:r>
      <w:r w:rsidR="002C526C">
        <w:t xml:space="preserve"> as more sample</w:t>
      </w:r>
      <w:r w:rsidR="00596371">
        <w:t>s</w:t>
      </w:r>
      <w:r w:rsidR="002C526C">
        <w:t xml:space="preserve"> </w:t>
      </w:r>
      <w:r w:rsidR="00596371">
        <w:t>are</w:t>
      </w:r>
      <w:r w:rsidR="00081B4F">
        <w:t xml:space="preserve"> rotated</w:t>
      </w:r>
      <w:r w:rsidR="002C1AE9">
        <w:t xml:space="preserve"> to be non-negative.</w:t>
      </w:r>
      <w:r w:rsidR="00E73FF1">
        <w:t xml:space="preserve"> After rotation, the resulting signal is </w:t>
      </w:r>
      <w:r w:rsidR="00714D5F">
        <w:t xml:space="preserve">the </w:t>
      </w:r>
      <w:r w:rsidR="007A77DB">
        <w:t>un-mixed signal.</w:t>
      </w:r>
    </w:p>
    <w:p w:rsidR="00A72B4A" w:rsidRDefault="00A72B4A" w:rsidP="003F4012">
      <w:pPr>
        <w:pStyle w:val="IEEEParagraph"/>
        <w:ind w:firstLine="0"/>
      </w:pPr>
    </w:p>
    <w:p w:rsidR="007622B2" w:rsidRDefault="00C86019" w:rsidP="007622B2">
      <w:pPr>
        <w:pStyle w:val="IEEEHeading2"/>
      </w:pPr>
      <w:r w:rsidRPr="00C86019">
        <w:t xml:space="preserve">Temporal Decorrelation Source Separation </w:t>
      </w:r>
    </w:p>
    <w:p w:rsidR="004F7D64" w:rsidRDefault="0022361E" w:rsidP="004F7D64">
      <w:pPr>
        <w:pStyle w:val="IEEEParagraph"/>
        <w:rPr>
          <w:rFonts w:eastAsiaTheme="minorEastAsia"/>
          <w:lang w:eastAsia="zh-TW"/>
        </w:rPr>
      </w:pPr>
      <w:r w:rsidRPr="007622B2">
        <w:rPr>
          <w:rFonts w:eastAsiaTheme="minorEastAsia"/>
          <w:lang w:eastAsia="zh-TW"/>
        </w:rPr>
        <w:t xml:space="preserve">In </w:t>
      </w:r>
      <w:r w:rsidR="007622B2">
        <w:rPr>
          <w:rFonts w:eastAsiaTheme="minorEastAsia"/>
          <w:lang w:eastAsia="zh-TW"/>
        </w:rPr>
        <w:t>TDSEP</w:t>
      </w:r>
      <w:r w:rsidR="00151E30">
        <w:rPr>
          <w:rFonts w:eastAsiaTheme="minorEastAsia"/>
          <w:lang w:eastAsia="zh-TW"/>
        </w:rPr>
        <w:fldChar w:fldCharType="begin"/>
      </w:r>
      <w:r w:rsidR="00151E30">
        <w:rPr>
          <w:rFonts w:eastAsiaTheme="minorEastAsia"/>
          <w:lang w:eastAsia="zh-TW"/>
        </w:rPr>
        <w:instrText xml:space="preserve"> ADDIN ZOTERO_ITEM CSL_CITATION {"citationID":"Ko4n5K4Y","properties":{"formattedCitation":"[15]","plainCitation":"[15]","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151E30">
        <w:rPr>
          <w:rFonts w:eastAsiaTheme="minorEastAsia"/>
          <w:lang w:eastAsia="zh-TW"/>
        </w:rPr>
        <w:fldChar w:fldCharType="separate"/>
      </w:r>
      <w:r w:rsidR="00151E30" w:rsidRPr="00151E30">
        <w:t>[15]</w:t>
      </w:r>
      <w:r w:rsidR="00151E30">
        <w:rPr>
          <w:rFonts w:eastAsiaTheme="minorEastAsia"/>
          <w:lang w:eastAsia="zh-TW"/>
        </w:rPr>
        <w:fldChar w:fldCharType="end"/>
      </w:r>
      <w:r w:rsidRPr="007622B2">
        <w:rPr>
          <w:rFonts w:eastAsiaTheme="minorEastAsia"/>
          <w:lang w:eastAsia="zh-TW"/>
        </w:rPr>
        <w:t xml:space="preserve">, </w:t>
      </w:r>
      <w:r w:rsidR="004F7D64">
        <w:rPr>
          <w:rFonts w:eastAsiaTheme="minorEastAsia"/>
          <w:lang w:eastAsia="zh-TW"/>
        </w:rPr>
        <w:t>time series</w:t>
      </w:r>
      <w:r w:rsidR="000B441B">
        <w:rPr>
          <w:rFonts w:eastAsiaTheme="minorEastAsia"/>
          <w:lang w:eastAsia="zh-TW"/>
        </w:rPr>
        <w:t xml:space="preserve"> are separated by</w:t>
      </w:r>
      <w:r w:rsidR="004F7D64">
        <w:rPr>
          <w:rFonts w:eastAsiaTheme="minorEastAsia"/>
          <w:lang w:eastAsia="zh-TW"/>
        </w:rPr>
        <w:t xml:space="preserve"> minimizing the </w:t>
      </w:r>
      <w:r w:rsidR="00BD3AFC">
        <w:rPr>
          <w:rFonts w:eastAsiaTheme="minorEastAsia"/>
          <w:lang w:eastAsia="zh-TW"/>
        </w:rPr>
        <w:t>cross-</w:t>
      </w:r>
      <w:r w:rsidR="004F7D64">
        <w:rPr>
          <w:rFonts w:eastAsiaTheme="minorEastAsia"/>
          <w:lang w:eastAsia="zh-TW"/>
        </w:rPr>
        <w:t>correlation</w:t>
      </w:r>
      <w:r w:rsidR="007A5217">
        <w:rPr>
          <w:rFonts w:eastAsiaTheme="minorEastAsia"/>
          <w:lang w:eastAsia="zh-TW"/>
        </w:rPr>
        <w:t xml:space="preserve"> across multiple time</w:t>
      </w:r>
      <w:r w:rsidR="004B0AD1">
        <w:rPr>
          <w:rFonts w:eastAsiaTheme="minorEastAsia"/>
          <w:lang w:eastAsia="zh-TW"/>
        </w:rPr>
        <w:t xml:space="preserve"> </w:t>
      </w:r>
      <w:r w:rsidR="007A5217">
        <w:rPr>
          <w:rFonts w:eastAsiaTheme="minorEastAsia"/>
          <w:lang w:eastAsia="zh-TW"/>
        </w:rPr>
        <w:t>lag</w:t>
      </w:r>
      <w:r w:rsidR="00613BBB">
        <w:rPr>
          <w:rFonts w:eastAsiaTheme="minorEastAsia"/>
          <w:lang w:eastAsia="zh-TW"/>
        </w:rPr>
        <w:t>s</w:t>
      </w:r>
      <w:r w:rsidR="004F7D64">
        <w:rPr>
          <w:rFonts w:eastAsiaTheme="minorEastAsia"/>
          <w:lang w:eastAsia="zh-TW"/>
        </w:rPr>
        <w:t>.</w:t>
      </w:r>
      <w:r w:rsidR="00C50FF7">
        <w:rPr>
          <w:rFonts w:eastAsiaTheme="minorEastAsia"/>
          <w:lang w:eastAsia="zh-TW"/>
        </w:rPr>
        <w:t xml:space="preserve"> </w:t>
      </w:r>
      <w:r w:rsidR="000772BE">
        <w:rPr>
          <w:rFonts w:eastAsiaTheme="minorEastAsia"/>
          <w:lang w:eastAsia="zh-TW"/>
        </w:rPr>
        <w:t xml:space="preserve">To find the optimal </w:t>
      </w:r>
      <w:r w:rsidR="00951165">
        <w:rPr>
          <w:rFonts w:eastAsiaTheme="minorEastAsia"/>
          <w:lang w:eastAsia="zh-TW"/>
        </w:rPr>
        <w:t>un-mixing</w:t>
      </w:r>
      <w:r w:rsidR="00BD7AF2">
        <w:rPr>
          <w:rFonts w:eastAsiaTheme="minorEastAsia"/>
          <w:lang w:eastAsia="zh-TW"/>
        </w:rPr>
        <w:t xml:space="preserve"> matrix</w:t>
      </w:r>
      <w:r w:rsidR="00951165">
        <w:rPr>
          <w:rFonts w:eastAsiaTheme="minorEastAsia"/>
          <w:lang w:eastAsia="zh-TW"/>
        </w:rPr>
        <w:t xml:space="preserve"> </w:t>
      </w:r>
      <m:oMath>
        <m:r>
          <m:rPr>
            <m:sty m:val="bi"/>
          </m:rPr>
          <w:rPr>
            <w:rFonts w:ascii="Cambria Math" w:eastAsiaTheme="minorEastAsia" w:hAnsi="Cambria Math"/>
            <w:lang w:eastAsia="zh-TW"/>
          </w:rPr>
          <m:t>W</m:t>
        </m:r>
      </m:oMath>
      <w:r w:rsidR="00951165" w:rsidRPr="00DF0192">
        <w:rPr>
          <w:rFonts w:eastAsiaTheme="minorEastAsia"/>
          <w:lang w:eastAsia="zh-TW"/>
        </w:rPr>
        <w:t>,</w:t>
      </w:r>
      <w:r w:rsidR="00BD7AF2">
        <w:rPr>
          <w:rFonts w:eastAsiaTheme="minorEastAsia"/>
          <w:lang w:eastAsia="zh-TW"/>
        </w:rPr>
        <w:t xml:space="preserve"> </w:t>
      </w:r>
      <w:r w:rsidR="00DF0192">
        <w:rPr>
          <w:rFonts w:eastAsiaTheme="minorEastAsia"/>
          <w:lang w:eastAsia="zh-TW"/>
        </w:rPr>
        <w:t>t</w:t>
      </w:r>
      <w:r w:rsidR="00AC533E">
        <w:rPr>
          <w:rFonts w:eastAsiaTheme="minorEastAsia"/>
          <w:lang w:eastAsia="zh-TW"/>
        </w:rPr>
        <w:t>he cost function is defined as</w:t>
      </w:r>
    </w:p>
    <w:tbl>
      <w:tblPr>
        <w:tblStyle w:val="TableGrid"/>
        <w:tblW w:w="5061" w:type="dxa"/>
        <w:tblLook w:val="04A0" w:firstRow="1" w:lastRow="0" w:firstColumn="1" w:lastColumn="0" w:noHBand="0" w:noVBand="1"/>
      </w:tblPr>
      <w:tblGrid>
        <w:gridCol w:w="4340"/>
        <w:gridCol w:w="721"/>
      </w:tblGrid>
      <w:tr w:rsidR="00447681" w:rsidTr="00325A03">
        <w:trPr>
          <w:trHeight w:val="604"/>
        </w:trPr>
        <w:tc>
          <w:tcPr>
            <w:tcW w:w="4340" w:type="dxa"/>
            <w:vAlign w:val="center"/>
          </w:tcPr>
          <w:p w:rsidR="00447681" w:rsidRPr="001F0E57" w:rsidRDefault="009D6598" w:rsidP="00257805">
            <w:pPr>
              <w:pStyle w:val="IEEEParagraph"/>
              <w:ind w:firstLine="0"/>
              <w:rPr>
                <w:i/>
              </w:rPr>
            </w:pPr>
            <m:oMathPara>
              <m:oMath>
                <m:r>
                  <m:rPr>
                    <m:sty m:val="p"/>
                  </m:rPr>
                  <w:rPr>
                    <w:rFonts w:ascii="Cambria Math" w:hAnsi="Cambria Math"/>
                  </w:rPr>
                  <w:lastRenderedPageBreak/>
                  <m:t>l</m:t>
                </m:r>
                <m:d>
                  <m:dPr>
                    <m:ctrlPr>
                      <w:rPr>
                        <w:rFonts w:ascii="Cambria Math" w:hAnsi="Cambria Math"/>
                        <w:i/>
                      </w:rPr>
                    </m:ctrlPr>
                  </m:dPr>
                  <m:e>
                    <m:r>
                      <m:rPr>
                        <m:sty m:val="bi"/>
                      </m:rPr>
                      <w:rPr>
                        <w:rFonts w:ascii="Cambria Math" w:hAnsi="Cambria Math"/>
                      </w:rPr>
                      <m:t>W</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bi"/>
                                  </m:rP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bi"/>
                                      </m:rP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k</m:t>
                                        </m:r>
                                      </m:sub>
                                    </m:sSub>
                                  </m:e>
                                </m:d>
                              </m:e>
                            </m:d>
                          </m:e>
                          <m:sup>
                            <m:r>
                              <w:rPr>
                                <w:rFonts w:ascii="Cambria Math" w:hAnsi="Cambria Math"/>
                              </w:rPr>
                              <m:t>2</m:t>
                            </m:r>
                          </m:sup>
                        </m:sSup>
                      </m:e>
                    </m:nary>
                  </m:e>
                </m:nary>
              </m:oMath>
            </m:oMathPara>
          </w:p>
        </w:tc>
        <w:tc>
          <w:tcPr>
            <w:tcW w:w="721" w:type="dxa"/>
            <w:vAlign w:val="center"/>
          </w:tcPr>
          <w:p w:rsidR="00447681" w:rsidRDefault="00447681" w:rsidP="00325A03">
            <w:pPr>
              <w:pStyle w:val="IEEEParagraph"/>
              <w:ind w:firstLine="0"/>
              <w:jc w:val="right"/>
            </w:pPr>
            <w:r>
              <w:t>(</w:t>
            </w:r>
            <w:r>
              <w:fldChar w:fldCharType="begin"/>
            </w:r>
            <w:r>
              <w:instrText xml:space="preserve"> SEQ Equation \* ARABIC </w:instrText>
            </w:r>
            <w:r>
              <w:fldChar w:fldCharType="separate"/>
            </w:r>
            <w:r w:rsidR="00C73ADA">
              <w:rPr>
                <w:noProof/>
              </w:rPr>
              <w:t>7</w:t>
            </w:r>
            <w:r>
              <w:fldChar w:fldCharType="end"/>
            </w:r>
            <w:r>
              <w:t>)</w:t>
            </w:r>
          </w:p>
        </w:tc>
      </w:tr>
    </w:tbl>
    <w:p w:rsidR="0022361E" w:rsidRPr="00F07D88" w:rsidRDefault="007F42D7" w:rsidP="007622B2">
      <w:pPr>
        <w:pStyle w:val="IEEEParagraph"/>
        <w:rPr>
          <w:rFonts w:eastAsiaTheme="minorEastAsia"/>
          <w:lang w:eastAsia="zh-TW"/>
        </w:rPr>
      </w:pPr>
      <w:r>
        <w:rPr>
          <w:rFonts w:eastAsiaTheme="minorEastAsia"/>
          <w:lang w:eastAsia="zh-TW"/>
        </w:rPr>
        <w:t>w</w:t>
      </w:r>
      <w:r w:rsidR="009A333D">
        <w:rPr>
          <w:rFonts w:eastAsiaTheme="minorEastAsia"/>
          <w:lang w:eastAsia="zh-TW"/>
        </w:rPr>
        <w:t xml:space="preserve">here </w:t>
      </w:r>
      <m:oMath>
        <m:sSub>
          <m:sSubPr>
            <m:ctrlPr>
              <w:rPr>
                <w:rFonts w:ascii="Cambria Math" w:eastAsiaTheme="minorEastAsia" w:hAnsi="Cambria Math"/>
                <w:b/>
                <w:i/>
                <w:lang w:eastAsia="zh-TW"/>
              </w:rPr>
            </m:ctrlPr>
          </m:sSubPr>
          <m:e>
            <m:r>
              <m:rPr>
                <m:sty m:val="bi"/>
              </m:rPr>
              <w:rPr>
                <w:rFonts w:ascii="Cambria Math" w:eastAsiaTheme="minorEastAsia" w:hAnsi="Cambria Math"/>
                <w:lang w:eastAsia="zh-TW"/>
              </w:rPr>
              <m:t>x</m:t>
            </m:r>
          </m:e>
          <m:sub>
            <m:r>
              <m:rPr>
                <m:sty m:val="bi"/>
              </m:rPr>
              <w:rPr>
                <w:rFonts w:ascii="Cambria Math" w:eastAsiaTheme="minorEastAsia" w:hAnsi="Cambria Math"/>
                <w:lang w:eastAsia="zh-TW"/>
              </w:rPr>
              <m:t>i</m:t>
            </m:r>
          </m:sub>
        </m:sSub>
      </m:oMath>
      <w:r>
        <w:rPr>
          <w:rFonts w:eastAsiaTheme="minorEastAsia"/>
          <w:b/>
          <w:lang w:eastAsia="zh-TW"/>
        </w:rPr>
        <w:t xml:space="preserve"> </w:t>
      </w:r>
      <w:r>
        <w:rPr>
          <w:rFonts w:eastAsiaTheme="minorEastAsia"/>
          <w:lang w:eastAsia="zh-TW"/>
        </w:rPr>
        <w:t xml:space="preserve">is the channel </w:t>
      </w:r>
      <m:oMath>
        <m:r>
          <w:rPr>
            <w:rFonts w:ascii="Cambria Math" w:eastAsiaTheme="minorEastAsia" w:hAnsi="Cambria Math"/>
            <w:lang w:eastAsia="zh-TW"/>
          </w:rPr>
          <m:t>i</m:t>
        </m:r>
      </m:oMath>
      <w:r>
        <w:rPr>
          <w:rFonts w:eastAsiaTheme="minorEastAsia"/>
          <w:lang w:eastAsia="zh-TW"/>
        </w:rPr>
        <w:t xml:space="preserve"> of the recorded signal, </w:t>
      </w:r>
      <m:oMath>
        <m:r>
          <m:rPr>
            <m:sty m:val="bi"/>
          </m:rPr>
          <w:rPr>
            <w:rFonts w:ascii="Cambria Math" w:hAnsi="Cambria Math"/>
          </w:rPr>
          <m:t>τ</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2</m:t>
            </m:r>
          </m:sub>
        </m:sSub>
        <m:r>
          <m:rPr>
            <m:sty m:val="p"/>
          </m:rPr>
          <w:rPr>
            <w:rFonts w:ascii="Cambria Math" w:eastAsiaTheme="minorEastAsia" w:hAnsi="Cambria Math"/>
          </w:rPr>
          <m:t>, …,</m:t>
        </m:r>
        <m:sSub>
          <m:sSubPr>
            <m:ctrlPr>
              <w:rPr>
                <w:rFonts w:ascii="Cambria Math" w:hAnsi="Cambria Math"/>
                <w:i/>
              </w:rPr>
            </m:ctrlPr>
          </m:sSubPr>
          <m:e>
            <m:r>
              <w:rPr>
                <w:rFonts w:ascii="Cambria Math" w:hAnsi="Cambria Math"/>
              </w:rPr>
              <m:t>τ</m:t>
            </m:r>
          </m:e>
          <m:sub>
            <m:r>
              <w:rPr>
                <w:rFonts w:ascii="Cambria Math" w:hAnsi="Cambria Math"/>
              </w:rPr>
              <m:t>N</m:t>
            </m:r>
          </m:sub>
        </m:sSub>
        <m:r>
          <m:rPr>
            <m:sty m:val="p"/>
          </m:rPr>
          <w:rPr>
            <w:rFonts w:ascii="Cambria Math" w:eastAsiaTheme="minorEastAsia" w:hAnsi="Cambria Math"/>
          </w:rPr>
          <m:t>)</m:t>
        </m:r>
      </m:oMath>
      <w:r w:rsidR="00802031">
        <w:rPr>
          <w:rFonts w:eastAsiaTheme="minorEastAsia"/>
        </w:rPr>
        <w:t xml:space="preserve"> is a series of </w:t>
      </w:r>
      <w:r w:rsidR="00461555">
        <w:rPr>
          <w:rFonts w:eastAsiaTheme="minorEastAsia"/>
        </w:rPr>
        <w:t>time lag</w:t>
      </w:r>
      <w:r w:rsidR="00843E85">
        <w:rPr>
          <w:rFonts w:eastAsiaTheme="minorEastAsia"/>
        </w:rPr>
        <w:t>s</w:t>
      </w:r>
      <w:r w:rsidR="00461555">
        <w:rPr>
          <w:rFonts w:eastAsiaTheme="minorEastAsia"/>
        </w:rPr>
        <w:t>, and</w:t>
      </w:r>
      <w:r>
        <w:rPr>
          <w:rFonts w:eastAsiaTheme="minorEastAsia"/>
        </w:rPr>
        <w:t xml:space="preserve"> </w:t>
      </w:r>
      <m:oMath>
        <m:d>
          <m:dPr>
            <m:begChr m:val="〈"/>
            <m:endChr m:val="〉"/>
            <m:ctrlPr>
              <w:rPr>
                <w:rFonts w:ascii="Cambria Math" w:hAnsi="Cambria Math"/>
                <w:i/>
              </w:rPr>
            </m:ctrlPr>
          </m:dPr>
          <m:e/>
        </m:d>
      </m:oMath>
      <w:r w:rsidR="00461555">
        <w:rPr>
          <w:rFonts w:eastAsiaTheme="minorEastAsia"/>
        </w:rPr>
        <w:t xml:space="preserve"> denotes time average.</w:t>
      </w:r>
      <w:r w:rsidR="00016501">
        <w:rPr>
          <w:rFonts w:eastAsiaTheme="minorEastAsia"/>
        </w:rPr>
        <w:tab/>
      </w:r>
      <w:r w:rsidR="008074A4">
        <w:rPr>
          <w:rFonts w:eastAsiaTheme="minorEastAsia"/>
        </w:rPr>
        <w:t xml:space="preserve">A way to find the </w:t>
      </w:r>
      <w:r w:rsidR="00981CCC">
        <w:rPr>
          <w:rFonts w:eastAsiaTheme="minorEastAsia"/>
          <w:lang w:eastAsia="zh-TW"/>
        </w:rPr>
        <w:t xml:space="preserve">un-mixing matrix </w:t>
      </w:r>
      <m:oMath>
        <m:r>
          <m:rPr>
            <m:sty m:val="bi"/>
          </m:rPr>
          <w:rPr>
            <w:rFonts w:ascii="Cambria Math" w:eastAsiaTheme="minorEastAsia" w:hAnsi="Cambria Math"/>
            <w:lang w:eastAsia="zh-TW"/>
          </w:rPr>
          <m:t>W</m:t>
        </m:r>
      </m:oMath>
      <w:r w:rsidR="00981CCC">
        <w:rPr>
          <w:rFonts w:eastAsiaTheme="minorEastAsia"/>
          <w:b/>
          <w:lang w:eastAsia="zh-TW"/>
        </w:rPr>
        <w:t xml:space="preserve"> </w:t>
      </w:r>
      <w:r w:rsidR="00F07D88">
        <w:rPr>
          <w:rFonts w:eastAsiaTheme="minorEastAsia"/>
          <w:lang w:eastAsia="zh-TW"/>
        </w:rPr>
        <w:t>is to perform</w:t>
      </w:r>
      <w:r w:rsidR="006B7791">
        <w:rPr>
          <w:rFonts w:eastAsiaTheme="minorEastAsia"/>
          <w:lang w:eastAsia="zh-TW"/>
        </w:rPr>
        <w:t xml:space="preserve"> gradient descent to minimize the cost function with respect to </w:t>
      </w:r>
      <m:oMath>
        <m:r>
          <m:rPr>
            <m:sty m:val="bi"/>
          </m:rPr>
          <w:rPr>
            <w:rFonts w:ascii="Cambria Math" w:eastAsiaTheme="minorEastAsia" w:hAnsi="Cambria Math"/>
            <w:lang w:eastAsia="zh-TW"/>
          </w:rPr>
          <m:t>W</m:t>
        </m:r>
      </m:oMath>
      <w:r w:rsidR="00774C13">
        <w:rPr>
          <w:rFonts w:eastAsiaTheme="minorEastAsia"/>
          <w:lang w:eastAsia="zh-TW"/>
        </w:rPr>
        <w:t>.</w:t>
      </w:r>
      <w:r w:rsidR="006B7791">
        <w:rPr>
          <w:rFonts w:eastAsiaTheme="minorEastAsia"/>
          <w:lang w:eastAsia="zh-TW"/>
        </w:rPr>
        <w:t xml:space="preserve"> </w:t>
      </w:r>
      <w:r w:rsidR="00774C13">
        <w:rPr>
          <w:rFonts w:eastAsiaTheme="minorEastAsia"/>
          <w:lang w:eastAsia="zh-TW"/>
        </w:rPr>
        <w:t>H</w:t>
      </w:r>
      <w:r w:rsidR="006B7791">
        <w:rPr>
          <w:rFonts w:eastAsiaTheme="minorEastAsia"/>
          <w:lang w:eastAsia="zh-TW"/>
        </w:rPr>
        <w:t>owever</w:t>
      </w:r>
      <w:r w:rsidR="00446B52">
        <w:rPr>
          <w:rFonts w:eastAsiaTheme="minorEastAsia"/>
          <w:lang w:eastAsia="zh-TW"/>
        </w:rPr>
        <w:t>,</w:t>
      </w:r>
      <w:r w:rsidR="006B7791">
        <w:rPr>
          <w:rFonts w:eastAsiaTheme="minorEastAsia"/>
          <w:lang w:eastAsia="zh-TW"/>
        </w:rPr>
        <w:t xml:space="preserve"> gradient descent is </w:t>
      </w:r>
      <w:r w:rsidR="00446B52">
        <w:rPr>
          <w:rFonts w:eastAsiaTheme="minorEastAsia"/>
          <w:lang w:eastAsia="zh-TW"/>
        </w:rPr>
        <w:t xml:space="preserve">computationally costly, </w:t>
      </w:r>
      <w:r w:rsidR="00E10720">
        <w:rPr>
          <w:rFonts w:eastAsiaTheme="minorEastAsia"/>
          <w:lang w:eastAsia="zh-TW"/>
        </w:rPr>
        <w:fldChar w:fldCharType="begin"/>
      </w:r>
      <w:r w:rsidR="00E10720">
        <w:rPr>
          <w:rFonts w:eastAsiaTheme="minorEastAsia"/>
          <w:lang w:eastAsia="zh-TW"/>
        </w:rPr>
        <w:instrText xml:space="preserve"> ADDIN ZOTERO_ITEM CSL_CITATION {"citationID":"ekUbzzHc","properties":{"formattedCitation":"[15]","plainCitation":"[15]","noteIndex":0},"citationItems":[{"id":430,"uris":["http://zotero.org/users/local/l5zLMfmU/items/3GSKSZF9"],"uri":["http://zotero.org/users/local/l5zLMfmU/items/3GSKSZF9"],"itemData":{"id":430,"type":"paper-conference","title":"TDSEP — an Efficient Algorithm for Blind Separation Using Time Structure","container-title":"ICANN 98","collection-title":"Perspectives in Neural Computing","publisher":"Springer London","page":"675-680","source":"Springer Link","abstract":"An algorithm for blind source separation based on several time-delayed second order correlation matrices is proposed. The technique to construct the unmixing matrix employs first a whitening step and then an approximate simultaneous diagonalisation of several time-delayed second order correlation matrices. Its efficiency and stability are demonstrated for linear artificial mixtures with 17 sources.","ISBN":"978-1-4471-1599-1","language":"en","author":[{"family":"Ziehe","given":"Andreas"},{"family":"Müller","given":"Klaus-Robert"}],"editor":[{"family":"Niklasson","given":"Lars"},{"family":"Bodén","given":"Mikael"},{"family":"Ziemke","given":"Tom"}],"issued":{"date-parts":[["1998"]]}}}],"schema":"https://github.com/citation-style-language/schema/raw/master/csl-citation.json"} </w:instrText>
      </w:r>
      <w:r w:rsidR="00E10720">
        <w:rPr>
          <w:rFonts w:eastAsiaTheme="minorEastAsia"/>
          <w:lang w:eastAsia="zh-TW"/>
        </w:rPr>
        <w:fldChar w:fldCharType="separate"/>
      </w:r>
      <w:r w:rsidR="00E10720" w:rsidRPr="00E10720">
        <w:t>[15]</w:t>
      </w:r>
      <w:r w:rsidR="00E10720">
        <w:rPr>
          <w:rFonts w:eastAsiaTheme="minorEastAsia"/>
          <w:lang w:eastAsia="zh-TW"/>
        </w:rPr>
        <w:fldChar w:fldCharType="end"/>
      </w:r>
      <w:r w:rsidR="00E10720">
        <w:rPr>
          <w:rFonts w:eastAsiaTheme="minorEastAsia"/>
          <w:lang w:eastAsia="zh-TW"/>
        </w:rPr>
        <w:t xml:space="preserve"> pro</w:t>
      </w:r>
      <w:r w:rsidR="00B7575A">
        <w:rPr>
          <w:rFonts w:eastAsiaTheme="minorEastAsia"/>
          <w:lang w:eastAsia="zh-TW"/>
        </w:rPr>
        <w:t xml:space="preserve">posed </w:t>
      </w:r>
      <w:r w:rsidR="00907E67">
        <w:rPr>
          <w:rFonts w:eastAsiaTheme="minorEastAsia"/>
          <w:lang w:eastAsia="zh-TW"/>
        </w:rPr>
        <w:t>the following method to</w:t>
      </w:r>
      <w:r w:rsidR="00AA7D22">
        <w:rPr>
          <w:rFonts w:eastAsiaTheme="minorEastAsia"/>
          <w:lang w:eastAsia="zh-TW"/>
        </w:rPr>
        <w:t xml:space="preserve"> find the</w:t>
      </w:r>
      <w:r w:rsidR="00907E67">
        <w:rPr>
          <w:rFonts w:eastAsiaTheme="minorEastAsia"/>
          <w:lang w:eastAsia="zh-TW"/>
        </w:rPr>
        <w:t xml:space="preserve"> </w:t>
      </w:r>
      <w:r w:rsidR="0059576E">
        <w:rPr>
          <w:rFonts w:eastAsiaTheme="minorEastAsia"/>
          <w:lang w:eastAsia="zh-TW"/>
        </w:rPr>
        <w:t>approximation o</w:t>
      </w:r>
      <w:r w:rsidR="001D380D">
        <w:rPr>
          <w:rFonts w:eastAsiaTheme="minorEastAsia"/>
          <w:lang w:eastAsia="zh-TW"/>
        </w:rPr>
        <w:t>f</w:t>
      </w:r>
      <w:r w:rsidR="00907E67">
        <w:rPr>
          <w:rFonts w:eastAsiaTheme="minorEastAsia"/>
          <w:lang w:eastAsia="zh-TW"/>
        </w:rPr>
        <w:t xml:space="preserve"> </w:t>
      </w:r>
      <m:oMath>
        <m:r>
          <m:rPr>
            <m:sty m:val="bi"/>
          </m:rPr>
          <w:rPr>
            <w:rFonts w:ascii="Cambria Math" w:eastAsiaTheme="minorEastAsia" w:hAnsi="Cambria Math"/>
            <w:lang w:eastAsia="zh-TW"/>
          </w:rPr>
          <m:t>W</m:t>
        </m:r>
      </m:oMath>
      <w:r w:rsidR="001D380D" w:rsidRPr="001D380D">
        <w:rPr>
          <w:rFonts w:eastAsiaTheme="minorEastAsia"/>
          <w:lang w:eastAsia="zh-TW"/>
        </w:rPr>
        <w:t>.</w:t>
      </w:r>
    </w:p>
    <w:p w:rsidR="001D380D" w:rsidRPr="00690092" w:rsidRDefault="00925B65" w:rsidP="001D380D">
      <w:pPr>
        <w:pStyle w:val="IEEEParagraph"/>
      </w:pPr>
      <w:r>
        <w:t xml:space="preserve">First, ZCA whitening is performed on the recorded signal </w:t>
      </w:r>
      <m:oMath>
        <m:r>
          <m:rPr>
            <m:sty m:val="bi"/>
          </m:rPr>
          <w:rPr>
            <w:rFonts w:ascii="Cambria Math" w:hAnsi="Cambria Math"/>
          </w:rPr>
          <m:t>x</m:t>
        </m:r>
      </m:oMath>
      <w:r w:rsidR="00633739">
        <w:t xml:space="preserve">, </w:t>
      </w:r>
      <w:r w:rsidR="00E550FC">
        <w:t>t</w:t>
      </w:r>
      <w:r w:rsidR="00AE1FC8">
        <w:t xml:space="preserve">he result is the </w:t>
      </w:r>
      <w:r w:rsidR="005073AD">
        <w:t xml:space="preserve"> whitened signal </w:t>
      </w:r>
      <m:oMath>
        <m:r>
          <m:rPr>
            <m:sty m:val="bi"/>
          </m:rPr>
          <w:rPr>
            <w:rFonts w:ascii="Cambria Math" w:hAnsi="Cambria Math"/>
          </w:rPr>
          <m:t>z</m:t>
        </m:r>
      </m:oMath>
      <w:r w:rsidR="009A7927" w:rsidRPr="00615A72">
        <w:t xml:space="preserve">. </w:t>
      </w:r>
      <w:r w:rsidR="00A85E68">
        <w:t>Correlation matrices</w:t>
      </w:r>
      <w:r w:rsidR="00615A72">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τ</m:t>
                </m:r>
              </m:e>
              <m:sub>
                <m:r>
                  <w:rPr>
                    <w:rFonts w:ascii="Cambria Math" w:hAnsi="Cambria Math"/>
                  </w:rPr>
                  <m:t>k</m:t>
                </m:r>
              </m:sub>
            </m:sSub>
            <m:d>
              <m:dPr>
                <m:ctrlPr>
                  <w:rPr>
                    <w:rFonts w:ascii="Cambria Math" w:hAnsi="Cambria Math"/>
                    <w:i/>
                  </w:rPr>
                </m:ctrlPr>
              </m:dPr>
              <m:e>
                <m:r>
                  <m:rPr>
                    <m:sty m:val="bi"/>
                  </m:rPr>
                  <w:rPr>
                    <w:rFonts w:ascii="Cambria Math" w:hAnsi="Cambria Math"/>
                  </w:rPr>
                  <m:t>z</m:t>
                </m:r>
              </m:e>
            </m:d>
          </m:sub>
        </m:sSub>
        <m:r>
          <w:rPr>
            <w:rFonts w:ascii="Cambria Math" w:hAnsi="Cambria Math"/>
          </w:rPr>
          <m:t>=</m:t>
        </m:r>
        <m:d>
          <m:dPr>
            <m:begChr m:val="〈"/>
            <m:endChr m:val="〉"/>
            <m:ctrlPr>
              <w:rPr>
                <w:rFonts w:ascii="Cambria Math" w:hAnsi="Cambria Math"/>
                <w:i/>
              </w:rPr>
            </m:ctrlPr>
          </m:dPr>
          <m:e>
            <m:r>
              <m:rPr>
                <m:sty m:val="bi"/>
              </m:rPr>
              <w:rPr>
                <w:rFonts w:ascii="Cambria Math" w:hAnsi="Cambria Math"/>
              </w:rPr>
              <m:t>z</m:t>
            </m:r>
            <m:d>
              <m:dPr>
                <m:ctrlPr>
                  <w:rPr>
                    <w:rFonts w:ascii="Cambria Math" w:hAnsi="Cambria Math"/>
                    <w:i/>
                  </w:rPr>
                </m:ctrlPr>
              </m:dPr>
              <m:e>
                <m:r>
                  <w:rPr>
                    <w:rFonts w:ascii="Cambria Math" w:hAnsi="Cambria Math"/>
                  </w:rPr>
                  <m:t>t</m:t>
                </m:r>
              </m:e>
            </m:d>
            <m:sSup>
              <m:sSupPr>
                <m:ctrlPr>
                  <w:rPr>
                    <w:rFonts w:ascii="Cambria Math" w:hAnsi="Cambria Math"/>
                    <w:i/>
                  </w:rPr>
                </m:ctrlPr>
              </m:sSupPr>
              <m:e>
                <m:r>
                  <m:rPr>
                    <m:sty m:val="bi"/>
                  </m:rPr>
                  <w:rPr>
                    <w:rFonts w:ascii="Cambria Math" w:hAnsi="Cambria Math"/>
                  </w:rPr>
                  <m:t>z</m:t>
                </m:r>
                <m:ctrlPr>
                  <w:rPr>
                    <w:rFonts w:ascii="Cambria Math" w:hAnsi="Cambria Math"/>
                    <w:b/>
                    <w:i/>
                  </w:rPr>
                </m:ctrlPr>
              </m:e>
              <m:sup>
                <m:r>
                  <w:rPr>
                    <w:rFonts w:ascii="Cambria Math" w:hAnsi="Cambria Math"/>
                  </w:rPr>
                  <m:t>T</m:t>
                </m:r>
              </m:sup>
            </m:sSup>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m:t>
            </m:r>
          </m:e>
        </m:d>
      </m:oMath>
      <w:r w:rsidR="00C01B56">
        <w:t xml:space="preserve"> </w:t>
      </w:r>
      <w:r w:rsidR="00953FEA">
        <w:t>are</w:t>
      </w:r>
      <w:r w:rsidR="00C01B56">
        <w:t xml:space="preserve"> found under different time lag</w:t>
      </w:r>
      <w:r w:rsidR="00C8799D">
        <w:t xml:space="preserve">, the collection of these </w:t>
      </w:r>
      <w:r w:rsidR="00257952">
        <w:t xml:space="preserve">matrices is </w:t>
      </w:r>
      <m:oMath>
        <m:r>
          <m:rPr>
            <m:sty m:val="bi"/>
          </m:rPr>
          <w:rPr>
            <w:rFonts w:ascii="Cambria Math" w:hAnsi="Cambria Math"/>
          </w:rPr>
          <m:t>S</m:t>
        </m:r>
      </m:oMath>
      <w:r w:rsidR="00DB4C01" w:rsidRPr="00DB4C01">
        <w:t xml:space="preserve">. </w:t>
      </w:r>
      <w:r w:rsidR="00DB4C01">
        <w:t xml:space="preserve">Lastly, </w:t>
      </w:r>
      <w:r w:rsidR="00323C5E">
        <w:t xml:space="preserve">using the method proposed by </w:t>
      </w:r>
      <w:r w:rsidR="00F34E0C">
        <w:fldChar w:fldCharType="begin"/>
      </w:r>
      <w:r w:rsidR="00F34E0C">
        <w:instrText xml:space="preserve"> ADDIN ZOTERO_ITEM CSL_CITATION {"citationID":"7ebm9gnA","properties":{"formattedCitation":"[22]","plainCitation":"[22]","noteIndex":0},"citationItems":[{"id":432,"uris":["http://zotero.org/users/local/l5zLMfmU/items/2XTPKAQZ"],"uri":["http://zotero.org/users/local/l5zLMfmU/items/2XTPKAQZ"],"itemData":{"id":432,"type":"article-journal","title":"Jacobi Angles for Simultaneous Diagonalization","container-title":"SIAM Journal on Matrix Analysis and Applications","page":"161-164","volume":"17","issue":"1","source":"epubs.siam.org (Atypon)","abstract":"Simultaneous diagonalization of several matrices can be implemented by a Jacobi-like technique. This note gives the required Jacobi angles in close form.","DOI":"10.1137/S0895479893259546","ISSN":"0895-4798","journalAbbreviation":"SIAM J. Matrix Anal. &amp; Appl.","author":[{"family":"Cardoso","given":"J."},{"family":"Souloumiac","given":"A."}],"issued":{"date-parts":[["1996",1,1]]}}}],"schema":"https://github.com/citation-style-language/schema/raw/master/csl-citation.json"} </w:instrText>
      </w:r>
      <w:r w:rsidR="00F34E0C">
        <w:fldChar w:fldCharType="separate"/>
      </w:r>
      <w:r w:rsidR="00F34E0C" w:rsidRPr="00F34E0C">
        <w:t>[22]</w:t>
      </w:r>
      <w:r w:rsidR="00F34E0C">
        <w:fldChar w:fldCharType="end"/>
      </w:r>
      <w:r w:rsidR="00F34E0C">
        <w:t>,</w:t>
      </w:r>
      <w:r w:rsidR="008B1AF3">
        <w:t xml:space="preserve"> </w:t>
      </w:r>
      <w:r w:rsidR="004F615E">
        <w:t xml:space="preserve">a rotation matrix </w:t>
      </w:r>
      <m:oMath>
        <m:r>
          <m:rPr>
            <m:sty m:val="bi"/>
          </m:rPr>
          <w:rPr>
            <w:rFonts w:ascii="Cambria Math" w:hAnsi="Cambria Math"/>
          </w:rPr>
          <m:t>Q</m:t>
        </m:r>
      </m:oMath>
      <w:r w:rsidR="004F615E">
        <w:t xml:space="preserve"> can be found </w:t>
      </w:r>
      <w:r w:rsidR="000141AC">
        <w:t xml:space="preserve">by </w:t>
      </w:r>
      <w:r w:rsidR="004F615E">
        <w:t xml:space="preserve"> </w:t>
      </w:r>
      <w:r w:rsidR="0099678E" w:rsidRPr="004F615E">
        <w:t>simultaneous</w:t>
      </w:r>
      <w:r w:rsidR="00ED36D0">
        <w:t>ly diagonalizing</w:t>
      </w:r>
      <w:r w:rsidR="004B25E9">
        <w:t xml:space="preserve"> all matrices in</w:t>
      </w:r>
      <w:r w:rsidR="000021F4">
        <w:t xml:space="preserve"> </w:t>
      </w:r>
      <m:oMath>
        <m:r>
          <m:rPr>
            <m:sty m:val="bi"/>
          </m:rPr>
          <w:rPr>
            <w:rFonts w:ascii="Cambria Math" w:hAnsi="Cambria Math"/>
          </w:rPr>
          <m:t>S</m:t>
        </m:r>
      </m:oMath>
      <w:r w:rsidR="00946464">
        <w:t>.</w:t>
      </w:r>
      <w:r w:rsidR="00946464">
        <w:rPr>
          <w:rFonts w:asciiTheme="minorEastAsia" w:eastAsiaTheme="minorEastAsia" w:hAnsiTheme="minorEastAsia" w:hint="eastAsia"/>
          <w:lang w:eastAsia="zh-TW"/>
        </w:rPr>
        <w:t xml:space="preserve"> </w:t>
      </w:r>
      <w:r w:rsidR="00946464">
        <w:rPr>
          <w:rFonts w:hint="cs"/>
        </w:rPr>
        <w:t>T</w:t>
      </w:r>
      <w:r w:rsidR="00946464">
        <w:t xml:space="preserve">he rotation matrix </w:t>
      </w:r>
      <w:r w:rsidR="00D22C6D" w:rsidRPr="00D22C6D">
        <w:rPr>
          <w:b/>
          <w:i/>
        </w:rPr>
        <w:t>Q</w:t>
      </w:r>
      <w:r w:rsidR="00D22C6D">
        <w:rPr>
          <w:b/>
        </w:rPr>
        <w:t xml:space="preserve"> </w:t>
      </w:r>
      <w:r w:rsidR="00D22C6D" w:rsidRPr="00360F04">
        <w:t>is the</w:t>
      </w:r>
      <w:r w:rsidR="00360F04">
        <w:t xml:space="preserve"> </w:t>
      </w:r>
      <w:r w:rsidR="00EA0284">
        <w:t>approximation of the</w:t>
      </w:r>
      <w:r w:rsidR="00690092">
        <w:t xml:space="preserve"> optimal</w:t>
      </w:r>
      <w:r w:rsidR="00EA0284">
        <w:t xml:space="preserve"> un-mixing matrix </w:t>
      </w:r>
      <m:oMath>
        <m:r>
          <m:rPr>
            <m:sty m:val="bi"/>
          </m:rPr>
          <w:rPr>
            <w:rFonts w:ascii="Cambria Math" w:hAnsi="Cambria Math"/>
          </w:rPr>
          <m:t>W</m:t>
        </m:r>
      </m:oMath>
      <w:r w:rsidR="00690092">
        <w:t>.</w:t>
      </w:r>
    </w:p>
    <w:p w:rsidR="00A72B4A" w:rsidRDefault="00A72B4A" w:rsidP="003F4012">
      <w:pPr>
        <w:pStyle w:val="IEEEParagraph"/>
        <w:ind w:firstLine="0"/>
      </w:pPr>
    </w:p>
    <w:p w:rsidR="00802A67" w:rsidRDefault="00802A67" w:rsidP="00802A67">
      <w:pPr>
        <w:pStyle w:val="IEEEHeading2"/>
      </w:pPr>
      <w:r w:rsidRPr="00802A67">
        <w:rPr>
          <w:rFonts w:hint="eastAsia"/>
        </w:rPr>
        <w:t>Long Short-Term Memory</w:t>
      </w:r>
      <w:r>
        <w:t xml:space="preserve"> Neural Network</w:t>
      </w:r>
    </w:p>
    <w:p w:rsidR="006B3663" w:rsidRPr="006B3663" w:rsidRDefault="006B3663" w:rsidP="007C2713">
      <w:pPr>
        <w:pStyle w:val="IEEEHeading2"/>
        <w:numPr>
          <w:ilvl w:val="0"/>
          <w:numId w:val="0"/>
        </w:numPr>
        <w:ind w:firstLine="216"/>
        <w:rPr>
          <w:i w:val="0"/>
        </w:rPr>
      </w:pPr>
      <w:r>
        <w:rPr>
          <w:rFonts w:ascii="Cambria Math" w:hAnsi="Cambria Math"/>
          <w:i w:val="0"/>
        </w:rPr>
        <w:t>In this paper, L</w:t>
      </w:r>
      <w:r w:rsidRPr="006B3663">
        <w:rPr>
          <w:rFonts w:hint="eastAsia"/>
          <w:i w:val="0"/>
        </w:rPr>
        <w:t>ong Short-Term Memory</w:t>
      </w:r>
      <w:r>
        <w:rPr>
          <w:i w:val="0"/>
        </w:rPr>
        <w:t xml:space="preserve"> (LSTM)</w:t>
      </w:r>
      <w:r w:rsidR="00A26D57">
        <w:rPr>
          <w:i w:val="0"/>
        </w:rPr>
        <w:t xml:space="preserve"> neural n</w:t>
      </w:r>
      <w:r w:rsidRPr="006B3663">
        <w:rPr>
          <w:i w:val="0"/>
        </w:rPr>
        <w:t>etwork</w:t>
      </w:r>
      <w:r w:rsidR="00A26D57">
        <w:rPr>
          <w:i w:val="0"/>
        </w:rPr>
        <w:t xml:space="preserve"> is used to model the relationship betwe</w:t>
      </w:r>
      <w:r w:rsidR="00B63203">
        <w:rPr>
          <w:i w:val="0"/>
        </w:rPr>
        <w:t xml:space="preserve">en sEMG signal and wrist angle. </w:t>
      </w:r>
      <w:r w:rsidR="004D6501">
        <w:rPr>
          <w:i w:val="0"/>
        </w:rPr>
        <w:t>The architecture of LSTM</w:t>
      </w:r>
      <w:r w:rsidR="00777D68">
        <w:rPr>
          <w:i w:val="0"/>
        </w:rPr>
        <w:t xml:space="preserve"> us</w:t>
      </w:r>
      <w:r w:rsidR="008B6F18">
        <w:rPr>
          <w:i w:val="0"/>
        </w:rPr>
        <w:t xml:space="preserve">ed in this paper is described by </w:t>
      </w:r>
      <w:r w:rsidR="00C21A89" w:rsidRPr="00C21A89">
        <w:rPr>
          <w:i w:val="0"/>
        </w:rPr>
        <w:t>Graves and Schmidhuber</w:t>
      </w:r>
      <w:r w:rsidR="00C21A89" w:rsidRPr="00C21A89">
        <w:rPr>
          <w:i w:val="0"/>
        </w:rPr>
        <w:fldChar w:fldCharType="begin"/>
      </w:r>
      <w:r w:rsidR="00C21A89" w:rsidRPr="00C21A89">
        <w:rPr>
          <w:i w:val="0"/>
        </w:rPr>
        <w:instrText xml:space="preserve"> ADDIN ZOTERO_ITEM CSL_CITATION {"citationID":"1h32ROEb","properties":{"formattedCitation":"[23]","plainCitation":"[23]","noteIndex":0},"citationItems":[{"id":448,"uris":["http://zotero.org/users/local/l5zLMfmU/items/CWBI6KDF"],"uri":["http://zotero.org/users/local/l5zLMfmU/items/CWBI6KDF"],"itemData":{"id":448,"type":"article-journal","title":"Framewise Phoneme Classification with Bidirectional LSTM and Other Neural Network Architectures","container-title":"Neural Networks","collection-title":"IJCNN 2005","page":"602-610","volume":"18","issue":"5","source":"ScienceDirect","abstract":"In this paper, we present bidirectional Long Short Term Memory (LSTM) networks, and a modified, full gradient version of the LSTM learning algorithm. We evaluate Bidirectional LSTM (BLSTM) and several other network architectures on the benchmark task of framewise phoneme classification, using the TIMIT database. Our main findings are that bidirectional networks outperform unidirectional ones, and Long Short Term Memory (LSTM) is much faster and also more accurate than both standard Recurrent Neural Nets (RNNs) and time-windowed Multilayer Perceptrons (MLPs). Our results support the view that contextual information is crucial to speech processing, and suggest that BLSTM is an effective architecture with which to exploit it.11An abbreviated version of some portions of this article appeared in (Graves and Schmidhuber, 2005), as part of the IJCNN 2005 conference proceedings, published under the IEEE copyright.","DOI":"10.1016/j.neunet.2005.06.042","ISSN":"0893-6080","journalAbbreviation":"Neural Networks","author":[{"family":"Graves","given":"Alex"},{"family":"Schmidhuber","given":"Jürgen"}],"issued":{"date-parts":[["2005",7,1]]}}}],"schema":"https://github.com/citation-style-language/schema/raw/master/csl-citation.json"} </w:instrText>
      </w:r>
      <w:r w:rsidR="00C21A89" w:rsidRPr="00C21A89">
        <w:rPr>
          <w:i w:val="0"/>
        </w:rPr>
        <w:fldChar w:fldCharType="separate"/>
      </w:r>
      <w:r w:rsidR="00C21A89" w:rsidRPr="00C21A89">
        <w:rPr>
          <w:i w:val="0"/>
        </w:rPr>
        <w:t>[23]</w:t>
      </w:r>
      <w:r w:rsidR="00C21A89" w:rsidRPr="00C21A89">
        <w:rPr>
          <w:i w:val="0"/>
        </w:rPr>
        <w:fldChar w:fldCharType="end"/>
      </w:r>
      <w:r w:rsidR="00643BBF">
        <w:rPr>
          <w:i w:val="0"/>
        </w:rPr>
        <w:t>,</w:t>
      </w:r>
      <w:r w:rsidR="0085187D">
        <w:rPr>
          <w:i w:val="0"/>
        </w:rPr>
        <w:t xml:space="preserve"> shown in </w:t>
      </w:r>
      <w:r w:rsidR="00B817D5">
        <w:rPr>
          <w:i w:val="0"/>
        </w:rPr>
        <w:fldChar w:fldCharType="begin"/>
      </w:r>
      <w:r w:rsidR="00B817D5">
        <w:rPr>
          <w:i w:val="0"/>
        </w:rPr>
        <w:instrText xml:space="preserve"> REF _Ref536369062 \h </w:instrText>
      </w:r>
      <w:r w:rsidR="00B817D5">
        <w:rPr>
          <w:i w:val="0"/>
        </w:rPr>
      </w:r>
      <w:r w:rsidR="00B817D5">
        <w:rPr>
          <w:i w:val="0"/>
        </w:rPr>
        <w:instrText xml:space="preserve"> \* MERGEFORMAT </w:instrText>
      </w:r>
      <w:r w:rsidR="00B817D5">
        <w:rPr>
          <w:i w:val="0"/>
        </w:rPr>
        <w:fldChar w:fldCharType="separate"/>
      </w:r>
      <w:r w:rsidR="00C73ADA" w:rsidRPr="00C73ADA">
        <w:rPr>
          <w:i w:val="0"/>
        </w:rPr>
        <w:t xml:space="preserve">Fig. </w:t>
      </w:r>
      <w:r w:rsidR="00C73ADA" w:rsidRPr="00C73ADA">
        <w:rPr>
          <w:i w:val="0"/>
        </w:rPr>
        <w:t>2</w:t>
      </w:r>
      <w:r w:rsidR="00B817D5">
        <w:rPr>
          <w:i w:val="0"/>
        </w:rPr>
        <w:fldChar w:fldCharType="end"/>
      </w:r>
    </w:p>
    <w:tbl>
      <w:tblPr>
        <w:tblStyle w:val="TableGrid"/>
        <w:tblW w:w="0" w:type="auto"/>
        <w:jc w:val="center"/>
        <w:tblLook w:val="04A0" w:firstRow="1" w:lastRow="0" w:firstColumn="1" w:lastColumn="0" w:noHBand="0" w:noVBand="1"/>
      </w:tblPr>
      <w:tblGrid>
        <w:gridCol w:w="5032"/>
      </w:tblGrid>
      <w:tr w:rsidR="00F90494" w:rsidTr="009D2BEE">
        <w:trPr>
          <w:jc w:val="center"/>
        </w:trPr>
        <w:tc>
          <w:tcPr>
            <w:tcW w:w="5032" w:type="dxa"/>
            <w:vAlign w:val="center"/>
          </w:tcPr>
          <w:p w:rsidR="00F90494" w:rsidRDefault="00F90494" w:rsidP="009D2BEE">
            <w:pPr>
              <w:pStyle w:val="IEEEParagraph"/>
              <w:ind w:firstLine="0"/>
              <w:jc w:val="center"/>
            </w:pPr>
            <w:r w:rsidRPr="00F90494">
              <w:rPr>
                <w:noProof/>
                <w:lang w:val="en-US" w:eastAsia="zh-TW"/>
              </w:rPr>
              <w:drawing>
                <wp:inline distT="0" distB="0" distL="0" distR="0" wp14:anchorId="6DB253C5" wp14:editId="6D44995C">
                  <wp:extent cx="3118581" cy="1863469"/>
                  <wp:effectExtent l="0" t="0" r="5715" b="3810"/>
                  <wp:docPr id="6" name="Picture 6" descr="C:\Users\Dymnz\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mnz\Desktop\Capt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7" t="1426" r="1766" b="1623"/>
                          <a:stretch/>
                        </pic:blipFill>
                        <pic:spPr bwMode="auto">
                          <a:xfrm>
                            <a:off x="0" y="0"/>
                            <a:ext cx="3143219" cy="18781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0494" w:rsidTr="009D2BEE">
        <w:trPr>
          <w:jc w:val="center"/>
        </w:trPr>
        <w:tc>
          <w:tcPr>
            <w:tcW w:w="5032" w:type="dxa"/>
            <w:vAlign w:val="center"/>
          </w:tcPr>
          <w:p w:rsidR="00F90494" w:rsidRPr="002872EE" w:rsidRDefault="00F90494" w:rsidP="009E1FE2">
            <w:pPr>
              <w:pStyle w:val="Caption"/>
              <w:spacing w:before="0" w:after="0"/>
              <w:jc w:val="center"/>
              <w:rPr>
                <w:b w:val="0"/>
                <w:bCs w:val="0"/>
                <w:sz w:val="16"/>
                <w:szCs w:val="24"/>
              </w:rPr>
            </w:pPr>
            <w:bookmarkStart w:id="1" w:name="_Ref536369062"/>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2</w:t>
            </w:r>
            <w:r w:rsidRPr="009024B6">
              <w:rPr>
                <w:b w:val="0"/>
                <w:bCs w:val="0"/>
                <w:sz w:val="16"/>
                <w:szCs w:val="24"/>
              </w:rPr>
              <w:fldChar w:fldCharType="end"/>
            </w:r>
            <w:bookmarkEnd w:id="1"/>
            <w:r>
              <w:rPr>
                <w:b w:val="0"/>
                <w:bCs w:val="0"/>
                <w:sz w:val="16"/>
                <w:szCs w:val="24"/>
              </w:rPr>
              <w:t xml:space="preserve"> </w:t>
            </w:r>
            <w:r w:rsidR="002872EE">
              <w:rPr>
                <w:b w:val="0"/>
                <w:bCs w:val="0"/>
                <w:sz w:val="16"/>
                <w:szCs w:val="24"/>
              </w:rPr>
              <w:t>LSTM architecture. Reprinted from</w:t>
            </w:r>
            <w:r w:rsidR="009E1FE2">
              <w:rPr>
                <w:b w:val="0"/>
                <w:bCs w:val="0"/>
                <w:sz w:val="16"/>
                <w:szCs w:val="24"/>
              </w:rPr>
              <w:t xml:space="preserve"> </w:t>
            </w:r>
            <w:r w:rsidR="009E1FE2" w:rsidRPr="009E1FE2">
              <w:rPr>
                <w:b w:val="0"/>
                <w:bCs w:val="0"/>
                <w:sz w:val="16"/>
                <w:szCs w:val="24"/>
              </w:rPr>
              <w:fldChar w:fldCharType="begin"/>
            </w:r>
            <w:r w:rsidR="009E1FE2" w:rsidRPr="009E1FE2">
              <w:rPr>
                <w:b w:val="0"/>
                <w:bCs w:val="0"/>
                <w:sz w:val="16"/>
                <w:szCs w:val="24"/>
              </w:rPr>
              <w:instrText xml:space="preserve"> ADDIN ZOTERO_ITEM CSL_CITATION {"citationID":"lOfPnxoR","properties":{"formattedCitation":"[24]","plainCitation":"[24]","noteIndex":0},"citationItems":[{"id":426,"uris":["http://zotero.org/users/local/l5zLMfmU/items/SX7CLQBB"],"uri":["http://zotero.org/users/local/l5zLMfmU/items/SX7CLQBB"],"itemData":{"id":426,"type":"article-journal","title":"LSTM: A Search Space Odyssey","container-title":"IEEE Transactions on Neural Networks and Learning Systems","page":"2222-2232","volume":"28","issue":"10","source":"arXiv.org","abstract":"Several variants of the Long Short-Term Memory (LSTM) architecture for recurrent neural networks have been proposed since its inception in 1995. In recent years, these networks have become the state-of-the-art models for a variety of machine learning problems. This has led to a renewed interest in understanding the role and utility of various computational components of typical LSTM variants. In this paper, we present the first large-scale analysis of eight LSTM variants on three representative tasks: speech recognition, handwriting recognition, and polyphonic music modeling. The hyperparameters of all LSTM variants for each task were optimized separately using random search, and their importance was assessed using the powerful fANOVA framework. In total, we summarize the results of 5400 experimental runs ($\\approx 15$ years of CPU time), which makes our study the largest of its kind on LSTM networks. Our results show that none of the variants can improve upon the standard LSTM architecture significantly, and demonstrate the forget gate and the output activation function to be its most critical components. We further observe that the studied hyperparameters are virtually independent and derive guidelines for their efficient adjustment.","DOI":"10.1109/TNNLS.2016.2582924","ISSN":"2162-237X, 2162-2388","note":"arXiv: 1503.04069","shortTitle":"LSTM","author":[{"family":"Greff","given":"Klaus"},{"family":"Srivastava","given":"Rupesh Kumar"},{"family":"Koutník","given":"Jan"},{"family":"Steunebrink","given":"Bas R."},{"family":"Schmidhuber","given":"Jürgen"}],"issued":{"date-parts":[["2017",10]]}}}],"schema":"https://github.com/citation-style-language/schema/raw/master/csl-citation.json"} </w:instrText>
            </w:r>
            <w:r w:rsidR="009E1FE2" w:rsidRPr="009E1FE2">
              <w:rPr>
                <w:b w:val="0"/>
                <w:bCs w:val="0"/>
                <w:sz w:val="16"/>
                <w:szCs w:val="24"/>
              </w:rPr>
              <w:fldChar w:fldCharType="separate"/>
            </w:r>
            <w:r w:rsidR="009E1FE2" w:rsidRPr="009E1FE2">
              <w:rPr>
                <w:b w:val="0"/>
                <w:bCs w:val="0"/>
                <w:sz w:val="16"/>
                <w:szCs w:val="24"/>
              </w:rPr>
              <w:t>[24]</w:t>
            </w:r>
            <w:r w:rsidR="009E1FE2" w:rsidRPr="009E1FE2">
              <w:rPr>
                <w:b w:val="0"/>
                <w:bCs w:val="0"/>
                <w:sz w:val="16"/>
                <w:szCs w:val="24"/>
              </w:rPr>
              <w:fldChar w:fldCharType="end"/>
            </w:r>
          </w:p>
        </w:tc>
      </w:tr>
    </w:tbl>
    <w:p w:rsidR="00ED142D" w:rsidRDefault="000A5530" w:rsidP="002319D1">
      <w:pPr>
        <w:pStyle w:val="IEEEHeading2"/>
        <w:numPr>
          <w:ilvl w:val="0"/>
          <w:numId w:val="0"/>
        </w:numPr>
        <w:ind w:firstLine="216"/>
        <w:rPr>
          <w:rFonts w:ascii="Cambria Math" w:hAnsi="Cambria Math"/>
          <w:i w:val="0"/>
        </w:rPr>
      </w:pPr>
      <w:r>
        <w:rPr>
          <w:rFonts w:ascii="Cambria Math" w:hAnsi="Cambria Math"/>
          <w:i w:val="0"/>
        </w:rPr>
        <w:t>Two separate LSTM network</w:t>
      </w:r>
      <w:r w:rsidR="00DF6829">
        <w:rPr>
          <w:rFonts w:ascii="Cambria Math" w:hAnsi="Cambria Math"/>
          <w:i w:val="0"/>
        </w:rPr>
        <w:t>s</w:t>
      </w:r>
      <w:r>
        <w:rPr>
          <w:rFonts w:ascii="Cambria Math" w:hAnsi="Cambria Math"/>
          <w:i w:val="0"/>
        </w:rPr>
        <w:t xml:space="preserve"> </w:t>
      </w:r>
      <w:r w:rsidR="00DF6829">
        <w:rPr>
          <w:rFonts w:ascii="Cambria Math" w:hAnsi="Cambria Math"/>
          <w:i w:val="0"/>
        </w:rPr>
        <w:t>are</w:t>
      </w:r>
      <w:r>
        <w:rPr>
          <w:rFonts w:ascii="Cambria Math" w:hAnsi="Cambria Math"/>
          <w:i w:val="0"/>
        </w:rPr>
        <w:t xml:space="preserve"> used to </w:t>
      </w:r>
      <w:r w:rsidR="00DF6829">
        <w:rPr>
          <w:rFonts w:ascii="Cambria Math" w:hAnsi="Cambria Math"/>
          <w:i w:val="0"/>
        </w:rPr>
        <w:t>estimate the angle on the two degrees of</w:t>
      </w:r>
      <w:r w:rsidR="00323A85">
        <w:rPr>
          <w:rFonts w:ascii="Cambria Math" w:hAnsi="Cambria Math"/>
          <w:i w:val="0"/>
        </w:rPr>
        <w:t xml:space="preserve"> </w:t>
      </w:r>
      <w:r w:rsidR="00323A85" w:rsidRPr="00323A85">
        <w:rPr>
          <w:rFonts w:eastAsiaTheme="minorEastAsia"/>
          <w:i w:val="0"/>
          <w:lang w:eastAsia="zh-TW"/>
        </w:rPr>
        <w:t>wrist movement</w:t>
      </w:r>
      <w:r w:rsidR="00323A85">
        <w:rPr>
          <w:rFonts w:eastAsiaTheme="minorEastAsia"/>
          <w:i w:val="0"/>
          <w:lang w:eastAsia="zh-TW"/>
        </w:rPr>
        <w:t>s</w:t>
      </w:r>
      <w:r w:rsidR="00323A85" w:rsidRPr="00323A85">
        <w:rPr>
          <w:rFonts w:eastAsiaTheme="minorEastAsia"/>
          <w:i w:val="0"/>
          <w:lang w:eastAsia="zh-TW"/>
        </w:rPr>
        <w:t xml:space="preserve">: </w:t>
      </w:r>
      <w:r w:rsidR="00D12835" w:rsidRPr="004C3AEF">
        <w:rPr>
          <w:rFonts w:eastAsiaTheme="minorEastAsia"/>
          <w:i w:val="0"/>
          <w:lang w:eastAsia="zh-TW"/>
        </w:rPr>
        <w:t>flexion/extension and pronation/supination</w:t>
      </w:r>
      <w:r w:rsidR="00D12835" w:rsidRPr="000F640C">
        <w:rPr>
          <w:rFonts w:eastAsiaTheme="minorEastAsia"/>
          <w:i w:val="0"/>
          <w:lang w:eastAsia="zh-TW"/>
        </w:rPr>
        <w:t>.</w:t>
      </w:r>
      <w:r w:rsidR="00323A85" w:rsidRPr="000F640C">
        <w:rPr>
          <w:rFonts w:eastAsiaTheme="minorEastAsia"/>
          <w:i w:val="0"/>
          <w:lang w:eastAsia="zh-TW"/>
        </w:rPr>
        <w:t xml:space="preserve"> </w:t>
      </w:r>
      <w:r w:rsidR="00DF6829" w:rsidRPr="00323A85">
        <w:rPr>
          <w:rFonts w:ascii="Cambria Math" w:hAnsi="Cambria Math"/>
          <w:i w:val="0"/>
        </w:rPr>
        <w:t xml:space="preserve"> </w:t>
      </w:r>
      <w:r w:rsidR="007E3EEF">
        <w:rPr>
          <w:rFonts w:ascii="Cambria Math" w:hAnsi="Cambria Math"/>
          <w:i w:val="0"/>
        </w:rPr>
        <w:t xml:space="preserve">Each with </w:t>
      </w:r>
      <w:r w:rsidR="00642013">
        <w:rPr>
          <w:rFonts w:ascii="Cambria Math" w:hAnsi="Cambria Math"/>
          <w:i w:val="0"/>
        </w:rPr>
        <w:t>one input</w:t>
      </w:r>
      <w:r w:rsidR="002319D1">
        <w:rPr>
          <w:rFonts w:ascii="Cambria Math" w:hAnsi="Cambria Math"/>
          <w:i w:val="0"/>
        </w:rPr>
        <w:t xml:space="preserve"> cell</w:t>
      </w:r>
      <w:r w:rsidR="00642013">
        <w:rPr>
          <w:rFonts w:ascii="Cambria Math" w:hAnsi="Cambria Math"/>
          <w:i w:val="0"/>
        </w:rPr>
        <w:t>, six LSTM block, and one output</w:t>
      </w:r>
      <w:r w:rsidR="002319D1">
        <w:rPr>
          <w:rFonts w:ascii="Cambria Math" w:hAnsi="Cambria Math"/>
          <w:i w:val="0"/>
        </w:rPr>
        <w:t xml:space="preserve"> cell</w:t>
      </w:r>
      <w:r w:rsidR="00642013">
        <w:rPr>
          <w:rFonts w:ascii="Cambria Math" w:hAnsi="Cambria Math"/>
          <w:i w:val="0"/>
        </w:rPr>
        <w:t>.</w:t>
      </w:r>
      <w:r w:rsidR="002319D1">
        <w:rPr>
          <w:rFonts w:ascii="Cambria Math" w:hAnsi="Cambria Math"/>
          <w:i w:val="0"/>
        </w:rPr>
        <w:t xml:space="preserve"> The activation function for is the</w:t>
      </w:r>
      <w:r w:rsidR="002319D1" w:rsidRPr="002319D1">
        <w:t xml:space="preserve"> </w:t>
      </w:r>
      <w:r w:rsidR="0087268D">
        <w:rPr>
          <w:rFonts w:ascii="Cambria Math" w:hAnsi="Cambria Math"/>
          <w:i w:val="0"/>
        </w:rPr>
        <w:t>h</w:t>
      </w:r>
      <w:r w:rsidR="002319D1" w:rsidRPr="002319D1">
        <w:rPr>
          <w:rFonts w:ascii="Cambria Math" w:hAnsi="Cambria Math"/>
          <w:i w:val="0"/>
        </w:rPr>
        <w:t>yperbolic tangent</w:t>
      </w:r>
      <w:r w:rsidR="002319D1">
        <w:rPr>
          <w:rFonts w:ascii="Cambria Math" w:hAnsi="Cambria Math"/>
          <w:i w:val="0"/>
        </w:rPr>
        <w:t xml:space="preserve"> function, </w:t>
      </w:r>
      <w:r w:rsidR="0087268D">
        <w:rPr>
          <w:rFonts w:ascii="Cambria Math" w:hAnsi="Cambria Math"/>
          <w:i w:val="0"/>
        </w:rPr>
        <w:t>s</w:t>
      </w:r>
      <w:r w:rsidR="002319D1" w:rsidRPr="002319D1">
        <w:rPr>
          <w:rFonts w:ascii="Cambria Math" w:hAnsi="Cambria Math"/>
          <w:i w:val="0"/>
        </w:rPr>
        <w:t>igmoid function</w:t>
      </w:r>
      <w:r w:rsidR="002319D1">
        <w:rPr>
          <w:rFonts w:ascii="Cambria Math" w:hAnsi="Cambria Math"/>
          <w:i w:val="0"/>
        </w:rPr>
        <w:t xml:space="preserve"> for LSTM block</w:t>
      </w:r>
      <w:r w:rsidR="0087268D">
        <w:rPr>
          <w:rFonts w:ascii="Cambria Math" w:hAnsi="Cambria Math"/>
          <w:i w:val="0"/>
        </w:rPr>
        <w:t>s</w:t>
      </w:r>
      <w:r w:rsidR="006269D6">
        <w:rPr>
          <w:rFonts w:ascii="Cambria Math" w:hAnsi="Cambria Math"/>
          <w:i w:val="0"/>
        </w:rPr>
        <w:t xml:space="preserve">, and </w:t>
      </w:r>
      <w:r w:rsidR="0087268D">
        <w:rPr>
          <w:rFonts w:ascii="Cambria Math" w:hAnsi="Cambria Math"/>
          <w:i w:val="0"/>
        </w:rPr>
        <w:t>i</w:t>
      </w:r>
      <w:r w:rsidR="0087268D" w:rsidRPr="0087268D">
        <w:rPr>
          <w:rFonts w:ascii="Cambria Math" w:hAnsi="Cambria Math"/>
          <w:i w:val="0"/>
        </w:rPr>
        <w:t>dentity activation function</w:t>
      </w:r>
      <w:r w:rsidR="0087268D">
        <w:rPr>
          <w:rFonts w:ascii="Cambria Math" w:hAnsi="Cambria Math"/>
          <w:i w:val="0"/>
        </w:rPr>
        <w:t xml:space="preserve"> for output cell.</w:t>
      </w:r>
    </w:p>
    <w:p w:rsidR="00944641" w:rsidRDefault="00C73744" w:rsidP="00C73744">
      <w:pPr>
        <w:pStyle w:val="IEEEHeading1"/>
      </w:pPr>
      <w:r>
        <w:t>Experiment Protocol</w:t>
      </w:r>
    </w:p>
    <w:p w:rsidR="0048542E" w:rsidRDefault="00A51169" w:rsidP="00E3087B">
      <w:pPr>
        <w:pStyle w:val="IEEEParagraph"/>
      </w:pPr>
      <w:r>
        <w:t>In this</w:t>
      </w:r>
      <w:r w:rsidR="0048542E">
        <w:t xml:space="preserve"> </w:t>
      </w:r>
      <w:r w:rsidR="003228D6">
        <w:t>paper,</w:t>
      </w:r>
      <w:r w:rsidR="0048542E">
        <w:t xml:space="preserve"> 4-channel and 6-channel sEMG are tested. </w:t>
      </w:r>
      <w:r w:rsidR="00D61510">
        <w:t xml:space="preserve">Each channel is in </w:t>
      </w:r>
      <w:r w:rsidR="00283F13">
        <w:t xml:space="preserve">active </w:t>
      </w:r>
      <w:r w:rsidR="00D61510">
        <w:t>differential electro</w:t>
      </w:r>
      <w:r w:rsidR="00853DEA">
        <w:t>de configuration with a</w:t>
      </w:r>
      <w:r w:rsidR="00E66FCD">
        <w:t>n</w:t>
      </w:r>
      <w:r w:rsidR="00853DEA">
        <w:t xml:space="preserve"> inter-electrode distance of 10mm</w:t>
      </w:r>
      <w:r w:rsidR="003F4BFA">
        <w:t xml:space="preserve">, as shown in </w:t>
      </w:r>
      <w:r w:rsidR="00602128">
        <w:fldChar w:fldCharType="begin"/>
      </w:r>
      <w:r w:rsidR="00602128">
        <w:instrText xml:space="preserve"> REF _Ref536380149 \h </w:instrText>
      </w:r>
      <w:r w:rsidR="00602128">
        <w:instrText xml:space="preserve"> \* MERGEFORMAT </w:instrText>
      </w:r>
      <w:r w:rsidR="00602128">
        <w:fldChar w:fldCharType="separate"/>
      </w:r>
      <w:r w:rsidR="00C73ADA" w:rsidRPr="00C73ADA">
        <w:t xml:space="preserve">Fig. </w:t>
      </w:r>
      <w:r w:rsidR="00C73ADA" w:rsidRPr="00C73ADA">
        <w:t>3</w:t>
      </w:r>
      <w:r w:rsidR="00602128">
        <w:fldChar w:fldCharType="end"/>
      </w:r>
      <w:r w:rsidR="00853DEA">
        <w:t xml:space="preserve">. The sEMG signal is filtered </w:t>
      </w:r>
      <w:r w:rsidR="00013109">
        <w:t>with</w:t>
      </w:r>
      <w:r w:rsidR="00A90997">
        <w:t xml:space="preserve"> low pass (&lt;</w:t>
      </w:r>
      <w:r w:rsidR="00036BF0">
        <w:t>450</w:t>
      </w:r>
      <w:r w:rsidR="00A90997">
        <w:t>Hz) and high pass</w:t>
      </w:r>
      <w:r w:rsidR="00036BF0">
        <w:t xml:space="preserve"> (&gt;10Hz)</w:t>
      </w:r>
      <w:r w:rsidR="00A90997">
        <w:t xml:space="preserve"> filter</w:t>
      </w:r>
      <w:r w:rsidR="009817B1">
        <w:t xml:space="preserve">, then amplified </w:t>
      </w:r>
      <w:r w:rsidR="00654E5B">
        <w:t xml:space="preserve">with a gain of </w:t>
      </w:r>
      <w:r w:rsidR="00C42FF8">
        <w:t xml:space="preserve">1400. </w:t>
      </w:r>
      <w:r w:rsidR="00B4712D">
        <w:t xml:space="preserve">The signal is recorded with </w:t>
      </w:r>
      <w:r w:rsidR="005F4E48">
        <w:t xml:space="preserve">a sampling rate of </w:t>
      </w:r>
      <w:r w:rsidR="00B22F4B">
        <w:t>2660Hz</w:t>
      </w:r>
      <w:r w:rsidR="005F4E48">
        <w:t>.</w:t>
      </w:r>
      <w:r w:rsidR="00E3087B" w:rsidRPr="00E3087B">
        <w:t xml:space="preserve"> </w:t>
      </w:r>
    </w:p>
    <w:p w:rsidR="005F246B" w:rsidRDefault="005F246B" w:rsidP="002D2A08">
      <w:pPr>
        <w:pStyle w:val="IEEEParagraph"/>
      </w:pPr>
    </w:p>
    <w:tbl>
      <w:tblPr>
        <w:tblStyle w:val="TableGrid"/>
        <w:tblW w:w="0" w:type="auto"/>
        <w:jc w:val="center"/>
        <w:tblLook w:val="04A0" w:firstRow="1" w:lastRow="0" w:firstColumn="1" w:lastColumn="0" w:noHBand="0" w:noVBand="1"/>
      </w:tblPr>
      <w:tblGrid>
        <w:gridCol w:w="5032"/>
      </w:tblGrid>
      <w:tr w:rsidR="005F246B" w:rsidTr="009D2BEE">
        <w:trPr>
          <w:jc w:val="center"/>
        </w:trPr>
        <w:tc>
          <w:tcPr>
            <w:tcW w:w="5032" w:type="dxa"/>
            <w:vAlign w:val="center"/>
          </w:tcPr>
          <w:p w:rsidR="005F246B" w:rsidRDefault="005F246B" w:rsidP="009D2BEE">
            <w:pPr>
              <w:pStyle w:val="IEEEParagraph"/>
              <w:ind w:firstLine="0"/>
              <w:jc w:val="center"/>
            </w:pPr>
            <w:r>
              <w:rPr>
                <w:noProof/>
              </w:rPr>
              <w:lastRenderedPageBreak/>
              <w:drawing>
                <wp:inline distT="0" distB="0" distL="0" distR="0" wp14:anchorId="7BBC631E" wp14:editId="05336A1E">
                  <wp:extent cx="1029414" cy="104653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9267" cy="1056556"/>
                          </a:xfrm>
                          <a:prstGeom prst="rect">
                            <a:avLst/>
                          </a:prstGeom>
                        </pic:spPr>
                      </pic:pic>
                    </a:graphicData>
                  </a:graphic>
                </wp:inline>
              </w:drawing>
            </w:r>
            <w:r>
              <w:t xml:space="preserve">     </w:t>
            </w:r>
            <w:r>
              <w:rPr>
                <w:noProof/>
              </w:rPr>
              <w:drawing>
                <wp:inline distT="0" distB="0" distL="0" distR="0" wp14:anchorId="207AA9E3" wp14:editId="1CD42AA8">
                  <wp:extent cx="1132950" cy="935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9685" cy="941103"/>
                          </a:xfrm>
                          <a:prstGeom prst="rect">
                            <a:avLst/>
                          </a:prstGeom>
                        </pic:spPr>
                      </pic:pic>
                    </a:graphicData>
                  </a:graphic>
                </wp:inline>
              </w:drawing>
            </w:r>
          </w:p>
        </w:tc>
      </w:tr>
      <w:tr w:rsidR="005F246B" w:rsidTr="009D2BEE">
        <w:trPr>
          <w:jc w:val="center"/>
        </w:trPr>
        <w:tc>
          <w:tcPr>
            <w:tcW w:w="5032" w:type="dxa"/>
            <w:vAlign w:val="center"/>
          </w:tcPr>
          <w:p w:rsidR="005F246B" w:rsidRPr="002872EE" w:rsidRDefault="005F246B" w:rsidP="00F56625">
            <w:pPr>
              <w:pStyle w:val="Caption"/>
              <w:spacing w:before="0" w:after="0"/>
              <w:jc w:val="center"/>
              <w:rPr>
                <w:b w:val="0"/>
                <w:bCs w:val="0"/>
                <w:sz w:val="16"/>
                <w:szCs w:val="24"/>
              </w:rPr>
            </w:pPr>
            <w:bookmarkStart w:id="2" w:name="_Ref536380149"/>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3</w:t>
            </w:r>
            <w:r w:rsidRPr="009024B6">
              <w:rPr>
                <w:b w:val="0"/>
                <w:bCs w:val="0"/>
                <w:sz w:val="16"/>
                <w:szCs w:val="24"/>
              </w:rPr>
              <w:fldChar w:fldCharType="end"/>
            </w:r>
            <w:bookmarkEnd w:id="2"/>
            <w:r>
              <w:rPr>
                <w:b w:val="0"/>
                <w:bCs w:val="0"/>
                <w:sz w:val="16"/>
                <w:szCs w:val="24"/>
              </w:rPr>
              <w:t xml:space="preserve"> </w:t>
            </w:r>
            <w:r w:rsidR="00F56625">
              <w:rPr>
                <w:b w:val="0"/>
                <w:bCs w:val="0"/>
                <w:sz w:val="16"/>
                <w:szCs w:val="24"/>
              </w:rPr>
              <w:t>Active electrode</w:t>
            </w:r>
          </w:p>
        </w:tc>
      </w:tr>
    </w:tbl>
    <w:p w:rsidR="005F246B" w:rsidRDefault="005F246B" w:rsidP="00162E9E">
      <w:pPr>
        <w:pStyle w:val="IEEEParagraph"/>
        <w:ind w:firstLine="0"/>
      </w:pPr>
    </w:p>
    <w:p w:rsidR="002E5C2F" w:rsidRDefault="00E56E95" w:rsidP="002D2A08">
      <w:pPr>
        <w:pStyle w:val="IEEEParagraph"/>
      </w:pPr>
      <w:r>
        <w:t>T</w:t>
      </w:r>
      <w:r w:rsidR="000C0F84">
        <w:t>hree subjects</w:t>
      </w:r>
      <w:r w:rsidR="00CE7377">
        <w:t xml:space="preserve"> (age 22~24)</w:t>
      </w:r>
      <w:r w:rsidR="000C0F84">
        <w:t xml:space="preserve"> are tested. </w:t>
      </w:r>
      <w:r w:rsidR="007B7205">
        <w:t>The subject</w:t>
      </w:r>
      <w:r w:rsidR="0067290B">
        <w:t>s</w:t>
      </w:r>
      <w:r w:rsidR="007B7205">
        <w:t xml:space="preserve"> </w:t>
      </w:r>
      <w:r w:rsidR="0067290B">
        <w:t>were</w:t>
      </w:r>
      <w:r w:rsidR="007B7205">
        <w:t xml:space="preserve"> asked</w:t>
      </w:r>
      <w:r w:rsidR="00CC35BF">
        <w:t xml:space="preserve"> to place the forearm flat on the table with palm facing down</w:t>
      </w:r>
      <w:r w:rsidR="00DA3CDB">
        <w:t xml:space="preserve">. </w:t>
      </w:r>
      <w:r w:rsidR="00476F80">
        <w:t xml:space="preserve">The subjects are asked to perform four types for wrist </w:t>
      </w:r>
      <w:r w:rsidR="00F6173F">
        <w:t>gesture</w:t>
      </w:r>
      <w:r w:rsidR="00476F80">
        <w:t xml:space="preserve">: </w:t>
      </w:r>
      <w:r w:rsidR="00FE001C">
        <w:t>f</w:t>
      </w:r>
      <w:r w:rsidR="00FE001C">
        <w:rPr>
          <w:rFonts w:eastAsiaTheme="minorEastAsia"/>
          <w:lang w:eastAsia="zh-TW"/>
        </w:rPr>
        <w:t>lexion/extension and pronation/s</w:t>
      </w:r>
      <w:r w:rsidR="00F6173F">
        <w:rPr>
          <w:rFonts w:eastAsiaTheme="minorEastAsia"/>
          <w:lang w:eastAsia="zh-TW"/>
        </w:rPr>
        <w:t>upination. Each movement is repe</w:t>
      </w:r>
      <w:r w:rsidR="00A144A5">
        <w:rPr>
          <w:rFonts w:eastAsiaTheme="minorEastAsia"/>
          <w:lang w:eastAsia="zh-TW"/>
        </w:rPr>
        <w:t>ated 20 times for three rounds (</w:t>
      </w:r>
      <w:r w:rsidR="00F6173F">
        <w:rPr>
          <w:rFonts w:eastAsiaTheme="minorEastAsia"/>
          <w:lang w:eastAsia="zh-TW"/>
        </w:rPr>
        <w:t>60 segments per ge</w:t>
      </w:r>
      <w:r w:rsidR="00B5302A">
        <w:rPr>
          <w:rFonts w:eastAsiaTheme="minorEastAsia"/>
          <w:lang w:eastAsia="zh-TW"/>
        </w:rPr>
        <w:t>sture</w:t>
      </w:r>
      <w:r w:rsidR="00A144A5">
        <w:rPr>
          <w:rFonts w:eastAsiaTheme="minorEastAsia"/>
          <w:lang w:eastAsia="zh-TW"/>
        </w:rPr>
        <w:t>)</w:t>
      </w:r>
      <w:r w:rsidR="00C4102F">
        <w:rPr>
          <w:rFonts w:eastAsiaTheme="minorEastAsia"/>
          <w:lang w:eastAsia="zh-TW"/>
        </w:rPr>
        <w:t>, with five minutes of rest between rounds</w:t>
      </w:r>
      <w:r w:rsidR="00B5302A">
        <w:rPr>
          <w:rFonts w:eastAsiaTheme="minorEastAsia"/>
          <w:lang w:eastAsia="zh-TW"/>
        </w:rPr>
        <w:t>.</w:t>
      </w:r>
      <w:r w:rsidR="00C4102F">
        <w:rPr>
          <w:rFonts w:eastAsiaTheme="minorEastAsia"/>
          <w:lang w:eastAsia="zh-TW"/>
        </w:rPr>
        <w:t xml:space="preserve"> </w:t>
      </w:r>
      <w:r w:rsidR="00F377D7">
        <w:rPr>
          <w:rFonts w:eastAsiaTheme="minorEastAsia"/>
          <w:lang w:eastAsia="zh-TW"/>
        </w:rPr>
        <w:t xml:space="preserve">A gesture is performed in a </w:t>
      </w:r>
      <w:r w:rsidR="005070CC">
        <w:rPr>
          <w:rFonts w:eastAsiaTheme="minorEastAsia"/>
          <w:lang w:eastAsia="zh-TW"/>
        </w:rPr>
        <w:t>six</w:t>
      </w:r>
      <w:r w:rsidR="00F377D7">
        <w:rPr>
          <w:rFonts w:eastAsiaTheme="minorEastAsia"/>
          <w:lang w:eastAsia="zh-TW"/>
        </w:rPr>
        <w:t xml:space="preserve"> second window, </w:t>
      </w:r>
      <w:r w:rsidR="002D2A08">
        <w:t>with two seconds of rest</w:t>
      </w:r>
      <w:r w:rsidR="009D5CC9">
        <w:t>,</w:t>
      </w:r>
      <w:r w:rsidR="002D2A08">
        <w:t xml:space="preserve"> followed by two seconds of motion</w:t>
      </w:r>
      <w:r w:rsidR="001D6D57">
        <w:t>,</w:t>
      </w:r>
      <w:r w:rsidR="002D2A08">
        <w:t xml:space="preserve"> then two seconds of rest.</w:t>
      </w:r>
    </w:p>
    <w:p w:rsidR="00676299" w:rsidRDefault="00E00621" w:rsidP="00BB14E2">
      <w:pPr>
        <w:pStyle w:val="IEEEParagraph"/>
      </w:pPr>
      <w:r>
        <w:t>For 4-channel sEMG</w:t>
      </w:r>
      <w:r w:rsidR="006B2CC2">
        <w:t>, two</w:t>
      </w:r>
      <w:r>
        <w:t xml:space="preserve"> configuration</w:t>
      </w:r>
      <w:r w:rsidR="006B2CC2">
        <w:t>s are test</w:t>
      </w:r>
      <w:r w:rsidR="00722021">
        <w:t>e</w:t>
      </w:r>
      <w:r w:rsidR="00F82AD1">
        <w:t>d</w:t>
      </w:r>
      <w:r w:rsidR="009D63F7">
        <w:t xml:space="preserve"> twice; For 6-channel sEMG, three configurations are tested once.</w:t>
      </w:r>
      <w:r w:rsidR="002406D6">
        <w:t xml:space="preserve"> The electrodes are placed on the thickest part of the forearm</w:t>
      </w:r>
      <w:r w:rsidR="005A24E4">
        <w:t xml:space="preserve"> (~5cm from the elbow)</w:t>
      </w:r>
      <w:r w:rsidR="002406D6">
        <w:t xml:space="preserve">, </w:t>
      </w:r>
      <w:r w:rsidR="008259B5">
        <w:t>forming an equidistant circular configuration.</w:t>
      </w:r>
      <w:r w:rsidR="00205100">
        <w:t xml:space="preserve"> </w:t>
      </w:r>
      <w:r w:rsidR="004C6F54">
        <w:t xml:space="preserve">With the palm facing down, we define the top of the arm perpendicular to the </w:t>
      </w:r>
      <w:r w:rsidR="006805B5">
        <w:t>ground</w:t>
      </w:r>
      <w:r w:rsidR="004C6F54">
        <w:t xml:space="preserve"> as </w:t>
      </w:r>
      <w:r w:rsidR="00AE2047">
        <w:t>0</w:t>
      </w:r>
      <w:r w:rsidR="00262EDF">
        <w:rPr>
          <w:lang w:val="en-US"/>
        </w:rPr>
        <w:t>°</w:t>
      </w:r>
      <w:r w:rsidR="00AE2047">
        <w:t xml:space="preserve">; </w:t>
      </w:r>
      <w:r w:rsidR="004C6F54">
        <w:t>In 4-channel sEMG,</w:t>
      </w:r>
      <w:r w:rsidR="00D706EB">
        <w:t xml:space="preserve"> the </w:t>
      </w:r>
      <w:r w:rsidR="00E16EC8">
        <w:t>electrodes are place</w:t>
      </w:r>
      <w:r w:rsidR="00F234F9">
        <w:t>d</w:t>
      </w:r>
      <w:r w:rsidR="00E16EC8">
        <w:t xml:space="preserve"> from 0</w:t>
      </w:r>
      <w:r w:rsidR="00262EDF">
        <w:rPr>
          <w:lang w:val="en-US"/>
        </w:rPr>
        <w:t xml:space="preserve">° </w:t>
      </w:r>
      <w:r w:rsidR="003D6254">
        <w:rPr>
          <w:rFonts w:hint="cs"/>
        </w:rPr>
        <w:t>and 45</w:t>
      </w:r>
      <w:r w:rsidR="00262EDF">
        <w:rPr>
          <w:lang w:val="en-US"/>
        </w:rPr>
        <w:t>°</w:t>
      </w:r>
      <w:r w:rsidR="009E67C2">
        <w:rPr>
          <w:rFonts w:hint="cs"/>
        </w:rPr>
        <w:t xml:space="preserve">; </w:t>
      </w:r>
      <w:r w:rsidR="00F234F9">
        <w:t>In 6-channel sEMG, the electrodes are placed from 0</w:t>
      </w:r>
      <w:r w:rsidR="00262EDF">
        <w:rPr>
          <w:lang w:val="en-US"/>
        </w:rPr>
        <w:t>°</w:t>
      </w:r>
      <w:r w:rsidR="00F234F9">
        <w:rPr>
          <w:rFonts w:hint="cs"/>
        </w:rPr>
        <w:t xml:space="preserve">, </w:t>
      </w:r>
      <w:r w:rsidR="00F234F9">
        <w:t>15</w:t>
      </w:r>
      <w:r w:rsidR="00262EDF">
        <w:rPr>
          <w:lang w:val="en-US"/>
        </w:rPr>
        <w:t>°</w:t>
      </w:r>
      <w:r w:rsidR="00F234F9">
        <w:rPr>
          <w:rFonts w:hint="cs"/>
        </w:rPr>
        <w:t>, and 30</w:t>
      </w:r>
      <w:r w:rsidR="00262EDF">
        <w:rPr>
          <w:lang w:val="en-US"/>
        </w:rPr>
        <w:t>°</w:t>
      </w:r>
      <w:r w:rsidR="0053083B">
        <w:rPr>
          <w:lang w:val="en-US"/>
        </w:rPr>
        <w:t>.</w:t>
      </w:r>
      <w:r w:rsidR="00262EDF">
        <w:rPr>
          <w:lang w:val="en-US"/>
        </w:rPr>
        <w:t xml:space="preserve"> </w:t>
      </w:r>
      <w:r w:rsidR="00E45C1F">
        <w:t xml:space="preserve">The </w:t>
      </w:r>
      <w:r w:rsidR="0034446E">
        <w:t>five</w:t>
      </w:r>
      <w:r w:rsidR="00676299">
        <w:t xml:space="preserve"> configurations are shown in</w:t>
      </w:r>
      <w:r w:rsidR="00DB639D">
        <w:t xml:space="preserve"> </w:t>
      </w:r>
      <w:r w:rsidR="00520728">
        <w:fldChar w:fldCharType="begin"/>
      </w:r>
      <w:r w:rsidR="00520728">
        <w:instrText xml:space="preserve"> REF _Ref536381515 \h </w:instrText>
      </w:r>
      <w:r w:rsidR="00520728">
        <w:instrText xml:space="preserve"> \* MERGEFORMAT </w:instrText>
      </w:r>
      <w:r w:rsidR="00520728">
        <w:fldChar w:fldCharType="separate"/>
      </w:r>
      <w:r w:rsidR="00C73ADA" w:rsidRPr="00C73ADA">
        <w:t xml:space="preserve">Fig. </w:t>
      </w:r>
      <w:r w:rsidR="00C73ADA" w:rsidRPr="00C73ADA">
        <w:t>4</w:t>
      </w:r>
      <w:r w:rsidR="00520728">
        <w:fldChar w:fldCharType="end"/>
      </w:r>
      <w:r w:rsidR="00520728">
        <w:t>.</w:t>
      </w:r>
    </w:p>
    <w:tbl>
      <w:tblPr>
        <w:tblStyle w:val="TableGrid"/>
        <w:tblW w:w="0" w:type="auto"/>
        <w:jc w:val="center"/>
        <w:tblLook w:val="04A0" w:firstRow="1" w:lastRow="0" w:firstColumn="1" w:lastColumn="0" w:noHBand="0" w:noVBand="1"/>
      </w:tblPr>
      <w:tblGrid>
        <w:gridCol w:w="5032"/>
      </w:tblGrid>
      <w:tr w:rsidR="00AF023C" w:rsidTr="009D2BEE">
        <w:trPr>
          <w:jc w:val="center"/>
        </w:trPr>
        <w:tc>
          <w:tcPr>
            <w:tcW w:w="5032" w:type="dxa"/>
            <w:vAlign w:val="center"/>
          </w:tcPr>
          <w:p w:rsidR="00AF023C" w:rsidRDefault="0093724C" w:rsidP="009D2BEE">
            <w:pPr>
              <w:pStyle w:val="IEEEParagraph"/>
              <w:ind w:firstLine="0"/>
              <w:jc w:val="center"/>
            </w:pPr>
            <w:r>
              <w:object w:dxaOrig="7515"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65pt;height:155.65pt" o:ole="">
                  <v:imagedata r:id="rId13" o:title=""/>
                </v:shape>
                <o:OLEObject Type="Embed" ProgID="PBrush" ShapeID="_x0000_i1026" DrawAspect="Content" ObjectID="_1610126592" r:id="rId14"/>
              </w:object>
            </w:r>
            <w:r w:rsidR="00AF023C">
              <w:t xml:space="preserve">     </w:t>
            </w:r>
          </w:p>
        </w:tc>
      </w:tr>
      <w:tr w:rsidR="00AF023C" w:rsidTr="009D2BEE">
        <w:trPr>
          <w:jc w:val="center"/>
        </w:trPr>
        <w:tc>
          <w:tcPr>
            <w:tcW w:w="5032" w:type="dxa"/>
            <w:vAlign w:val="center"/>
          </w:tcPr>
          <w:p w:rsidR="0099177B" w:rsidRDefault="00AF023C" w:rsidP="003B03C6">
            <w:pPr>
              <w:pStyle w:val="Caption"/>
              <w:spacing w:before="0" w:after="0"/>
              <w:jc w:val="center"/>
              <w:rPr>
                <w:b w:val="0"/>
                <w:bCs w:val="0"/>
                <w:sz w:val="16"/>
                <w:szCs w:val="24"/>
              </w:rPr>
            </w:pPr>
            <w:bookmarkStart w:id="3" w:name="_Ref536381515"/>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4</w:t>
            </w:r>
            <w:r w:rsidRPr="009024B6">
              <w:rPr>
                <w:b w:val="0"/>
                <w:bCs w:val="0"/>
                <w:sz w:val="16"/>
                <w:szCs w:val="24"/>
              </w:rPr>
              <w:fldChar w:fldCharType="end"/>
            </w:r>
            <w:bookmarkEnd w:id="3"/>
            <w:r>
              <w:rPr>
                <w:b w:val="0"/>
                <w:bCs w:val="0"/>
                <w:sz w:val="16"/>
                <w:szCs w:val="24"/>
              </w:rPr>
              <w:t xml:space="preserve"> </w:t>
            </w:r>
            <w:r w:rsidR="002F573C">
              <w:rPr>
                <w:b w:val="0"/>
                <w:bCs w:val="0"/>
                <w:sz w:val="16"/>
                <w:szCs w:val="24"/>
              </w:rPr>
              <w:t>Electrode placement</w:t>
            </w:r>
            <w:r w:rsidR="004F6E7B">
              <w:rPr>
                <w:b w:val="0"/>
                <w:bCs w:val="0"/>
                <w:sz w:val="16"/>
                <w:szCs w:val="24"/>
              </w:rPr>
              <w:t xml:space="preserve"> </w:t>
            </w:r>
            <w:r w:rsidR="0044702C">
              <w:rPr>
                <w:b w:val="0"/>
                <w:bCs w:val="0"/>
                <w:sz w:val="16"/>
                <w:szCs w:val="24"/>
              </w:rPr>
              <w:t>configurations</w:t>
            </w:r>
          </w:p>
          <w:p w:rsidR="004F6E7B" w:rsidRPr="004F6E7B" w:rsidRDefault="003B03C6" w:rsidP="003B03C6">
            <w:pPr>
              <w:pStyle w:val="Caption"/>
              <w:spacing w:before="0" w:after="0"/>
              <w:jc w:val="center"/>
            </w:pPr>
            <w:r>
              <w:rPr>
                <w:b w:val="0"/>
                <w:bCs w:val="0"/>
                <w:sz w:val="16"/>
                <w:szCs w:val="24"/>
              </w:rPr>
              <w:t xml:space="preserve">(a) </w:t>
            </w:r>
            <w:r w:rsidR="004F6E7B" w:rsidRPr="00E171BF">
              <w:rPr>
                <w:b w:val="0"/>
                <w:bCs w:val="0"/>
                <w:sz w:val="16"/>
                <w:szCs w:val="24"/>
              </w:rPr>
              <w:t>4-ch configuration</w:t>
            </w:r>
            <w:r w:rsidR="009E11CE">
              <w:rPr>
                <w:b w:val="0"/>
                <w:bCs w:val="0"/>
                <w:sz w:val="16"/>
                <w:szCs w:val="24"/>
              </w:rPr>
              <w:t>s</w:t>
            </w:r>
            <w:r w:rsidR="00C143EC" w:rsidRPr="00E171BF">
              <w:rPr>
                <w:b w:val="0"/>
                <w:bCs w:val="0"/>
                <w:sz w:val="16"/>
                <w:szCs w:val="24"/>
              </w:rPr>
              <w:t xml:space="preserve">: </w:t>
            </w:r>
            <w:r w:rsidR="00C143EC" w:rsidRPr="00E171BF">
              <w:rPr>
                <w:b w:val="0"/>
                <w:bCs w:val="0"/>
                <w:sz w:val="16"/>
                <w:szCs w:val="24"/>
              </w:rPr>
              <w:t xml:space="preserve">0° </w:t>
            </w:r>
            <w:r w:rsidR="00C143EC" w:rsidRPr="00E171BF">
              <w:rPr>
                <w:rFonts w:hint="cs"/>
                <w:b w:val="0"/>
                <w:bCs w:val="0"/>
                <w:sz w:val="16"/>
                <w:szCs w:val="24"/>
              </w:rPr>
              <w:t>and 45</w:t>
            </w:r>
            <w:r w:rsidR="00C143EC" w:rsidRPr="00E171BF">
              <w:rPr>
                <w:b w:val="0"/>
                <w:bCs w:val="0"/>
                <w:sz w:val="16"/>
                <w:szCs w:val="24"/>
              </w:rPr>
              <w:t>°</w:t>
            </w:r>
            <w:r>
              <w:rPr>
                <w:b w:val="0"/>
                <w:bCs w:val="0"/>
                <w:sz w:val="16"/>
                <w:szCs w:val="24"/>
              </w:rPr>
              <w:t xml:space="preserve"> </w:t>
            </w:r>
            <w:r w:rsidR="00457B78">
              <w:rPr>
                <w:b w:val="0"/>
                <w:bCs w:val="0"/>
                <w:sz w:val="16"/>
                <w:szCs w:val="24"/>
              </w:rPr>
              <w:t xml:space="preserve">   </w:t>
            </w:r>
            <w:r>
              <w:rPr>
                <w:b w:val="0"/>
                <w:bCs w:val="0"/>
                <w:sz w:val="16"/>
                <w:szCs w:val="24"/>
              </w:rPr>
              <w:t>(</w:t>
            </w:r>
            <w:r>
              <w:rPr>
                <w:b w:val="0"/>
                <w:bCs w:val="0"/>
                <w:sz w:val="16"/>
                <w:szCs w:val="24"/>
              </w:rPr>
              <w:t>b</w:t>
            </w:r>
            <w:r>
              <w:rPr>
                <w:b w:val="0"/>
                <w:bCs w:val="0"/>
                <w:sz w:val="16"/>
                <w:szCs w:val="24"/>
              </w:rPr>
              <w:t xml:space="preserve">) </w:t>
            </w:r>
            <w:r w:rsidRPr="003B03C6">
              <w:rPr>
                <w:b w:val="0"/>
              </w:rPr>
              <w:softHyphen/>
            </w:r>
            <w:r w:rsidRPr="003B03C6">
              <w:rPr>
                <w:b w:val="0"/>
              </w:rPr>
              <w:softHyphen/>
            </w:r>
            <w:r w:rsidR="004F6C0F" w:rsidRPr="003B03C6">
              <w:rPr>
                <w:b w:val="0"/>
                <w:bCs w:val="0"/>
                <w:sz w:val="16"/>
                <w:szCs w:val="24"/>
              </w:rPr>
              <w:t>6</w:t>
            </w:r>
            <w:r w:rsidR="004F6C0F" w:rsidRPr="00E171BF">
              <w:rPr>
                <w:b w:val="0"/>
                <w:bCs w:val="0"/>
                <w:sz w:val="16"/>
                <w:szCs w:val="24"/>
              </w:rPr>
              <w:t>-ch configurations</w:t>
            </w:r>
            <w:r w:rsidR="004746BF" w:rsidRPr="00E171BF">
              <w:rPr>
                <w:b w:val="0"/>
                <w:bCs w:val="0"/>
                <w:sz w:val="16"/>
                <w:szCs w:val="24"/>
              </w:rPr>
              <w:t xml:space="preserve">: </w:t>
            </w:r>
            <w:r w:rsidR="004746BF" w:rsidRPr="00E171BF">
              <w:rPr>
                <w:b w:val="0"/>
                <w:bCs w:val="0"/>
                <w:sz w:val="16"/>
                <w:szCs w:val="24"/>
              </w:rPr>
              <w:t>0°</w:t>
            </w:r>
            <w:r w:rsidR="004746BF" w:rsidRPr="00E171BF">
              <w:rPr>
                <w:rFonts w:hint="cs"/>
                <w:b w:val="0"/>
                <w:bCs w:val="0"/>
                <w:sz w:val="16"/>
                <w:szCs w:val="24"/>
              </w:rPr>
              <w:t xml:space="preserve">, </w:t>
            </w:r>
            <w:r w:rsidR="004746BF" w:rsidRPr="00E171BF">
              <w:rPr>
                <w:b w:val="0"/>
                <w:bCs w:val="0"/>
                <w:sz w:val="16"/>
                <w:szCs w:val="24"/>
              </w:rPr>
              <w:t>15°</w:t>
            </w:r>
            <w:r w:rsidR="0078170D">
              <w:rPr>
                <w:rFonts w:hint="cs"/>
                <w:b w:val="0"/>
                <w:bCs w:val="0"/>
                <w:sz w:val="16"/>
                <w:szCs w:val="24"/>
              </w:rPr>
              <w:t>,</w:t>
            </w:r>
            <w:r w:rsidR="004746BF" w:rsidRPr="00E171BF">
              <w:rPr>
                <w:rFonts w:hint="cs"/>
                <w:b w:val="0"/>
                <w:bCs w:val="0"/>
                <w:sz w:val="16"/>
                <w:szCs w:val="24"/>
              </w:rPr>
              <w:t xml:space="preserve"> 30</w:t>
            </w:r>
            <w:r w:rsidR="004746BF" w:rsidRPr="00E171BF">
              <w:rPr>
                <w:b w:val="0"/>
                <w:bCs w:val="0"/>
                <w:sz w:val="16"/>
                <w:szCs w:val="24"/>
              </w:rPr>
              <w:t>°</w:t>
            </w:r>
          </w:p>
        </w:tc>
      </w:tr>
    </w:tbl>
    <w:p w:rsidR="00676299" w:rsidRDefault="00676299" w:rsidP="0018108D">
      <w:pPr>
        <w:pStyle w:val="IEEEParagraph"/>
        <w:ind w:firstLine="0"/>
      </w:pPr>
    </w:p>
    <w:p w:rsidR="002E5C2F" w:rsidRDefault="00895A39" w:rsidP="005C3895">
      <w:pPr>
        <w:pStyle w:val="IEEEParagraph"/>
      </w:pPr>
      <w:r>
        <w:t>sEMG signals are recorded with Teensy3.2 with Processing-3. The data are pre-processed with Matlab, then a</w:t>
      </w:r>
      <w:r w:rsidRPr="00080EE3">
        <w:rPr>
          <w:rFonts w:eastAsiaTheme="minorEastAsia"/>
          <w:lang w:eastAsia="zh-TW"/>
        </w:rPr>
        <w:t xml:space="preserve"> LSTM</w:t>
      </w:r>
      <w:r>
        <w:rPr>
          <w:rFonts w:eastAsiaTheme="minorEastAsia" w:hint="eastAsia"/>
          <w:lang w:eastAsia="zh-TW"/>
        </w:rPr>
        <w:t xml:space="preserve"> implemented in C is trained and tested.</w:t>
      </w:r>
      <w:r>
        <w:rPr>
          <w:rFonts w:asciiTheme="minorEastAsia" w:eastAsiaTheme="minorEastAsia" w:hAnsiTheme="minorEastAsia" w:hint="eastAsia"/>
          <w:lang w:eastAsia="zh-TW"/>
        </w:rPr>
        <w:t xml:space="preserve"> </w:t>
      </w:r>
      <w:r w:rsidR="00006500">
        <w:rPr>
          <w:rFonts w:eastAsiaTheme="minorEastAsia"/>
          <w:lang w:eastAsia="zh-TW"/>
        </w:rPr>
        <w:t>The</w:t>
      </w:r>
      <w:r w:rsidR="005C3895">
        <w:rPr>
          <w:rFonts w:eastAsiaTheme="minorEastAsia"/>
          <w:lang w:eastAsia="zh-TW"/>
        </w:rPr>
        <w:t xml:space="preserve"> </w:t>
      </w:r>
      <w:r w:rsidR="00006500">
        <w:rPr>
          <w:rFonts w:eastAsiaTheme="minorEastAsia"/>
          <w:lang w:eastAsia="zh-TW"/>
        </w:rPr>
        <w:t>data is analysed in 5-fold cross-validation, where the data is split into 5 groups</w:t>
      </w:r>
      <w:r w:rsidR="0036046D">
        <w:rPr>
          <w:rFonts w:eastAsiaTheme="minorEastAsia"/>
          <w:lang w:eastAsia="zh-TW"/>
        </w:rPr>
        <w:t>;</w:t>
      </w:r>
      <w:r w:rsidR="00006500">
        <w:rPr>
          <w:rFonts w:eastAsiaTheme="minorEastAsia"/>
          <w:lang w:eastAsia="zh-TW"/>
        </w:rPr>
        <w:t xml:space="preserve"> </w:t>
      </w:r>
      <w:r w:rsidR="0036046D">
        <w:rPr>
          <w:rFonts w:eastAsiaTheme="minorEastAsia"/>
          <w:lang w:eastAsia="zh-TW"/>
        </w:rPr>
        <w:t>i</w:t>
      </w:r>
      <w:r w:rsidR="00006500">
        <w:rPr>
          <w:rFonts w:eastAsiaTheme="minorEastAsia"/>
          <w:lang w:eastAsia="zh-TW"/>
        </w:rPr>
        <w:t xml:space="preserve">n each round, </w:t>
      </w:r>
      <w:r w:rsidR="00113788">
        <w:rPr>
          <w:rFonts w:eastAsiaTheme="minorEastAsia"/>
          <w:lang w:eastAsia="zh-TW"/>
        </w:rPr>
        <w:t>four of the groups are used to train the LSTM model, and the remaining one is used to test the performance of the model</w:t>
      </w:r>
      <w:r w:rsidR="00B6728D">
        <w:rPr>
          <w:rFonts w:eastAsiaTheme="minorEastAsia"/>
          <w:lang w:eastAsia="zh-TW"/>
        </w:rPr>
        <w:t>.</w:t>
      </w:r>
    </w:p>
    <w:p w:rsidR="00B629B7" w:rsidRDefault="00B629B7" w:rsidP="00BD125B">
      <w:pPr>
        <w:pStyle w:val="IEEEParagraph"/>
      </w:pPr>
      <w:r>
        <w:t xml:space="preserve">Three signal processing procedure is compared. </w:t>
      </w:r>
      <w:r w:rsidR="006C7EEF">
        <w:t xml:space="preserve">The first is </w:t>
      </w:r>
      <w:r>
        <w:t>RMS-only, shown in</w:t>
      </w:r>
      <w:r w:rsidR="00DE4284">
        <w:t xml:space="preserve"> </w:t>
      </w:r>
      <w:r w:rsidR="00DE4284" w:rsidRPr="00DE4284">
        <w:rPr>
          <w:rFonts w:eastAsiaTheme="minorEastAsia"/>
          <w:lang w:eastAsia="zh-TW"/>
        </w:rPr>
        <w:fldChar w:fldCharType="begin"/>
      </w:r>
      <w:r w:rsidR="00DE4284" w:rsidRPr="00DE4284">
        <w:rPr>
          <w:rFonts w:eastAsiaTheme="minorEastAsia"/>
          <w:lang w:eastAsia="zh-TW"/>
        </w:rPr>
        <w:instrText xml:space="preserve"> REF _Ref536382492 \h </w:instrText>
      </w:r>
      <w:r w:rsidR="00DE4284" w:rsidRPr="00DE4284">
        <w:rPr>
          <w:rFonts w:eastAsiaTheme="minorEastAsia"/>
          <w:lang w:eastAsia="zh-TW"/>
        </w:rPr>
      </w:r>
      <w:r w:rsidR="00DE4284">
        <w:rPr>
          <w:rFonts w:eastAsiaTheme="minorEastAsia"/>
          <w:lang w:eastAsia="zh-TW"/>
        </w:rPr>
        <w:instrText xml:space="preserve"> \* MERGEFORMAT </w:instrText>
      </w:r>
      <w:r w:rsidR="00DE4284" w:rsidRPr="00DE4284">
        <w:rPr>
          <w:rFonts w:eastAsiaTheme="minorEastAsia"/>
          <w:lang w:eastAsia="zh-TW"/>
        </w:rPr>
        <w:fldChar w:fldCharType="separate"/>
      </w:r>
      <w:r w:rsidR="00C73ADA" w:rsidRPr="00C73ADA">
        <w:rPr>
          <w:rFonts w:eastAsiaTheme="minorEastAsia"/>
          <w:lang w:eastAsia="zh-TW"/>
        </w:rPr>
        <w:t xml:space="preserve">Fig. </w:t>
      </w:r>
      <w:r w:rsidR="00C73ADA" w:rsidRPr="00C73ADA">
        <w:rPr>
          <w:rFonts w:eastAsiaTheme="minorEastAsia"/>
          <w:lang w:eastAsia="zh-TW"/>
        </w:rPr>
        <w:t>5</w:t>
      </w:r>
      <w:r w:rsidR="00DE4284" w:rsidRPr="00DE4284">
        <w:rPr>
          <w:rFonts w:eastAsiaTheme="minorEastAsia"/>
          <w:lang w:eastAsia="zh-TW"/>
        </w:rPr>
        <w:fldChar w:fldCharType="end"/>
      </w:r>
      <w:r w:rsidR="009D29ED">
        <w:rPr>
          <w:rFonts w:eastAsiaTheme="minorEastAsia"/>
          <w:lang w:eastAsia="zh-TW"/>
        </w:rPr>
        <w:t xml:space="preserve">. In RMS-only, windowed RMS </w:t>
      </w:r>
      <w:r w:rsidR="00107E76">
        <w:rPr>
          <w:rFonts w:eastAsiaTheme="minorEastAsia"/>
          <w:lang w:eastAsia="zh-TW"/>
        </w:rPr>
        <w:t xml:space="preserve">feature extraction is performed </w:t>
      </w:r>
      <w:r w:rsidR="009B7C26">
        <w:rPr>
          <w:rFonts w:eastAsiaTheme="minorEastAsia"/>
          <w:lang w:eastAsia="zh-TW"/>
        </w:rPr>
        <w:t>on the recorded</w:t>
      </w:r>
      <w:r w:rsidR="00C4052D">
        <w:rPr>
          <w:rFonts w:eastAsiaTheme="minorEastAsia"/>
          <w:lang w:eastAsia="zh-TW"/>
        </w:rPr>
        <w:t xml:space="preserve"> training set and testing set. The processed data are</w:t>
      </w:r>
      <w:r w:rsidR="009D29ED">
        <w:rPr>
          <w:rFonts w:eastAsiaTheme="minorEastAsia"/>
          <w:lang w:eastAsia="zh-TW"/>
        </w:rPr>
        <w:t xml:space="preserve"> then downsample</w:t>
      </w:r>
      <w:r w:rsidR="008A31E4">
        <w:rPr>
          <w:rFonts w:eastAsiaTheme="minorEastAsia"/>
          <w:lang w:eastAsia="zh-TW"/>
        </w:rPr>
        <w:t>d</w:t>
      </w:r>
      <w:r w:rsidR="009D29ED">
        <w:rPr>
          <w:rFonts w:eastAsiaTheme="minorEastAsia"/>
          <w:lang w:eastAsia="zh-TW"/>
        </w:rPr>
        <w:t xml:space="preserve"> t</w:t>
      </w:r>
      <w:r w:rsidR="008A31E4">
        <w:t xml:space="preserve">o 35Hz to reduce data dimension. </w:t>
      </w:r>
    </w:p>
    <w:tbl>
      <w:tblPr>
        <w:tblStyle w:val="TableGrid"/>
        <w:tblW w:w="0" w:type="auto"/>
        <w:jc w:val="center"/>
        <w:tblLook w:val="04A0" w:firstRow="1" w:lastRow="0" w:firstColumn="1" w:lastColumn="0" w:noHBand="0" w:noVBand="1"/>
      </w:tblPr>
      <w:tblGrid>
        <w:gridCol w:w="5032"/>
      </w:tblGrid>
      <w:tr w:rsidR="00B629B7" w:rsidTr="009D2BEE">
        <w:trPr>
          <w:jc w:val="center"/>
        </w:trPr>
        <w:tc>
          <w:tcPr>
            <w:tcW w:w="5032" w:type="dxa"/>
            <w:vAlign w:val="center"/>
          </w:tcPr>
          <w:p w:rsidR="00B629B7" w:rsidRDefault="00BF4E3A" w:rsidP="009D2BEE">
            <w:pPr>
              <w:pStyle w:val="IEEEParagraph"/>
              <w:ind w:firstLine="0"/>
              <w:jc w:val="center"/>
            </w:pPr>
            <w:r>
              <w:object w:dxaOrig="9795" w:dyaOrig="4575">
                <v:shape id="_x0000_i1052" type="#_x0000_t75" style="width:251.65pt;height:117.75pt" o:ole="">
                  <v:imagedata r:id="rId15" o:title=""/>
                </v:shape>
                <o:OLEObject Type="Embed" ProgID="PBrush" ShapeID="_x0000_i1052" DrawAspect="Content" ObjectID="_1610126593" r:id="rId16"/>
              </w:object>
            </w:r>
            <w:r w:rsidR="00B629B7">
              <w:t xml:space="preserve">     </w:t>
            </w:r>
          </w:p>
        </w:tc>
      </w:tr>
      <w:tr w:rsidR="00B629B7" w:rsidTr="009D2BEE">
        <w:trPr>
          <w:jc w:val="center"/>
        </w:trPr>
        <w:tc>
          <w:tcPr>
            <w:tcW w:w="5032" w:type="dxa"/>
            <w:vAlign w:val="center"/>
          </w:tcPr>
          <w:p w:rsidR="00B629B7" w:rsidRPr="002872EE" w:rsidRDefault="00B629B7" w:rsidP="00B629B7">
            <w:pPr>
              <w:pStyle w:val="Caption"/>
              <w:spacing w:before="0" w:after="0"/>
              <w:jc w:val="center"/>
              <w:rPr>
                <w:b w:val="0"/>
                <w:bCs w:val="0"/>
                <w:sz w:val="16"/>
                <w:szCs w:val="24"/>
              </w:rPr>
            </w:pPr>
            <w:bookmarkStart w:id="4" w:name="_Ref536382492"/>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5</w:t>
            </w:r>
            <w:r w:rsidRPr="009024B6">
              <w:rPr>
                <w:b w:val="0"/>
                <w:bCs w:val="0"/>
                <w:sz w:val="16"/>
                <w:szCs w:val="24"/>
              </w:rPr>
              <w:fldChar w:fldCharType="end"/>
            </w:r>
            <w:bookmarkEnd w:id="4"/>
            <w:r>
              <w:rPr>
                <w:b w:val="0"/>
                <w:bCs w:val="0"/>
                <w:sz w:val="16"/>
                <w:szCs w:val="24"/>
              </w:rPr>
              <w:t xml:space="preserve"> </w:t>
            </w:r>
            <w:r>
              <w:rPr>
                <w:b w:val="0"/>
                <w:bCs w:val="0"/>
                <w:sz w:val="16"/>
                <w:szCs w:val="24"/>
              </w:rPr>
              <w:t>RMS-only Signal Processing Procedure</w:t>
            </w:r>
          </w:p>
        </w:tc>
      </w:tr>
    </w:tbl>
    <w:p w:rsidR="007851F8" w:rsidRDefault="007851F8">
      <w:pPr>
        <w:pStyle w:val="IEEEParagraph"/>
      </w:pPr>
    </w:p>
    <w:p w:rsidR="00894C05" w:rsidRPr="009A3E96" w:rsidRDefault="00894C05" w:rsidP="00881563">
      <w:pPr>
        <w:pStyle w:val="IEEEParagraph"/>
        <w:rPr>
          <w:lang w:val="en-US"/>
        </w:rPr>
      </w:pPr>
      <w:r>
        <w:t>The second procedure is RMS-nICA, shown in</w:t>
      </w:r>
      <w:r w:rsidR="001765FB">
        <w:t xml:space="preserve"> </w:t>
      </w:r>
      <w:r w:rsidR="00CC7DDA">
        <w:fldChar w:fldCharType="begin"/>
      </w:r>
      <w:r w:rsidR="00CC7DDA">
        <w:instrText xml:space="preserve"> REF _Ref536383638 \h </w:instrText>
      </w:r>
      <w:r w:rsidR="00CC7DDA">
        <w:instrText xml:space="preserve"> \* MERGEFORMAT </w:instrText>
      </w:r>
      <w:r w:rsidR="00CC7DDA">
        <w:fldChar w:fldCharType="separate"/>
      </w:r>
      <w:r w:rsidR="00CC7DDA" w:rsidRPr="00CC7DDA">
        <w:t xml:space="preserve">Fig. </w:t>
      </w:r>
      <w:r w:rsidR="00CC7DDA" w:rsidRPr="00CC7DDA">
        <w:t>6</w:t>
      </w:r>
      <w:r w:rsidR="00CC7DDA">
        <w:fldChar w:fldCharType="end"/>
      </w:r>
      <w:r w:rsidR="00CC7DDA">
        <w:t xml:space="preserve">. </w:t>
      </w:r>
      <w:r w:rsidR="00E50535">
        <w:t>In RMS-nICA, an additional ICA dataset is used</w:t>
      </w:r>
      <w:r w:rsidR="00C51067">
        <w:t xml:space="preserve"> to find the nICA </w:t>
      </w:r>
      <w:r w:rsidR="00812C87">
        <w:t>de</w:t>
      </w:r>
      <w:r w:rsidR="00C51067">
        <w:t>-</w:t>
      </w:r>
      <w:r w:rsidR="00812C87">
        <w:t xml:space="preserve">mixing matrix. As before, windowed RMS is performed on </w:t>
      </w:r>
      <w:r w:rsidR="00812C87">
        <w:rPr>
          <w:rFonts w:hint="cs"/>
        </w:rPr>
        <w:t xml:space="preserve">training set and testing set, then the </w:t>
      </w:r>
      <w:r w:rsidR="00480301">
        <w:t xml:space="preserve">nICA </w:t>
      </w:r>
      <w:r w:rsidR="00812C87">
        <w:t>de</w:t>
      </w:r>
      <w:r w:rsidR="00C72935">
        <w:rPr>
          <w:rFonts w:hint="cs"/>
        </w:rPr>
        <w:t>-mixing matrix is applied.</w:t>
      </w:r>
      <w:r w:rsidR="00881563">
        <w:rPr>
          <w:rFonts w:asciiTheme="minorEastAsia" w:eastAsiaTheme="minorEastAsia" w:hAnsiTheme="minorEastAsia" w:hint="eastAsia"/>
          <w:lang w:eastAsia="zh-TW"/>
        </w:rPr>
        <w:t xml:space="preserve"> </w:t>
      </w:r>
      <w:r w:rsidR="00881563">
        <w:rPr>
          <w:rFonts w:eastAsiaTheme="minorEastAsia"/>
          <w:lang w:eastAsia="zh-TW"/>
        </w:rPr>
        <w:t xml:space="preserve">After de-mixing, the data is </w:t>
      </w:r>
      <w:r w:rsidR="009A3E96">
        <w:rPr>
          <w:rFonts w:eastAsiaTheme="minorEastAsia"/>
          <w:lang w:eastAsia="zh-TW"/>
        </w:rPr>
        <w:t>downsampled</w:t>
      </w:r>
      <w:r w:rsidR="00881563">
        <w:rPr>
          <w:rFonts w:eastAsiaTheme="minorEastAsia"/>
          <w:lang w:eastAsia="zh-TW"/>
        </w:rPr>
        <w:t xml:space="preserve"> to 35Hz to reduce</w:t>
      </w:r>
      <w:r w:rsidR="00FE087E">
        <w:rPr>
          <w:rFonts w:eastAsiaTheme="minorEastAsia"/>
          <w:lang w:eastAsia="zh-TW"/>
        </w:rPr>
        <w:t xml:space="preserve"> data</w:t>
      </w:r>
      <w:r w:rsidR="00881563">
        <w:rPr>
          <w:rFonts w:eastAsiaTheme="minorEastAsia"/>
          <w:lang w:eastAsia="zh-TW"/>
        </w:rPr>
        <w:t xml:space="preserve"> dimension</w:t>
      </w:r>
      <w:r w:rsidR="002847C4">
        <w:rPr>
          <w:rFonts w:eastAsiaTheme="minorEastAsia"/>
          <w:lang w:eastAsia="zh-TW"/>
        </w:rPr>
        <w:t>.</w:t>
      </w:r>
      <w:r w:rsidR="00907162">
        <w:rPr>
          <w:rFonts w:eastAsiaTheme="minorEastAsia"/>
          <w:lang w:eastAsia="zh-TW"/>
        </w:rPr>
        <w:t xml:space="preserve"> The third procedure is RMS-TDSEP, shown in </w:t>
      </w:r>
      <w:r w:rsidR="009A3E96" w:rsidRPr="009A3E96">
        <w:fldChar w:fldCharType="begin"/>
      </w:r>
      <w:r w:rsidR="009A3E96" w:rsidRPr="009A3E96">
        <w:instrText xml:space="preserve"> REF _Ref536384323 \h </w:instrText>
      </w:r>
      <w:r w:rsidR="009A3E96">
        <w:instrText xml:space="preserve"> \* MERGEFORMAT </w:instrText>
      </w:r>
      <w:r w:rsidR="009A3E96" w:rsidRPr="009A3E96">
        <w:fldChar w:fldCharType="separate"/>
      </w:r>
      <w:r w:rsidR="009A3E96" w:rsidRPr="009A3E96">
        <w:t xml:space="preserve">Fig. </w:t>
      </w:r>
      <w:r w:rsidR="009A3E96" w:rsidRPr="009A3E96">
        <w:t>7</w:t>
      </w:r>
      <w:r w:rsidR="009A3E96" w:rsidRPr="009A3E96">
        <w:fldChar w:fldCharType="end"/>
      </w:r>
      <w:r w:rsidR="009A3E96">
        <w:t>. In RMS-TDSEP, TDSEP</w:t>
      </w:r>
      <w:r w:rsidR="00A70920">
        <w:t xml:space="preserve"> is used</w:t>
      </w:r>
      <w:r w:rsidR="009A3E96">
        <w:t xml:space="preserve"> onto ICA dataset to calculate the de-mixing matrix.</w:t>
      </w:r>
      <w:r w:rsidR="00A77CC4">
        <w:t xml:space="preserve"> After </w:t>
      </w:r>
      <w:r w:rsidR="00A77CC4">
        <w:t>windowed RMS</w:t>
      </w:r>
      <w:r w:rsidR="00A77CC4">
        <w:t xml:space="preserve"> for</w:t>
      </w:r>
      <w:r w:rsidR="009A3E96">
        <w:t xml:space="preserve"> </w:t>
      </w:r>
      <w:r w:rsidR="00A77CC4">
        <w:t xml:space="preserve">training set and testing set </w:t>
      </w:r>
      <w:r w:rsidR="00602525">
        <w:t xml:space="preserve">is de-mixed with TDSEP de-mixing matrix. The </w:t>
      </w:r>
      <w:r w:rsidR="009A043A">
        <w:t xml:space="preserve">data is then downsampled to 35Hz to reduce </w:t>
      </w:r>
      <w:r w:rsidR="0009365D">
        <w:t xml:space="preserve">data </w:t>
      </w:r>
      <w:r w:rsidR="009A043A">
        <w:t>dimension.</w:t>
      </w:r>
      <w:bookmarkStart w:id="5" w:name="_GoBack"/>
      <w:bookmarkEnd w:id="5"/>
    </w:p>
    <w:p w:rsidR="008A50BC" w:rsidRDefault="008A50BC">
      <w:pPr>
        <w:pStyle w:val="IEEEParagraph"/>
      </w:pPr>
    </w:p>
    <w:tbl>
      <w:tblPr>
        <w:tblStyle w:val="TableGrid"/>
        <w:tblW w:w="0" w:type="auto"/>
        <w:jc w:val="center"/>
        <w:tblLook w:val="04A0" w:firstRow="1" w:lastRow="0" w:firstColumn="1" w:lastColumn="0" w:noHBand="0" w:noVBand="1"/>
      </w:tblPr>
      <w:tblGrid>
        <w:gridCol w:w="5032"/>
      </w:tblGrid>
      <w:tr w:rsidR="008A50BC" w:rsidTr="009D2BEE">
        <w:trPr>
          <w:jc w:val="center"/>
        </w:trPr>
        <w:tc>
          <w:tcPr>
            <w:tcW w:w="5032" w:type="dxa"/>
            <w:vAlign w:val="center"/>
          </w:tcPr>
          <w:p w:rsidR="008A50BC" w:rsidRDefault="008A50BC" w:rsidP="009B5BD6">
            <w:pPr>
              <w:pStyle w:val="IEEEParagraph"/>
              <w:ind w:firstLine="0"/>
              <w:jc w:val="left"/>
            </w:pPr>
            <w:r>
              <w:t xml:space="preserve">     </w:t>
            </w:r>
            <w:r w:rsidR="0065540C">
              <w:object w:dxaOrig="11895" w:dyaOrig="5805">
                <v:shape id="_x0000_i1088" type="#_x0000_t75" style="width:243.4pt;height:118.5pt" o:ole="">
                  <v:imagedata r:id="rId17" o:title=""/>
                </v:shape>
                <o:OLEObject Type="Embed" ProgID="PBrush" ShapeID="_x0000_i1088" DrawAspect="Content" ObjectID="_1610126594" r:id="rId18"/>
              </w:object>
            </w:r>
          </w:p>
        </w:tc>
      </w:tr>
      <w:tr w:rsidR="008A50BC" w:rsidTr="009D2BEE">
        <w:trPr>
          <w:jc w:val="center"/>
        </w:trPr>
        <w:tc>
          <w:tcPr>
            <w:tcW w:w="5032" w:type="dxa"/>
            <w:vAlign w:val="center"/>
          </w:tcPr>
          <w:p w:rsidR="008A50BC" w:rsidRPr="002872EE" w:rsidRDefault="008A50BC" w:rsidP="00655B25">
            <w:pPr>
              <w:pStyle w:val="Caption"/>
              <w:spacing w:before="0" w:after="0"/>
              <w:jc w:val="center"/>
              <w:rPr>
                <w:b w:val="0"/>
                <w:bCs w:val="0"/>
                <w:sz w:val="16"/>
                <w:szCs w:val="24"/>
              </w:rPr>
            </w:pPr>
            <w:bookmarkStart w:id="6" w:name="_Ref536383638"/>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6</w:t>
            </w:r>
            <w:r w:rsidRPr="009024B6">
              <w:rPr>
                <w:b w:val="0"/>
                <w:bCs w:val="0"/>
                <w:sz w:val="16"/>
                <w:szCs w:val="24"/>
              </w:rPr>
              <w:fldChar w:fldCharType="end"/>
            </w:r>
            <w:bookmarkEnd w:id="6"/>
            <w:r>
              <w:rPr>
                <w:b w:val="0"/>
                <w:bCs w:val="0"/>
                <w:sz w:val="16"/>
                <w:szCs w:val="24"/>
              </w:rPr>
              <w:t xml:space="preserve"> RMS-</w:t>
            </w:r>
            <w:r w:rsidR="00655B25">
              <w:rPr>
                <w:b w:val="0"/>
                <w:bCs w:val="0"/>
                <w:sz w:val="16"/>
                <w:szCs w:val="24"/>
              </w:rPr>
              <w:t xml:space="preserve">nICA </w:t>
            </w:r>
            <w:r>
              <w:rPr>
                <w:b w:val="0"/>
                <w:bCs w:val="0"/>
                <w:sz w:val="16"/>
                <w:szCs w:val="24"/>
              </w:rPr>
              <w:t>Signal Processing Procedure</w:t>
            </w:r>
          </w:p>
        </w:tc>
      </w:tr>
    </w:tbl>
    <w:p w:rsidR="008A50BC" w:rsidRDefault="008A50BC">
      <w:pPr>
        <w:pStyle w:val="IEEEParagraph"/>
      </w:pPr>
    </w:p>
    <w:tbl>
      <w:tblPr>
        <w:tblStyle w:val="TableGrid"/>
        <w:tblW w:w="0" w:type="auto"/>
        <w:jc w:val="center"/>
        <w:tblLook w:val="04A0" w:firstRow="1" w:lastRow="0" w:firstColumn="1" w:lastColumn="0" w:noHBand="0" w:noVBand="1"/>
      </w:tblPr>
      <w:tblGrid>
        <w:gridCol w:w="5032"/>
      </w:tblGrid>
      <w:tr w:rsidR="008A50BC" w:rsidTr="009D2BEE">
        <w:trPr>
          <w:jc w:val="center"/>
        </w:trPr>
        <w:tc>
          <w:tcPr>
            <w:tcW w:w="5032" w:type="dxa"/>
            <w:vAlign w:val="center"/>
          </w:tcPr>
          <w:p w:rsidR="008A50BC" w:rsidRDefault="008A50BC" w:rsidP="009D2BEE">
            <w:pPr>
              <w:pStyle w:val="IEEEParagraph"/>
              <w:ind w:firstLine="0"/>
              <w:jc w:val="center"/>
            </w:pPr>
            <w:r>
              <w:t xml:space="preserve">     </w:t>
            </w:r>
            <w:r w:rsidR="006C0821">
              <w:object w:dxaOrig="11895" w:dyaOrig="5805">
                <v:shape id="_x0000_i1085" type="#_x0000_t75" style="width:243.4pt;height:118.9pt" o:ole="">
                  <v:imagedata r:id="rId19" o:title=""/>
                </v:shape>
                <o:OLEObject Type="Embed" ProgID="PBrush" ShapeID="_x0000_i1085" DrawAspect="Content" ObjectID="_1610126595" r:id="rId20"/>
              </w:object>
            </w:r>
          </w:p>
        </w:tc>
      </w:tr>
      <w:tr w:rsidR="008A50BC" w:rsidTr="009D2BEE">
        <w:trPr>
          <w:jc w:val="center"/>
        </w:trPr>
        <w:tc>
          <w:tcPr>
            <w:tcW w:w="5032" w:type="dxa"/>
            <w:vAlign w:val="center"/>
          </w:tcPr>
          <w:p w:rsidR="008A50BC" w:rsidRPr="002872EE" w:rsidRDefault="008A50BC" w:rsidP="00165DD5">
            <w:pPr>
              <w:pStyle w:val="Caption"/>
              <w:spacing w:before="0" w:after="0"/>
              <w:jc w:val="center"/>
              <w:rPr>
                <w:b w:val="0"/>
                <w:bCs w:val="0"/>
                <w:sz w:val="16"/>
                <w:szCs w:val="24"/>
              </w:rPr>
            </w:pPr>
            <w:bookmarkStart w:id="7" w:name="_Ref536384323"/>
            <w:r w:rsidRPr="009024B6">
              <w:rPr>
                <w:b w:val="0"/>
                <w:bCs w:val="0"/>
                <w:sz w:val="16"/>
                <w:szCs w:val="24"/>
              </w:rPr>
              <w:t xml:space="preserve">Fig. </w:t>
            </w:r>
            <w:r w:rsidRPr="009024B6">
              <w:rPr>
                <w:b w:val="0"/>
                <w:bCs w:val="0"/>
                <w:sz w:val="16"/>
                <w:szCs w:val="24"/>
              </w:rPr>
              <w:fldChar w:fldCharType="begin"/>
            </w:r>
            <w:r w:rsidRPr="009024B6">
              <w:rPr>
                <w:b w:val="0"/>
                <w:bCs w:val="0"/>
                <w:sz w:val="16"/>
                <w:szCs w:val="24"/>
              </w:rPr>
              <w:instrText xml:space="preserve"> SEQ Fig. \* ARABIC </w:instrText>
            </w:r>
            <w:r w:rsidRPr="009024B6">
              <w:rPr>
                <w:b w:val="0"/>
                <w:bCs w:val="0"/>
                <w:sz w:val="16"/>
                <w:szCs w:val="24"/>
              </w:rPr>
              <w:fldChar w:fldCharType="separate"/>
            </w:r>
            <w:r w:rsidR="00C73ADA">
              <w:rPr>
                <w:b w:val="0"/>
                <w:bCs w:val="0"/>
                <w:noProof/>
                <w:sz w:val="16"/>
                <w:szCs w:val="24"/>
              </w:rPr>
              <w:t>7</w:t>
            </w:r>
            <w:r w:rsidRPr="009024B6">
              <w:rPr>
                <w:b w:val="0"/>
                <w:bCs w:val="0"/>
                <w:sz w:val="16"/>
                <w:szCs w:val="24"/>
              </w:rPr>
              <w:fldChar w:fldCharType="end"/>
            </w:r>
            <w:bookmarkEnd w:id="7"/>
            <w:r>
              <w:rPr>
                <w:b w:val="0"/>
                <w:bCs w:val="0"/>
                <w:sz w:val="16"/>
                <w:szCs w:val="24"/>
              </w:rPr>
              <w:t xml:space="preserve"> RMS-</w:t>
            </w:r>
            <w:r w:rsidR="00165DD5">
              <w:rPr>
                <w:b w:val="0"/>
                <w:bCs w:val="0"/>
                <w:sz w:val="16"/>
                <w:szCs w:val="24"/>
              </w:rPr>
              <w:t>TDSEP</w:t>
            </w:r>
            <w:r>
              <w:rPr>
                <w:b w:val="0"/>
                <w:bCs w:val="0"/>
                <w:sz w:val="16"/>
                <w:szCs w:val="24"/>
              </w:rPr>
              <w:t xml:space="preserve"> Signal Processing Procedure</w:t>
            </w:r>
          </w:p>
        </w:tc>
      </w:tr>
    </w:tbl>
    <w:p w:rsidR="008A50BC" w:rsidRDefault="008A50BC">
      <w:pPr>
        <w:pStyle w:val="IEEEParagraph"/>
      </w:pPr>
    </w:p>
    <w:p w:rsidR="007851F8" w:rsidRDefault="007851F8">
      <w:pPr>
        <w:pStyle w:val="IEEEHeading2"/>
        <w:ind w:left="288" w:hanging="288"/>
      </w:pPr>
      <w:r>
        <w:t>Section Headings</w:t>
      </w:r>
    </w:p>
    <w:p w:rsidR="007851F8" w:rsidRDefault="007851F8">
      <w:pPr>
        <w:pStyle w:val="IEEEParagraph"/>
      </w:pPr>
      <w:r>
        <w:t>No more than 3 levels of headings should be used.  All headings must be in 10pt font.  Every word in a heading must be capitalized except for short minor words as listed in Section III-B.</w:t>
      </w:r>
    </w:p>
    <w:p w:rsidR="007851F8" w:rsidRDefault="007851F8">
      <w:pPr>
        <w:pStyle w:val="IEEEHeading3"/>
        <w:ind w:firstLine="0"/>
        <w:rPr>
          <w:i w:val="0"/>
          <w:iCs/>
        </w:rPr>
      </w:pPr>
      <w:r>
        <w:t>Level-1 Heading</w:t>
      </w:r>
      <w:r>
        <w:rPr>
          <w:i w:val="0"/>
          <w:iCs/>
        </w:rPr>
        <w:t xml:space="preserve">:  A level-1 heading must be in Small Caps, centered and numbered using uppercase Roman numerals.  For example, see heading “III. Page Style” of this document.  The </w:t>
      </w:r>
      <w:r>
        <w:rPr>
          <w:i w:val="0"/>
          <w:iCs/>
        </w:rPr>
        <w:lastRenderedPageBreak/>
        <w:t>two level-1 headings which must not be numbered are “Acknowledgment” and “References”.</w:t>
      </w:r>
    </w:p>
    <w:p w:rsidR="007851F8" w:rsidRDefault="007851F8">
      <w:pPr>
        <w:pStyle w:val="IEEEHeading3"/>
        <w:ind w:firstLine="0"/>
        <w:rPr>
          <w:i w:val="0"/>
          <w:iCs/>
        </w:rPr>
      </w:pPr>
      <w:r>
        <w:t>Level-2 Heading:</w:t>
      </w:r>
      <w:r>
        <w:rPr>
          <w:i w:val="0"/>
          <w:iCs/>
        </w:rPr>
        <w:t xml:space="preserve">  A level-2 heading must be in Italic, left-justified and numbered using an uppercase alphabetic letter followed by a period.  For example, see heading “C. Section Headings” above.</w:t>
      </w:r>
    </w:p>
    <w:p w:rsidR="007851F8" w:rsidRDefault="007851F8">
      <w:pPr>
        <w:pStyle w:val="IEEEHeading3"/>
        <w:ind w:firstLine="0"/>
        <w:rPr>
          <w:i w:val="0"/>
          <w:iCs/>
        </w:rPr>
      </w:pPr>
      <w:r>
        <w:t>Level-3 Heading:</w:t>
      </w:r>
      <w:r>
        <w:rPr>
          <w:i w:val="0"/>
          <w:iCs/>
        </w:rPr>
        <w:t xml:space="preserve">  A level-3 heading must be indented, in Italic and numbered with an Arabic numeral followed by a right parenthesis. The level-3 heading must end with a colon.  The body of the level-3 section immediately follows the level-3 heading in the same paragraph.  For example, this paragraph begins with a level-3 heading.</w:t>
      </w:r>
    </w:p>
    <w:p w:rsidR="007851F8" w:rsidRDefault="007851F8">
      <w:pPr>
        <w:pStyle w:val="IEEEHeading2"/>
        <w:ind w:left="288" w:hanging="288"/>
        <w:rPr>
          <w:lang w:val="en-GB"/>
        </w:rPr>
      </w:pPr>
      <w:r>
        <w:rPr>
          <w:lang w:val="en-GB"/>
        </w:rPr>
        <w:t>Figures and Tables</w:t>
      </w:r>
    </w:p>
    <w:p w:rsidR="007851F8" w:rsidRDefault="007851F8">
      <w:pPr>
        <w:pStyle w:val="IEEEParagraph"/>
        <w:rPr>
          <w:lang w:val="en-GB"/>
        </w:rPr>
      </w:pPr>
      <w:r>
        <w:rPr>
          <w:lang w:val="en-GB"/>
        </w:rPr>
        <w:t>Figures and tables must be centered in the column.  Large figures and tables may span across both columns.  Any table or figure that takes up more than 1 column width must be positioned either at the top or at the bottom of the page.</w:t>
      </w:r>
    </w:p>
    <w:p w:rsidR="007851F8" w:rsidRDefault="007851F8">
      <w:pPr>
        <w:pStyle w:val="IEEEParagraph"/>
        <w:rPr>
          <w:lang w:val="en-GB"/>
        </w:rPr>
      </w:pPr>
      <w:r>
        <w:rPr>
          <w:lang w:val="en-GB"/>
        </w:rPr>
        <w:t>Graphics may be full</w:t>
      </w:r>
      <w:r>
        <w:rPr>
          <w:lang w:val="en-US"/>
        </w:rPr>
        <w:t xml:space="preserve"> color</w:t>
      </w:r>
      <w:r>
        <w:rPr>
          <w:lang w:val="en-GB"/>
        </w:rPr>
        <w:t xml:space="preserve">.  All colors will be retained in the online proceedings but will be gray scale in the printed proceedings.  Graphics must not use stipple fill patterns because they may not be reproduced properly.  Please use only </w:t>
      </w:r>
      <w:r>
        <w:rPr>
          <w:i/>
          <w:iCs/>
          <w:lang w:val="en-GB"/>
        </w:rPr>
        <w:t>SOLID FILL</w:t>
      </w:r>
      <w:r>
        <w:rPr>
          <w:lang w:val="en-GB"/>
        </w:rPr>
        <w:t xml:space="preserve"> </w:t>
      </w:r>
      <w:r>
        <w:t>colors</w:t>
      </w:r>
      <w:r>
        <w:rPr>
          <w:lang w:val="en-GB"/>
        </w:rPr>
        <w:t xml:space="preserve"> which contrast well both on screen and on a black-and-white hardcopy, as shown in Fig. 1.</w:t>
      </w:r>
    </w:p>
    <w:p w:rsidR="007851F8" w:rsidRDefault="007851F8">
      <w:pPr>
        <w:pStyle w:val="IEEEParagraph"/>
      </w:pPr>
    </w:p>
    <w:p w:rsidR="007851F8" w:rsidRDefault="007851F8">
      <w:pPr>
        <w:pStyle w:val="IEEEFigureCaptionMulti-Lines"/>
      </w:pPr>
    </w:p>
    <w:p w:rsidR="007851F8" w:rsidRDefault="007851F8">
      <w:pPr>
        <w:pStyle w:val="IEEEParagraph"/>
      </w:pPr>
    </w:p>
    <w:p w:rsidR="007851F8" w:rsidRDefault="007851F8">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rsidR="007851F8" w:rsidRDefault="007851F8">
      <w:pPr>
        <w:pStyle w:val="IEEEParagraph"/>
        <w:rPr>
          <w:lang w:val="en-GB"/>
        </w:rPr>
      </w:pPr>
      <w:r>
        <w:rPr>
          <w:lang w:val="en-GB"/>
        </w:rPr>
        <w:t>Please check all figures in your paper both on screen and on a black-and-white hardcopy.  When you check your paper on a black-and-white hardcopy, please ensure that:</w:t>
      </w:r>
    </w:p>
    <w:p w:rsidR="007851F8" w:rsidRDefault="007851F8">
      <w:pPr>
        <w:pStyle w:val="IEEEParagraph"/>
        <w:numPr>
          <w:ilvl w:val="0"/>
          <w:numId w:val="4"/>
        </w:numPr>
        <w:rPr>
          <w:lang w:val="en-GB"/>
        </w:rPr>
      </w:pPr>
      <w:r>
        <w:rPr>
          <w:lang w:val="en-GB"/>
        </w:rPr>
        <w:t>the colors used in each figure contrast well,</w:t>
      </w:r>
    </w:p>
    <w:p w:rsidR="007851F8" w:rsidRDefault="007851F8">
      <w:pPr>
        <w:pStyle w:val="IEEEParagraph"/>
        <w:numPr>
          <w:ilvl w:val="0"/>
          <w:numId w:val="4"/>
        </w:numPr>
        <w:rPr>
          <w:lang w:val="en-GB"/>
        </w:rPr>
      </w:pPr>
      <w:r>
        <w:rPr>
          <w:lang w:val="en-GB"/>
        </w:rPr>
        <w:t>the image used in each figure is clear,</w:t>
      </w:r>
    </w:p>
    <w:p w:rsidR="007851F8" w:rsidRDefault="007851F8">
      <w:pPr>
        <w:pStyle w:val="IEEEParagraph"/>
        <w:numPr>
          <w:ilvl w:val="0"/>
          <w:numId w:val="4"/>
        </w:numPr>
        <w:rPr>
          <w:lang w:val="en-GB"/>
        </w:rPr>
      </w:pPr>
      <w:r>
        <w:rPr>
          <w:lang w:val="en-GB"/>
        </w:rPr>
        <w:t>all text labels in each figure are legible.</w:t>
      </w:r>
    </w:p>
    <w:p w:rsidR="007319B8" w:rsidRDefault="007319B8">
      <w:pPr>
        <w:pStyle w:val="IEEEParagraph"/>
        <w:numPr>
          <w:ilvl w:val="0"/>
          <w:numId w:val="4"/>
        </w:numPr>
        <w:rPr>
          <w:lang w:val="en-GB"/>
        </w:rPr>
      </w:pPr>
      <w:r>
        <w:rPr>
          <w:lang w:val="en-GB"/>
        </w:rPr>
        <w:t>That each figure is centred.</w:t>
      </w:r>
    </w:p>
    <w:p w:rsidR="007851F8" w:rsidRDefault="007851F8">
      <w:pPr>
        <w:pStyle w:val="IEEEHeading2"/>
        <w:ind w:left="288" w:hanging="288"/>
      </w:pPr>
      <w:r>
        <w:t>Figure Captions</w:t>
      </w:r>
    </w:p>
    <w:p w:rsidR="007851F8" w:rsidRDefault="007851F8">
      <w:pPr>
        <w:pStyle w:val="IEEEParagraph"/>
        <w:rPr>
          <w:lang w:val="en-GB"/>
        </w:rPr>
      </w:pPr>
      <w:r>
        <w:rPr>
          <w:lang w:val="en-GB"/>
        </w:rPr>
        <w:t>Figures must be numbered using Arabic numerals.  Figure captions must be in 8 pt Regular font.  Captions of a single line (e.g. Fig. 2) must be centered whereas multi-line captions must be justified (e.g. Fig. 1).  Captions with figure numbers must be placed after their associated figures, as shown in Fig. 1.</w:t>
      </w:r>
    </w:p>
    <w:p w:rsidR="007851F8" w:rsidRDefault="007851F8">
      <w:pPr>
        <w:pStyle w:val="IEEEFigureCaptionSingle-Line"/>
      </w:pPr>
    </w:p>
    <w:p w:rsidR="003A5FAF" w:rsidRDefault="003A5FAF" w:rsidP="003A5FAF">
      <w:pPr>
        <w:pStyle w:val="IEEETableCaption"/>
      </w:pPr>
      <w:r>
        <w:t xml:space="preserve">TABLE </w:t>
      </w:r>
      <w:r>
        <w:fldChar w:fldCharType="begin"/>
      </w:r>
      <w:r>
        <w:instrText xml:space="preserve"> SEQ TABLE \* ROMAN </w:instrText>
      </w:r>
      <w:r>
        <w:fldChar w:fldCharType="separate"/>
      </w:r>
      <w:r w:rsidR="00C73ADA">
        <w:rPr>
          <w:noProof/>
        </w:rPr>
        <w:t>I</w:t>
      </w:r>
      <w:r>
        <w:fldChar w:fldCharType="end"/>
      </w:r>
      <w:r>
        <w:br w:type="textWrapping" w:clear="all"/>
        <w:t>Font Sizes for Papers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1559"/>
        <w:gridCol w:w="1080"/>
        <w:gridCol w:w="1605"/>
      </w:tblGrid>
      <w:tr w:rsidR="003A5FAF" w:rsidTr="009D2BEE">
        <w:trPr>
          <w:jc w:val="center"/>
        </w:trPr>
        <w:tc>
          <w:tcPr>
            <w:tcW w:w="741" w:type="dxa"/>
            <w:vMerge w:val="restart"/>
          </w:tcPr>
          <w:p w:rsidR="003A5FAF" w:rsidRPr="00C012E1" w:rsidRDefault="003A5FAF" w:rsidP="009D2BEE">
            <w:pPr>
              <w:pStyle w:val="IEEETableHeaderLeft-Justified"/>
            </w:pPr>
            <w:r>
              <w:t>Font S</w:t>
            </w:r>
            <w:r w:rsidRPr="00C012E1">
              <w:t>ize</w:t>
            </w:r>
          </w:p>
        </w:tc>
        <w:tc>
          <w:tcPr>
            <w:tcW w:w="4244" w:type="dxa"/>
            <w:gridSpan w:val="3"/>
          </w:tcPr>
          <w:p w:rsidR="003A5FAF" w:rsidRPr="00C012E1" w:rsidRDefault="003A5FAF" w:rsidP="009D2BEE">
            <w:pPr>
              <w:pStyle w:val="IEEETableHeaderCentered"/>
            </w:pPr>
            <w:r w:rsidRPr="00C012E1">
              <w:t>Appearance</w:t>
            </w:r>
            <w:r>
              <w:t xml:space="preserve"> (in Time New Roman or Times)</w:t>
            </w:r>
          </w:p>
        </w:tc>
      </w:tr>
      <w:tr w:rsidR="003A5FAF" w:rsidTr="009D2BEE">
        <w:trPr>
          <w:jc w:val="center"/>
        </w:trPr>
        <w:tc>
          <w:tcPr>
            <w:tcW w:w="741" w:type="dxa"/>
            <w:vMerge/>
          </w:tcPr>
          <w:p w:rsidR="003A5FAF" w:rsidRPr="008A4622" w:rsidRDefault="003A5FAF" w:rsidP="009D2BEE">
            <w:pPr>
              <w:pStyle w:val="IEEETableCell"/>
              <w:rPr>
                <w:b/>
                <w:bCs/>
              </w:rPr>
            </w:pPr>
          </w:p>
        </w:tc>
        <w:tc>
          <w:tcPr>
            <w:tcW w:w="1559" w:type="dxa"/>
          </w:tcPr>
          <w:p w:rsidR="003A5FAF" w:rsidRPr="00C012E1" w:rsidRDefault="003A5FAF" w:rsidP="009D2BEE">
            <w:pPr>
              <w:pStyle w:val="IEEETableHeaderLeft-Justified"/>
            </w:pPr>
            <w:r w:rsidRPr="00C012E1">
              <w:t>Regular</w:t>
            </w:r>
          </w:p>
        </w:tc>
        <w:tc>
          <w:tcPr>
            <w:tcW w:w="1080" w:type="dxa"/>
          </w:tcPr>
          <w:p w:rsidR="003A5FAF" w:rsidRPr="00C012E1" w:rsidRDefault="003A5FAF" w:rsidP="009D2BEE">
            <w:pPr>
              <w:pStyle w:val="IEEETableHeaderLeft-Justified"/>
            </w:pPr>
            <w:r w:rsidRPr="00C012E1">
              <w:t>Bold</w:t>
            </w:r>
          </w:p>
        </w:tc>
        <w:tc>
          <w:tcPr>
            <w:tcW w:w="1605" w:type="dxa"/>
          </w:tcPr>
          <w:p w:rsidR="003A5FAF" w:rsidRPr="00C012E1" w:rsidRDefault="003A5FAF" w:rsidP="009D2BEE">
            <w:pPr>
              <w:pStyle w:val="IEEETableHeaderLeft-Justified"/>
            </w:pPr>
            <w:r w:rsidRPr="00C012E1">
              <w:t>Italic</w:t>
            </w:r>
          </w:p>
        </w:tc>
      </w:tr>
      <w:tr w:rsidR="003A5FAF" w:rsidTr="009D2BEE">
        <w:trPr>
          <w:jc w:val="center"/>
        </w:trPr>
        <w:tc>
          <w:tcPr>
            <w:tcW w:w="741" w:type="dxa"/>
          </w:tcPr>
          <w:p w:rsidR="003A5FAF" w:rsidRDefault="003A5FAF" w:rsidP="009D2BEE">
            <w:pPr>
              <w:pStyle w:val="IEEETableCell"/>
            </w:pPr>
            <w:r>
              <w:t>8</w:t>
            </w:r>
          </w:p>
        </w:tc>
        <w:tc>
          <w:tcPr>
            <w:tcW w:w="1559" w:type="dxa"/>
          </w:tcPr>
          <w:p w:rsidR="003A5FAF" w:rsidRDefault="003A5FAF" w:rsidP="009D2BEE">
            <w:pPr>
              <w:pStyle w:val="IEEETableCell"/>
            </w:pPr>
            <w:r>
              <w:t>table caption (in Small Caps),</w:t>
            </w:r>
          </w:p>
          <w:p w:rsidR="003A5FAF" w:rsidRDefault="003A5FAF" w:rsidP="009D2BEE">
            <w:pPr>
              <w:pStyle w:val="IEEETableCell"/>
            </w:pPr>
            <w:r>
              <w:t>figure caption,</w:t>
            </w:r>
          </w:p>
          <w:p w:rsidR="003A5FAF" w:rsidRDefault="003A5FAF" w:rsidP="009D2BEE">
            <w:pPr>
              <w:pStyle w:val="IEEETableCell"/>
            </w:pPr>
            <w:r>
              <w:t>reference item</w:t>
            </w:r>
          </w:p>
        </w:tc>
        <w:tc>
          <w:tcPr>
            <w:tcW w:w="1080" w:type="dxa"/>
          </w:tcPr>
          <w:p w:rsidR="003A5FAF" w:rsidRDefault="003A5FAF" w:rsidP="009D2BEE">
            <w:pPr>
              <w:pStyle w:val="IEEETableCell"/>
            </w:pPr>
          </w:p>
        </w:tc>
        <w:tc>
          <w:tcPr>
            <w:tcW w:w="1605" w:type="dxa"/>
          </w:tcPr>
          <w:p w:rsidR="003A5FAF" w:rsidRDefault="003A5FAF" w:rsidP="009D2BEE">
            <w:pPr>
              <w:pStyle w:val="IEEETableCell"/>
            </w:pPr>
            <w:r>
              <w:t>reference item (partial)</w:t>
            </w:r>
          </w:p>
        </w:tc>
      </w:tr>
      <w:tr w:rsidR="003A5FAF" w:rsidTr="009D2BEE">
        <w:trPr>
          <w:jc w:val="center"/>
        </w:trPr>
        <w:tc>
          <w:tcPr>
            <w:tcW w:w="741" w:type="dxa"/>
          </w:tcPr>
          <w:p w:rsidR="003A5FAF" w:rsidRDefault="003A5FAF" w:rsidP="009D2BEE">
            <w:pPr>
              <w:pStyle w:val="IEEETableCell"/>
            </w:pPr>
            <w:r>
              <w:t>9</w:t>
            </w:r>
          </w:p>
        </w:tc>
        <w:tc>
          <w:tcPr>
            <w:tcW w:w="1559" w:type="dxa"/>
          </w:tcPr>
          <w:p w:rsidR="003A5FAF" w:rsidRDefault="003A5FAF" w:rsidP="009D2BEE">
            <w:pPr>
              <w:pStyle w:val="IEEETableCell"/>
            </w:pPr>
            <w:r>
              <w:t xml:space="preserve">Contact author email address (in </w:t>
            </w:r>
            <w:r>
              <w:lastRenderedPageBreak/>
              <w:t>Courier), cell in a table</w:t>
            </w:r>
          </w:p>
        </w:tc>
        <w:tc>
          <w:tcPr>
            <w:tcW w:w="1080" w:type="dxa"/>
          </w:tcPr>
          <w:p w:rsidR="003A5FAF" w:rsidRDefault="003A5FAF" w:rsidP="009D2BEE">
            <w:pPr>
              <w:pStyle w:val="IEEETableCell"/>
            </w:pPr>
            <w:r>
              <w:t>abstract body</w:t>
            </w:r>
          </w:p>
        </w:tc>
        <w:tc>
          <w:tcPr>
            <w:tcW w:w="1605" w:type="dxa"/>
          </w:tcPr>
          <w:p w:rsidR="003A5FAF" w:rsidRDefault="003A5FAF" w:rsidP="009D2BEE">
            <w:pPr>
              <w:pStyle w:val="IEEETableCell"/>
            </w:pPr>
            <w:r>
              <w:t>abstract heading (also in Bold)</w:t>
            </w:r>
          </w:p>
        </w:tc>
      </w:tr>
      <w:tr w:rsidR="003A5FAF" w:rsidTr="009D2BEE">
        <w:trPr>
          <w:jc w:val="center"/>
        </w:trPr>
        <w:tc>
          <w:tcPr>
            <w:tcW w:w="741" w:type="dxa"/>
          </w:tcPr>
          <w:p w:rsidR="003A5FAF" w:rsidRDefault="003A5FAF" w:rsidP="009D2BEE">
            <w:pPr>
              <w:pStyle w:val="IEEETableCell"/>
            </w:pPr>
            <w:r>
              <w:t>10</w:t>
            </w:r>
          </w:p>
        </w:tc>
        <w:tc>
          <w:tcPr>
            <w:tcW w:w="1559" w:type="dxa"/>
          </w:tcPr>
          <w:p w:rsidR="003A5FAF" w:rsidRDefault="003A5FAF" w:rsidP="009D2BEE">
            <w:pPr>
              <w:pStyle w:val="IEEETableCell"/>
            </w:pPr>
            <w:r>
              <w:t>level-1 heading (in Small Caps),</w:t>
            </w:r>
          </w:p>
          <w:p w:rsidR="003A5FAF" w:rsidRDefault="003A5FAF" w:rsidP="009D2BEE">
            <w:pPr>
              <w:pStyle w:val="IEEETableCell"/>
            </w:pPr>
            <w:r>
              <w:t>paragraph</w:t>
            </w:r>
          </w:p>
        </w:tc>
        <w:tc>
          <w:tcPr>
            <w:tcW w:w="1080" w:type="dxa"/>
          </w:tcPr>
          <w:p w:rsidR="003A5FAF" w:rsidRDefault="003A5FAF" w:rsidP="009D2BEE">
            <w:pPr>
              <w:pStyle w:val="IEEETableCell"/>
            </w:pPr>
          </w:p>
        </w:tc>
        <w:tc>
          <w:tcPr>
            <w:tcW w:w="1605" w:type="dxa"/>
          </w:tcPr>
          <w:p w:rsidR="003A5FAF" w:rsidRDefault="003A5FAF" w:rsidP="009D2BEE">
            <w:pPr>
              <w:pStyle w:val="IEEETableCell"/>
            </w:pPr>
            <w:r>
              <w:t>level-2 heading,</w:t>
            </w:r>
          </w:p>
          <w:p w:rsidR="003A5FAF" w:rsidRDefault="003A5FAF" w:rsidP="009D2BEE">
            <w:pPr>
              <w:pStyle w:val="IEEETableCell"/>
            </w:pPr>
            <w:r>
              <w:t>level-3 heading,</w:t>
            </w:r>
          </w:p>
          <w:p w:rsidR="003A5FAF" w:rsidRDefault="003A5FAF" w:rsidP="009D2BEE">
            <w:pPr>
              <w:pStyle w:val="IEEETableCell"/>
            </w:pPr>
            <w:r>
              <w:t>author affiliation</w:t>
            </w:r>
          </w:p>
        </w:tc>
      </w:tr>
      <w:tr w:rsidR="003A5FAF" w:rsidTr="009D2BEE">
        <w:trPr>
          <w:jc w:val="center"/>
        </w:trPr>
        <w:tc>
          <w:tcPr>
            <w:tcW w:w="741" w:type="dxa"/>
          </w:tcPr>
          <w:p w:rsidR="003A5FAF" w:rsidRDefault="003A5FAF" w:rsidP="009D2BEE">
            <w:pPr>
              <w:pStyle w:val="IEEETableCell"/>
            </w:pPr>
            <w:r>
              <w:t>11</w:t>
            </w:r>
          </w:p>
        </w:tc>
        <w:tc>
          <w:tcPr>
            <w:tcW w:w="1559" w:type="dxa"/>
          </w:tcPr>
          <w:p w:rsidR="003A5FAF" w:rsidRDefault="003A5FAF" w:rsidP="009D2BEE">
            <w:pPr>
              <w:pStyle w:val="IEEETableCell"/>
            </w:pPr>
            <w:r>
              <w:t>author name</w:t>
            </w:r>
          </w:p>
        </w:tc>
        <w:tc>
          <w:tcPr>
            <w:tcW w:w="1080" w:type="dxa"/>
          </w:tcPr>
          <w:p w:rsidR="003A5FAF" w:rsidRDefault="003A5FAF" w:rsidP="009D2BEE">
            <w:pPr>
              <w:pStyle w:val="IEEETableCell"/>
            </w:pPr>
          </w:p>
        </w:tc>
        <w:tc>
          <w:tcPr>
            <w:tcW w:w="1605" w:type="dxa"/>
          </w:tcPr>
          <w:p w:rsidR="003A5FAF" w:rsidRDefault="003A5FAF" w:rsidP="009D2BEE">
            <w:pPr>
              <w:pStyle w:val="IEEETableCell"/>
            </w:pPr>
          </w:p>
        </w:tc>
      </w:tr>
      <w:tr w:rsidR="003A5FAF" w:rsidTr="009D2BEE">
        <w:trPr>
          <w:jc w:val="center"/>
        </w:trPr>
        <w:tc>
          <w:tcPr>
            <w:tcW w:w="741" w:type="dxa"/>
          </w:tcPr>
          <w:p w:rsidR="003A5FAF" w:rsidRDefault="003A5FAF" w:rsidP="009D2BEE">
            <w:pPr>
              <w:pStyle w:val="IEEETableCell"/>
            </w:pPr>
            <w:r>
              <w:t>24</w:t>
            </w:r>
          </w:p>
        </w:tc>
        <w:tc>
          <w:tcPr>
            <w:tcW w:w="1559" w:type="dxa"/>
          </w:tcPr>
          <w:p w:rsidR="003A5FAF" w:rsidRDefault="003A5FAF" w:rsidP="009D2BEE">
            <w:pPr>
              <w:pStyle w:val="IEEETableCell"/>
            </w:pPr>
            <w:r>
              <w:t>title</w:t>
            </w:r>
          </w:p>
        </w:tc>
        <w:tc>
          <w:tcPr>
            <w:tcW w:w="1080" w:type="dxa"/>
          </w:tcPr>
          <w:p w:rsidR="003A5FAF" w:rsidRDefault="003A5FAF" w:rsidP="009D2BEE">
            <w:pPr>
              <w:pStyle w:val="IEEETableCell"/>
            </w:pPr>
          </w:p>
        </w:tc>
        <w:tc>
          <w:tcPr>
            <w:tcW w:w="1605" w:type="dxa"/>
          </w:tcPr>
          <w:p w:rsidR="003A5FAF" w:rsidRDefault="003A5FAF" w:rsidP="009D2BEE">
            <w:pPr>
              <w:pStyle w:val="IEEETableCell"/>
            </w:pPr>
          </w:p>
        </w:tc>
      </w:tr>
    </w:tbl>
    <w:p w:rsidR="007851F8" w:rsidRDefault="007851F8">
      <w:pPr>
        <w:pStyle w:val="IEEEParagraph"/>
      </w:pPr>
    </w:p>
    <w:p w:rsidR="007851F8" w:rsidRDefault="007851F8">
      <w:pPr>
        <w:pStyle w:val="IEEEHeading2"/>
        <w:ind w:left="288" w:hanging="288"/>
      </w:pPr>
      <w:r>
        <w:t>Table Captions</w:t>
      </w:r>
    </w:p>
    <w:p w:rsidR="007851F8" w:rsidRDefault="007851F8">
      <w:pPr>
        <w:pStyle w:val="IEEEParagraph"/>
        <w:rPr>
          <w:lang w:val="en-GB"/>
        </w:rPr>
      </w:pPr>
      <w:r>
        <w:rPr>
          <w:lang w:val="en-GB"/>
        </w:rPr>
        <w:t xml:space="preserve">Tables must be numbered using uppercase Roman numerals.  Table captions must be centred and in 8 pt Regular font with Small Caps.  </w:t>
      </w:r>
      <w:r>
        <w:t>Every word in a table caption must be capitalized except for short minor words as listed in Section III-B</w:t>
      </w:r>
      <w:r>
        <w:rPr>
          <w:lang w:val="en-GB"/>
        </w:rPr>
        <w:t>.  Captions with table numbers must be placed before their associated tables, as shown in Table 1.</w:t>
      </w:r>
    </w:p>
    <w:p w:rsidR="007851F8" w:rsidRDefault="007851F8">
      <w:pPr>
        <w:pStyle w:val="IEEEParagraph"/>
        <w:rPr>
          <w:lang w:val="en-GB"/>
        </w:rPr>
      </w:pPr>
    </w:p>
    <w:p w:rsidR="007851F8" w:rsidRDefault="007851F8">
      <w:pPr>
        <w:pStyle w:val="IEEEHeading2"/>
        <w:ind w:left="288" w:hanging="288"/>
      </w:pPr>
      <w:r>
        <w:t>Page Numbers, Headers and Footers</w:t>
      </w:r>
    </w:p>
    <w:p w:rsidR="007851F8" w:rsidRDefault="007851F8">
      <w:pPr>
        <w:pStyle w:val="IEEEParagraph"/>
      </w:pPr>
      <w:r>
        <w:t>Page numbers and footers must not be used. Please leave the header unchanged.</w:t>
      </w:r>
      <w:r w:rsidR="007319B8">
        <w:t xml:space="preserve"> </w:t>
      </w:r>
    </w:p>
    <w:p w:rsidR="007851F8" w:rsidRDefault="007851F8">
      <w:pPr>
        <w:pStyle w:val="IEEEParagraph"/>
      </w:pPr>
    </w:p>
    <w:p w:rsidR="007851F8" w:rsidRDefault="007851F8">
      <w:pPr>
        <w:pStyle w:val="IEEEHeading2"/>
        <w:ind w:left="288" w:hanging="288"/>
      </w:pPr>
      <w:r>
        <w:t>Links and Bookmarks</w:t>
      </w:r>
    </w:p>
    <w:p w:rsidR="007851F8" w:rsidRDefault="007851F8">
      <w:pPr>
        <w:pStyle w:val="IEEEParagraph"/>
        <w:rPr>
          <w:lang w:val="en-US"/>
        </w:rPr>
      </w:pPr>
      <w:r>
        <w:rPr>
          <w:lang w:val="en-US"/>
        </w:rPr>
        <w:t>All hypertext links and section bookmarks will be removed from papers during the processing of papers for publication.  If you need to refer to an Internet email address or URL in your paper, you must type out the address or URL fully in Regular font.</w:t>
      </w:r>
    </w:p>
    <w:p w:rsidR="007851F8" w:rsidRDefault="007851F8">
      <w:pPr>
        <w:pStyle w:val="IEEEHeading2"/>
        <w:ind w:left="288" w:hanging="288"/>
      </w:pPr>
      <w:r>
        <w:t>References</w:t>
      </w:r>
    </w:p>
    <w:p w:rsidR="007851F8" w:rsidRDefault="007851F8">
      <w:pPr>
        <w:pStyle w:val="IEEEParagraph"/>
        <w:rPr>
          <w:lang w:val="en-GB"/>
        </w:rPr>
      </w:pPr>
      <w:r>
        <w:rPr>
          <w:lang w:val="en-GB"/>
        </w:rPr>
        <w:t>The heading of the References section must not be numbered.  All reference items must be in 8 pt font.  Please use Regular and Italic styles to distinguish different fields as shown in the References section.</w:t>
      </w:r>
      <w:r>
        <w:rPr>
          <w:lang w:val="en-US"/>
        </w:rPr>
        <w:t xml:space="preserve">  </w:t>
      </w:r>
      <w:r>
        <w:rPr>
          <w:lang w:val="en-GB"/>
        </w:rPr>
        <w:t xml:space="preserve">Number the reference items consecutively in square brackets (e.g. [1]).  </w:t>
      </w:r>
    </w:p>
    <w:p w:rsidR="007851F8" w:rsidRDefault="007851F8">
      <w:pPr>
        <w:pStyle w:val="IEEEParagraph"/>
        <w:rPr>
          <w:lang w:val="en-GB"/>
        </w:rPr>
      </w:pPr>
      <w:r>
        <w:rPr>
          <w:lang w:val="en-GB"/>
        </w:rPr>
        <w:t>When referring to a reference item, please simply use the reference number, as in [2].  Do not use “Ref. [3]” or “Reference [3]” except at the beginning of a sentence, e.g.  “Reference [3] shows …”.  Multiple references are each numbered with separate brackets (e.g. [2], [3], [4]–[6]).</w:t>
      </w:r>
    </w:p>
    <w:p w:rsidR="007851F8" w:rsidRDefault="007851F8">
      <w:pPr>
        <w:pStyle w:val="IEEEParagraph"/>
        <w:rPr>
          <w:lang w:val="en-GB"/>
        </w:rPr>
      </w:pPr>
      <w:r>
        <w:rPr>
          <w:lang w:val="en-GB"/>
        </w:rPr>
        <w:t>Examples of reference items of different categories shown in the References section include:</w:t>
      </w:r>
    </w:p>
    <w:p w:rsidR="007851F8" w:rsidRDefault="007851F8">
      <w:pPr>
        <w:pStyle w:val="IEEEParagraph"/>
        <w:numPr>
          <w:ilvl w:val="0"/>
          <w:numId w:val="4"/>
        </w:numPr>
        <w:rPr>
          <w:lang w:val="en-GB"/>
        </w:rPr>
      </w:pPr>
      <w:r>
        <w:rPr>
          <w:lang w:val="en-GB"/>
        </w:rPr>
        <w:t>example of a book in [1]</w:t>
      </w:r>
    </w:p>
    <w:p w:rsidR="007851F8" w:rsidRDefault="007851F8">
      <w:pPr>
        <w:pStyle w:val="IEEEParagraph"/>
        <w:numPr>
          <w:ilvl w:val="0"/>
          <w:numId w:val="4"/>
        </w:numPr>
      </w:pPr>
      <w:r>
        <w:t>example of a book in a series in [2]</w:t>
      </w:r>
    </w:p>
    <w:p w:rsidR="007851F8" w:rsidRDefault="007851F8">
      <w:pPr>
        <w:pStyle w:val="IEEEParagraph"/>
        <w:numPr>
          <w:ilvl w:val="0"/>
          <w:numId w:val="4"/>
        </w:numPr>
      </w:pPr>
      <w:r>
        <w:t>example of a journal article in [3]</w:t>
      </w:r>
    </w:p>
    <w:p w:rsidR="007851F8" w:rsidRDefault="007851F8">
      <w:pPr>
        <w:pStyle w:val="IEEEParagraph"/>
        <w:numPr>
          <w:ilvl w:val="0"/>
          <w:numId w:val="4"/>
        </w:numPr>
      </w:pPr>
      <w:r>
        <w:t>example of a conference paper in [4]</w:t>
      </w:r>
    </w:p>
    <w:p w:rsidR="007851F8" w:rsidRDefault="007851F8">
      <w:pPr>
        <w:pStyle w:val="IEEEParagraph"/>
        <w:numPr>
          <w:ilvl w:val="0"/>
          <w:numId w:val="4"/>
        </w:numPr>
      </w:pPr>
      <w:r>
        <w:t>example of a patent in [5]</w:t>
      </w:r>
    </w:p>
    <w:p w:rsidR="007851F8" w:rsidRDefault="007851F8">
      <w:pPr>
        <w:pStyle w:val="IEEEParagraph"/>
        <w:numPr>
          <w:ilvl w:val="0"/>
          <w:numId w:val="4"/>
        </w:numPr>
      </w:pPr>
      <w:r>
        <w:t>example of a website in [6]</w:t>
      </w:r>
    </w:p>
    <w:p w:rsidR="007851F8" w:rsidRDefault="007851F8">
      <w:pPr>
        <w:pStyle w:val="IEEEParagraph"/>
        <w:numPr>
          <w:ilvl w:val="0"/>
          <w:numId w:val="4"/>
        </w:numPr>
      </w:pPr>
      <w:r>
        <w:t>example of a web page in [7]</w:t>
      </w:r>
    </w:p>
    <w:p w:rsidR="007851F8" w:rsidRDefault="007851F8">
      <w:pPr>
        <w:pStyle w:val="IEEEParagraph"/>
        <w:numPr>
          <w:ilvl w:val="0"/>
          <w:numId w:val="4"/>
        </w:numPr>
      </w:pPr>
      <w:r>
        <w:t>example of a databook as a manual in [8]</w:t>
      </w:r>
    </w:p>
    <w:p w:rsidR="007851F8" w:rsidRDefault="007851F8">
      <w:pPr>
        <w:pStyle w:val="IEEEParagraph"/>
        <w:numPr>
          <w:ilvl w:val="0"/>
          <w:numId w:val="4"/>
        </w:numPr>
      </w:pPr>
      <w:r>
        <w:t>example of a datasheet in [9]</w:t>
      </w:r>
    </w:p>
    <w:p w:rsidR="007851F8" w:rsidRDefault="007851F8">
      <w:pPr>
        <w:pStyle w:val="IEEEParagraph"/>
        <w:numPr>
          <w:ilvl w:val="0"/>
          <w:numId w:val="4"/>
        </w:numPr>
      </w:pPr>
      <w:r>
        <w:t>example of a master’s thesis in [10]</w:t>
      </w:r>
    </w:p>
    <w:p w:rsidR="007851F8" w:rsidRDefault="007851F8">
      <w:pPr>
        <w:pStyle w:val="IEEEParagraph"/>
        <w:numPr>
          <w:ilvl w:val="0"/>
          <w:numId w:val="4"/>
        </w:numPr>
      </w:pPr>
      <w:r>
        <w:t>example of a technical report in [11]</w:t>
      </w:r>
    </w:p>
    <w:p w:rsidR="007851F8" w:rsidRDefault="007851F8">
      <w:pPr>
        <w:pStyle w:val="IEEEParagraph"/>
        <w:numPr>
          <w:ilvl w:val="0"/>
          <w:numId w:val="4"/>
        </w:numPr>
      </w:pPr>
      <w:r>
        <w:t>example of a standard in [12]</w:t>
      </w:r>
    </w:p>
    <w:p w:rsidR="007851F8" w:rsidRDefault="007851F8">
      <w:pPr>
        <w:pStyle w:val="IEEEHeading1"/>
        <w:ind w:left="288" w:hanging="288"/>
      </w:pPr>
      <w:r>
        <w:t>Conclusions</w:t>
      </w:r>
    </w:p>
    <w:p w:rsidR="007851F8" w:rsidRDefault="007851F8">
      <w:pPr>
        <w:pStyle w:val="IEEEParagraph"/>
        <w:rPr>
          <w:lang w:val="en-US"/>
        </w:rPr>
      </w:pPr>
      <w:r>
        <w:t>This template is partly based on the template used for the 19</w:t>
      </w:r>
      <w:r>
        <w:rPr>
          <w:vertAlign w:val="superscript"/>
        </w:rPr>
        <w:t>th</w:t>
      </w:r>
      <w:r>
        <w:t xml:space="preserve"> ISSTT (Groningen, 2008)</w:t>
      </w:r>
      <w:r w:rsidR="00F27533">
        <w:t xml:space="preserve"> and the 21</w:t>
      </w:r>
      <w:r w:rsidR="00F27533" w:rsidRPr="00F27533">
        <w:rPr>
          <w:vertAlign w:val="superscript"/>
        </w:rPr>
        <w:t>st</w:t>
      </w:r>
      <w:r w:rsidR="00F27533">
        <w:t xml:space="preserve"> ISSTT (Oxford, 2010)</w:t>
      </w:r>
      <w:r>
        <w:t xml:space="preserve">, </w:t>
      </w:r>
      <w:r>
        <w:lastRenderedPageBreak/>
        <w:t xml:space="preserve">which was in turn based on  “Sample IEEE Paper for A4 Page Size” </w:t>
      </w:r>
      <w:r>
        <w:rPr>
          <w:lang w:val="en-US"/>
        </w:rPr>
        <w:t>provided by courtesy of Causal Productions (www.causalproductions.com).</w:t>
      </w:r>
    </w:p>
    <w:p w:rsidR="007851F8" w:rsidRDefault="007851F8">
      <w:pPr>
        <w:pStyle w:val="IEEEHeading1"/>
        <w:numPr>
          <w:ilvl w:val="0"/>
          <w:numId w:val="0"/>
        </w:numPr>
        <w:rPr>
          <w:lang w:val="en-US"/>
        </w:rPr>
      </w:pPr>
      <w:r>
        <w:rPr>
          <w:lang w:val="en-US"/>
        </w:rPr>
        <w:t>Acknowledgment</w:t>
      </w:r>
    </w:p>
    <w:p w:rsidR="007851F8" w:rsidRDefault="007851F8">
      <w:pPr>
        <w:pStyle w:val="IEEEParagraph"/>
        <w:rPr>
          <w:lang w:val="en-GB"/>
        </w:rPr>
      </w:pPr>
      <w:r>
        <w:rPr>
          <w:lang w:val="en-GB"/>
        </w:rPr>
        <w:t>The heading of the Acknowledgment section and the References section must not be numbered.</w:t>
      </w:r>
    </w:p>
    <w:p w:rsidR="007851F8" w:rsidRDefault="007851F8">
      <w:pPr>
        <w:pStyle w:val="IEEEHeading1"/>
        <w:numPr>
          <w:ilvl w:val="0"/>
          <w:numId w:val="0"/>
        </w:numPr>
      </w:pPr>
      <w:r>
        <w:t>References</w:t>
      </w:r>
    </w:p>
    <w:p w:rsidR="00945D9D" w:rsidRDefault="00945D9D" w:rsidP="00945D9D">
      <w:pPr>
        <w:pStyle w:val="IEEEReferenceItem"/>
        <w:numPr>
          <w:ilvl w:val="0"/>
          <w:numId w:val="0"/>
        </w:numPr>
        <w:ind w:left="432" w:hanging="432"/>
      </w:pPr>
    </w:p>
    <w:p w:rsidR="009E1FE2" w:rsidRPr="009E1FE2" w:rsidRDefault="00393F69" w:rsidP="009E1FE2">
      <w:pPr>
        <w:pStyle w:val="Bibliography"/>
        <w:rPr>
          <w:sz w:val="16"/>
        </w:rPr>
      </w:pPr>
      <w:r>
        <w:fldChar w:fldCharType="begin"/>
      </w:r>
      <w:r>
        <w:instrText xml:space="preserve"> ADDIN ZOTERO_BIBL {"uncited":[],"omitted":[],"custom":[]} CSL_BIBLIOGRAPHY </w:instrText>
      </w:r>
      <w:r>
        <w:fldChar w:fldCharType="separate"/>
      </w:r>
      <w:r w:rsidR="009E1FE2" w:rsidRPr="009E1FE2">
        <w:rPr>
          <w:sz w:val="16"/>
        </w:rPr>
        <w:t>[1]</w:t>
      </w:r>
      <w:r w:rsidR="009E1FE2" w:rsidRPr="009E1FE2">
        <w:rPr>
          <w:sz w:val="16"/>
        </w:rPr>
        <w:tab/>
        <w:t xml:space="preserve">V. T. Inman, J. B. deC. M. Saunders, and L. C. Abbott, “Observations on the Function of the Shoulder Joint,” </w:t>
      </w:r>
      <w:r w:rsidR="009E1FE2" w:rsidRPr="009E1FE2">
        <w:rPr>
          <w:i/>
          <w:iCs/>
          <w:sz w:val="16"/>
        </w:rPr>
        <w:t>JBJS</w:t>
      </w:r>
      <w:r w:rsidR="009E1FE2" w:rsidRPr="009E1FE2">
        <w:rPr>
          <w:sz w:val="16"/>
        </w:rPr>
        <w:t>, vol. 26, no. 1, p. 1, Jan. 1944.</w:t>
      </w:r>
    </w:p>
    <w:p w:rsidR="009E1FE2" w:rsidRPr="009E1FE2" w:rsidRDefault="009E1FE2" w:rsidP="009E1FE2">
      <w:pPr>
        <w:pStyle w:val="Bibliography"/>
        <w:rPr>
          <w:sz w:val="16"/>
        </w:rPr>
      </w:pPr>
      <w:r w:rsidRPr="009E1FE2">
        <w:rPr>
          <w:sz w:val="16"/>
        </w:rPr>
        <w:t>[2]</w:t>
      </w:r>
      <w:r w:rsidRPr="009E1FE2">
        <w:rPr>
          <w:sz w:val="16"/>
        </w:rPr>
        <w:tab/>
        <w:t xml:space="preserve">A. D. Stefano, J. H. Burridge, V. T. Yule, and R. Allen, “Effect of Gait Cycle Selection on EMG Analysis During Walking in Adults and Children with Gait Pathology,” </w:t>
      </w:r>
      <w:r w:rsidRPr="009E1FE2">
        <w:rPr>
          <w:i/>
          <w:iCs/>
          <w:sz w:val="16"/>
        </w:rPr>
        <w:t>Gait Posture</w:t>
      </w:r>
      <w:r w:rsidRPr="009E1FE2">
        <w:rPr>
          <w:sz w:val="16"/>
        </w:rPr>
        <w:t>, vol. 20, no. 1, pp. 92–101, Aug. 2004.</w:t>
      </w:r>
    </w:p>
    <w:p w:rsidR="009E1FE2" w:rsidRPr="009E1FE2" w:rsidRDefault="009E1FE2" w:rsidP="009E1FE2">
      <w:pPr>
        <w:pStyle w:val="Bibliography"/>
        <w:rPr>
          <w:sz w:val="16"/>
        </w:rPr>
      </w:pPr>
      <w:r w:rsidRPr="009E1FE2">
        <w:rPr>
          <w:sz w:val="16"/>
        </w:rPr>
        <w:t>[3]</w:t>
      </w:r>
      <w:r w:rsidRPr="009E1FE2">
        <w:rPr>
          <w:sz w:val="16"/>
        </w:rPr>
        <w:tab/>
        <w:t xml:space="preserve">M. Cifrek, V. Medved, S. Tonković, and S. Ostojić, “Surface EMG Based Muscle Fatigue Evaluation in Biomechanics,” </w:t>
      </w:r>
      <w:r w:rsidRPr="009E1FE2">
        <w:rPr>
          <w:i/>
          <w:iCs/>
          <w:sz w:val="16"/>
        </w:rPr>
        <w:t>Clin. Biomech. Bristol Avon</w:t>
      </w:r>
      <w:r w:rsidRPr="009E1FE2">
        <w:rPr>
          <w:sz w:val="16"/>
        </w:rPr>
        <w:t>, vol. 24, no. 4, pp. 327–340, May 2009.</w:t>
      </w:r>
    </w:p>
    <w:p w:rsidR="009E1FE2" w:rsidRPr="009E1FE2" w:rsidRDefault="009E1FE2" w:rsidP="009E1FE2">
      <w:pPr>
        <w:pStyle w:val="Bibliography"/>
        <w:rPr>
          <w:sz w:val="16"/>
        </w:rPr>
      </w:pPr>
      <w:r w:rsidRPr="009E1FE2">
        <w:rPr>
          <w:sz w:val="16"/>
        </w:rPr>
        <w:t>[4]</w:t>
      </w:r>
      <w:r w:rsidRPr="009E1FE2">
        <w:rPr>
          <w:sz w:val="16"/>
        </w:rPr>
        <w:tab/>
        <w:t xml:space="preserve">J. J. Chen, T. Y. Sun, T. H. Lin, and T. S. Lin, “Spatio-Temporal Representation of Multichannel EMG Firing Patterns and Its Clinical Applications,” </w:t>
      </w:r>
      <w:r w:rsidRPr="009E1FE2">
        <w:rPr>
          <w:i/>
          <w:iCs/>
          <w:sz w:val="16"/>
        </w:rPr>
        <w:t>Med. Eng. Phys.</w:t>
      </w:r>
      <w:r w:rsidRPr="009E1FE2">
        <w:rPr>
          <w:sz w:val="16"/>
        </w:rPr>
        <w:t>, vol. 19, no. 5, pp. 420–430, Jul. 1997.</w:t>
      </w:r>
    </w:p>
    <w:p w:rsidR="009E1FE2" w:rsidRPr="009E1FE2" w:rsidRDefault="009E1FE2" w:rsidP="009E1FE2">
      <w:pPr>
        <w:pStyle w:val="Bibliography"/>
        <w:rPr>
          <w:sz w:val="16"/>
        </w:rPr>
      </w:pPr>
      <w:r w:rsidRPr="009E1FE2">
        <w:rPr>
          <w:sz w:val="16"/>
        </w:rPr>
        <w:t>[5]</w:t>
      </w:r>
      <w:r w:rsidRPr="009E1FE2">
        <w:rPr>
          <w:sz w:val="16"/>
        </w:rPr>
        <w:tab/>
        <w:t xml:space="preserve">C. Castellini and P. van der Smagt, “Surface EMG in Advanced Hand Prosthetics,” </w:t>
      </w:r>
      <w:r w:rsidRPr="009E1FE2">
        <w:rPr>
          <w:i/>
          <w:iCs/>
          <w:sz w:val="16"/>
        </w:rPr>
        <w:t>Biol. Cybern.</w:t>
      </w:r>
      <w:r w:rsidRPr="009E1FE2">
        <w:rPr>
          <w:sz w:val="16"/>
        </w:rPr>
        <w:t>, vol. 100, no. 1, pp. 35–47, Jan. 2009.</w:t>
      </w:r>
    </w:p>
    <w:p w:rsidR="009E1FE2" w:rsidRPr="009E1FE2" w:rsidRDefault="009E1FE2" w:rsidP="009E1FE2">
      <w:pPr>
        <w:pStyle w:val="Bibliography"/>
        <w:rPr>
          <w:sz w:val="16"/>
        </w:rPr>
      </w:pPr>
      <w:r w:rsidRPr="009E1FE2">
        <w:rPr>
          <w:sz w:val="16"/>
        </w:rPr>
        <w:t>[6]</w:t>
      </w:r>
      <w:r w:rsidRPr="009E1FE2">
        <w:rPr>
          <w:sz w:val="16"/>
        </w:rPr>
        <w:tab/>
        <w:t xml:space="preserve">Z. O Khokhar, Z. Xiao, and C. Menon, “Surface EMG Pattern Recognition for Real-Time Control of a Wrist Exoskeleton,” </w:t>
      </w:r>
      <w:r w:rsidRPr="009E1FE2">
        <w:rPr>
          <w:i/>
          <w:iCs/>
          <w:sz w:val="16"/>
        </w:rPr>
        <w:t>Biomed. Eng. Online</w:t>
      </w:r>
      <w:r w:rsidRPr="009E1FE2">
        <w:rPr>
          <w:sz w:val="16"/>
        </w:rPr>
        <w:t>, vol. 9, p. 41, Aug. 2010.</w:t>
      </w:r>
    </w:p>
    <w:p w:rsidR="009E1FE2" w:rsidRPr="009E1FE2" w:rsidRDefault="009E1FE2" w:rsidP="009E1FE2">
      <w:pPr>
        <w:pStyle w:val="Bibliography"/>
        <w:rPr>
          <w:sz w:val="16"/>
        </w:rPr>
      </w:pPr>
      <w:r w:rsidRPr="009E1FE2">
        <w:rPr>
          <w:sz w:val="16"/>
        </w:rPr>
        <w:t>[7]</w:t>
      </w:r>
      <w:r w:rsidRPr="009E1FE2">
        <w:rPr>
          <w:sz w:val="16"/>
        </w:rPr>
        <w:tab/>
        <w:t xml:space="preserve">Y. M. Aung and A. Al-Jumaily, “Estimation of Upper Limb Joint Angle Using Surface EMG Signal,” </w:t>
      </w:r>
      <w:r w:rsidRPr="009E1FE2">
        <w:rPr>
          <w:i/>
          <w:iCs/>
          <w:sz w:val="16"/>
        </w:rPr>
        <w:t>Int. J. Adv. Robot. Syst.</w:t>
      </w:r>
      <w:r w:rsidRPr="009E1FE2">
        <w:rPr>
          <w:sz w:val="16"/>
        </w:rPr>
        <w:t>, vol. 10, no. 10, p. 369, Jan. 2013.</w:t>
      </w:r>
    </w:p>
    <w:p w:rsidR="009E1FE2" w:rsidRPr="009E1FE2" w:rsidRDefault="009E1FE2" w:rsidP="009E1FE2">
      <w:pPr>
        <w:pStyle w:val="Bibliography"/>
        <w:rPr>
          <w:sz w:val="16"/>
        </w:rPr>
      </w:pPr>
      <w:r w:rsidRPr="009E1FE2">
        <w:rPr>
          <w:sz w:val="16"/>
        </w:rPr>
        <w:t>[8]</w:t>
      </w:r>
      <w:r w:rsidRPr="009E1FE2">
        <w:rPr>
          <w:sz w:val="16"/>
        </w:rPr>
        <w:tab/>
        <w:t xml:space="preserve">J. L. G. Nielsen, S. Holmgaard, Ning Jiang, K. B. Englehart, D. Farina, and P. A. Parker, “Simultaneous and Proportional Force Estimation for Multifunction Myoelectric Prostheses Using Mirrored Bilateral Training,” </w:t>
      </w:r>
      <w:r w:rsidRPr="009E1FE2">
        <w:rPr>
          <w:i/>
          <w:iCs/>
          <w:sz w:val="16"/>
        </w:rPr>
        <w:t>IEEE Trans. Biomed. Eng.</w:t>
      </w:r>
      <w:r w:rsidRPr="009E1FE2">
        <w:rPr>
          <w:sz w:val="16"/>
        </w:rPr>
        <w:t>, vol. 58, no. 3, pp. 681–688, Mar. 2011.</w:t>
      </w:r>
    </w:p>
    <w:p w:rsidR="009E1FE2" w:rsidRPr="009E1FE2" w:rsidRDefault="009E1FE2" w:rsidP="009E1FE2">
      <w:pPr>
        <w:pStyle w:val="Bibliography"/>
        <w:rPr>
          <w:sz w:val="16"/>
        </w:rPr>
      </w:pPr>
      <w:r w:rsidRPr="009E1FE2">
        <w:rPr>
          <w:sz w:val="16"/>
        </w:rPr>
        <w:t>[9]</w:t>
      </w:r>
      <w:r w:rsidRPr="009E1FE2">
        <w:rPr>
          <w:sz w:val="16"/>
        </w:rPr>
        <w:tab/>
        <w:t xml:space="preserve">D. A. Winter, A. J. Fuglevand, and S. E. Archer, “Crosstalk in Surface Electromyography: Theoretical and Practical Estimates,” </w:t>
      </w:r>
      <w:r w:rsidRPr="009E1FE2">
        <w:rPr>
          <w:i/>
          <w:iCs/>
          <w:sz w:val="16"/>
        </w:rPr>
        <w:t>J. Electromyogr. Kinesiol. Off. J. Int. Soc. Electrophysiol. Kinesiol.</w:t>
      </w:r>
      <w:r w:rsidRPr="009E1FE2">
        <w:rPr>
          <w:sz w:val="16"/>
        </w:rPr>
        <w:t>, vol. 4, no. 1, pp. 15–26, 1994.</w:t>
      </w:r>
    </w:p>
    <w:p w:rsidR="009E1FE2" w:rsidRPr="009E1FE2" w:rsidRDefault="009E1FE2" w:rsidP="009E1FE2">
      <w:pPr>
        <w:pStyle w:val="Bibliography"/>
        <w:rPr>
          <w:sz w:val="16"/>
        </w:rPr>
      </w:pPr>
      <w:r w:rsidRPr="009E1FE2">
        <w:rPr>
          <w:sz w:val="16"/>
        </w:rPr>
        <w:t>[10]</w:t>
      </w:r>
      <w:r w:rsidRPr="009E1FE2">
        <w:rPr>
          <w:sz w:val="16"/>
        </w:rPr>
        <w:tab/>
        <w:t xml:space="preserve">G. R. Naik, D. K. Kumar, V. P. Singh, and M. Palaniswami, “Hand Gestures for HCI Using ICA of EMG,” in </w:t>
      </w:r>
      <w:r w:rsidRPr="009E1FE2">
        <w:rPr>
          <w:i/>
          <w:iCs/>
          <w:sz w:val="16"/>
        </w:rPr>
        <w:t>Proceedings of the HCSNet Workshop on Use of Vision in Human-computer Interaction - Volume 56</w:t>
      </w:r>
      <w:r w:rsidRPr="009E1FE2">
        <w:rPr>
          <w:sz w:val="16"/>
        </w:rPr>
        <w:t>, Darlinghurst, Australia, Australia, 2006, pp. 67–72.</w:t>
      </w:r>
    </w:p>
    <w:p w:rsidR="009E1FE2" w:rsidRPr="009E1FE2" w:rsidRDefault="009E1FE2" w:rsidP="009E1FE2">
      <w:pPr>
        <w:pStyle w:val="Bibliography"/>
        <w:rPr>
          <w:sz w:val="16"/>
        </w:rPr>
      </w:pPr>
      <w:r w:rsidRPr="009E1FE2">
        <w:rPr>
          <w:sz w:val="16"/>
        </w:rPr>
        <w:lastRenderedPageBreak/>
        <w:t>[11]</w:t>
      </w:r>
      <w:r w:rsidRPr="009E1FE2">
        <w:rPr>
          <w:sz w:val="16"/>
        </w:rPr>
        <w:tab/>
        <w:t xml:space="preserve">G. R. Naik, D. K. Kumar, and M. Palaniswami, “Multi Run Ica and Surface EMG Based Signal Processing System for Recognising Hand Gestures,” in </w:t>
      </w:r>
      <w:r w:rsidRPr="009E1FE2">
        <w:rPr>
          <w:i/>
          <w:iCs/>
          <w:sz w:val="16"/>
        </w:rPr>
        <w:t>2008 8th IEEE International Conference on Computer and Information Technology</w:t>
      </w:r>
      <w:r w:rsidRPr="009E1FE2">
        <w:rPr>
          <w:sz w:val="16"/>
        </w:rPr>
        <w:t>, Sydney, Australia, 2008, pp. 700–705.</w:t>
      </w:r>
    </w:p>
    <w:p w:rsidR="009E1FE2" w:rsidRPr="009E1FE2" w:rsidRDefault="009E1FE2" w:rsidP="009E1FE2">
      <w:pPr>
        <w:pStyle w:val="Bibliography"/>
        <w:rPr>
          <w:sz w:val="16"/>
        </w:rPr>
      </w:pPr>
      <w:r w:rsidRPr="009E1FE2">
        <w:rPr>
          <w:sz w:val="16"/>
        </w:rPr>
        <w:t>[12]</w:t>
      </w:r>
      <w:r w:rsidRPr="009E1FE2">
        <w:rPr>
          <w:sz w:val="16"/>
        </w:rPr>
        <w:tab/>
        <w:t xml:space="preserve">Qin Zhang, Caihua Xiong, and Wenbin Chen, “Continuous Motion Decoding from EMG Using Independent Component Analysis and Adaptive Model Training,” in </w:t>
      </w:r>
      <w:r w:rsidRPr="009E1FE2">
        <w:rPr>
          <w:i/>
          <w:iCs/>
          <w:sz w:val="16"/>
        </w:rPr>
        <w:t>2014 36th Annual International Conference of the IEEE Engineering in Medicine and Biology Society</w:t>
      </w:r>
      <w:r w:rsidRPr="009E1FE2">
        <w:rPr>
          <w:sz w:val="16"/>
        </w:rPr>
        <w:t>, Chicago, IL, 2014, pp. 5068–5071.</w:t>
      </w:r>
    </w:p>
    <w:p w:rsidR="009E1FE2" w:rsidRPr="009E1FE2" w:rsidRDefault="009E1FE2" w:rsidP="009E1FE2">
      <w:pPr>
        <w:pStyle w:val="Bibliography"/>
        <w:rPr>
          <w:sz w:val="16"/>
        </w:rPr>
      </w:pPr>
      <w:r w:rsidRPr="009E1FE2">
        <w:rPr>
          <w:sz w:val="16"/>
        </w:rPr>
        <w:t>[13]</w:t>
      </w:r>
      <w:r w:rsidRPr="009E1FE2">
        <w:rPr>
          <w:sz w:val="16"/>
        </w:rPr>
        <w:tab/>
        <w:t xml:space="preserve">Susan Standring, </w:t>
      </w:r>
      <w:r w:rsidRPr="009E1FE2">
        <w:rPr>
          <w:i/>
          <w:iCs/>
          <w:sz w:val="16"/>
        </w:rPr>
        <w:t>Gray’s Anatomy: The Anatomical Basis of Clinical Practice</w:t>
      </w:r>
      <w:r w:rsidRPr="009E1FE2">
        <w:rPr>
          <w:sz w:val="16"/>
        </w:rPr>
        <w:t>. Elsevier Limited, 2016.</w:t>
      </w:r>
    </w:p>
    <w:p w:rsidR="009E1FE2" w:rsidRPr="009E1FE2" w:rsidRDefault="009E1FE2" w:rsidP="009E1FE2">
      <w:pPr>
        <w:pStyle w:val="Bibliography"/>
        <w:rPr>
          <w:sz w:val="16"/>
        </w:rPr>
      </w:pPr>
      <w:r w:rsidRPr="009E1FE2">
        <w:rPr>
          <w:sz w:val="16"/>
        </w:rPr>
        <w:t>[14]</w:t>
      </w:r>
      <w:r w:rsidRPr="009E1FE2">
        <w:rPr>
          <w:sz w:val="16"/>
        </w:rPr>
        <w:tab/>
        <w:t xml:space="preserve">M. D. Plumbley, “Algorithms for Nonnegative Independent Component Analysis,” </w:t>
      </w:r>
      <w:r w:rsidRPr="009E1FE2">
        <w:rPr>
          <w:i/>
          <w:iCs/>
          <w:sz w:val="16"/>
        </w:rPr>
        <w:t>IEEE Trans. Neural Netw.</w:t>
      </w:r>
      <w:r w:rsidRPr="009E1FE2">
        <w:rPr>
          <w:sz w:val="16"/>
        </w:rPr>
        <w:t>, vol. 14, no. 3, pp. 534–543, May 2003.</w:t>
      </w:r>
    </w:p>
    <w:p w:rsidR="009E1FE2" w:rsidRPr="009E1FE2" w:rsidRDefault="009E1FE2" w:rsidP="009E1FE2">
      <w:pPr>
        <w:pStyle w:val="Bibliography"/>
        <w:rPr>
          <w:sz w:val="16"/>
        </w:rPr>
      </w:pPr>
      <w:r w:rsidRPr="009E1FE2">
        <w:rPr>
          <w:sz w:val="16"/>
        </w:rPr>
        <w:t>[15]</w:t>
      </w:r>
      <w:r w:rsidRPr="009E1FE2">
        <w:rPr>
          <w:sz w:val="16"/>
        </w:rPr>
        <w:tab/>
        <w:t xml:space="preserve">A. Ziehe and K.-R. Müller, “TDSEP — an Efficient Algorithm for Blind Separation Using Time Structure,” in </w:t>
      </w:r>
      <w:r w:rsidRPr="009E1FE2">
        <w:rPr>
          <w:i/>
          <w:iCs/>
          <w:sz w:val="16"/>
        </w:rPr>
        <w:t>ICANN 98</w:t>
      </w:r>
      <w:r w:rsidRPr="009E1FE2">
        <w:rPr>
          <w:sz w:val="16"/>
        </w:rPr>
        <w:t>, 1998, pp. 675–680.</w:t>
      </w:r>
    </w:p>
    <w:p w:rsidR="009E1FE2" w:rsidRPr="009E1FE2" w:rsidRDefault="009E1FE2" w:rsidP="009E1FE2">
      <w:pPr>
        <w:pStyle w:val="Bibliography"/>
        <w:rPr>
          <w:sz w:val="16"/>
        </w:rPr>
      </w:pPr>
      <w:r w:rsidRPr="009E1FE2">
        <w:rPr>
          <w:sz w:val="16"/>
        </w:rPr>
        <w:t>[16]</w:t>
      </w:r>
      <w:r w:rsidRPr="009E1FE2">
        <w:rPr>
          <w:sz w:val="16"/>
        </w:rPr>
        <w:tab/>
        <w:t xml:space="preserve">Roberto Merletti and Philip J. Parker, </w:t>
      </w:r>
      <w:r w:rsidRPr="009E1FE2">
        <w:rPr>
          <w:i/>
          <w:iCs/>
          <w:sz w:val="16"/>
        </w:rPr>
        <w:t>Electromyography: Physiology, Engineering, and Non-Invasive Applications</w:t>
      </w:r>
      <w:r w:rsidRPr="009E1FE2">
        <w:rPr>
          <w:sz w:val="16"/>
        </w:rPr>
        <w:t>. Wiley-IEEE Press, 2004.</w:t>
      </w:r>
    </w:p>
    <w:p w:rsidR="009E1FE2" w:rsidRPr="009E1FE2" w:rsidRDefault="009E1FE2" w:rsidP="009E1FE2">
      <w:pPr>
        <w:pStyle w:val="Bibliography"/>
        <w:rPr>
          <w:sz w:val="16"/>
        </w:rPr>
      </w:pPr>
      <w:r w:rsidRPr="009E1FE2">
        <w:rPr>
          <w:sz w:val="16"/>
        </w:rPr>
        <w:t>[17]</w:t>
      </w:r>
      <w:r w:rsidRPr="009E1FE2">
        <w:rPr>
          <w:sz w:val="16"/>
        </w:rPr>
        <w:tab/>
        <w:t xml:space="preserve">N. Jiang, J. L. Vest-Nielsen, S. Muceli, and D. Farina, “EMG-Based Simultaneous and Proportional Estimation of Wrist/Hand Kinematics in Uni-Lateral Trans-Radial Amputees,” </w:t>
      </w:r>
      <w:r w:rsidRPr="009E1FE2">
        <w:rPr>
          <w:i/>
          <w:iCs/>
          <w:sz w:val="16"/>
        </w:rPr>
        <w:t>J. NeuroEngineering Rehabil.</w:t>
      </w:r>
      <w:r w:rsidRPr="009E1FE2">
        <w:rPr>
          <w:sz w:val="16"/>
        </w:rPr>
        <w:t>, vol. 9, no. 1, p. 42, Jun. 2012.</w:t>
      </w:r>
    </w:p>
    <w:p w:rsidR="009E1FE2" w:rsidRPr="009E1FE2" w:rsidRDefault="009E1FE2" w:rsidP="009E1FE2">
      <w:pPr>
        <w:pStyle w:val="Bibliography"/>
        <w:rPr>
          <w:sz w:val="16"/>
        </w:rPr>
      </w:pPr>
      <w:r w:rsidRPr="009E1FE2">
        <w:rPr>
          <w:sz w:val="16"/>
        </w:rPr>
        <w:t>[18]</w:t>
      </w:r>
      <w:r w:rsidRPr="009E1FE2">
        <w:rPr>
          <w:sz w:val="16"/>
        </w:rPr>
        <w:tab/>
        <w:t xml:space="preserve">M. Gazzoni, N. Celadon, D. Mastrapasqua, M. Paleari, V. Margaria, and P. Ariano, “Quantifying Forearm Muscle Activity during Wrist and Finger Movements by Means of Multi-Channel Electromyography,” </w:t>
      </w:r>
      <w:r w:rsidRPr="009E1FE2">
        <w:rPr>
          <w:i/>
          <w:iCs/>
          <w:sz w:val="16"/>
        </w:rPr>
        <w:t>PLoS ONE</w:t>
      </w:r>
      <w:r w:rsidRPr="009E1FE2">
        <w:rPr>
          <w:sz w:val="16"/>
        </w:rPr>
        <w:t>, vol. 9, no. 10, Oct. 2014.</w:t>
      </w:r>
    </w:p>
    <w:p w:rsidR="009E1FE2" w:rsidRPr="009E1FE2" w:rsidRDefault="009E1FE2" w:rsidP="009E1FE2">
      <w:pPr>
        <w:pStyle w:val="Bibliography"/>
        <w:rPr>
          <w:sz w:val="16"/>
        </w:rPr>
      </w:pPr>
      <w:r w:rsidRPr="009E1FE2">
        <w:rPr>
          <w:sz w:val="16"/>
        </w:rPr>
        <w:t>[19]</w:t>
      </w:r>
      <w:r w:rsidRPr="009E1FE2">
        <w:rPr>
          <w:sz w:val="16"/>
        </w:rPr>
        <w:tab/>
        <w:t xml:space="preserve">B. Hudgins, P. Parker, and R. N. Scott, “A New Strategy for Multifunction Myoelectric Control,” </w:t>
      </w:r>
      <w:r w:rsidRPr="009E1FE2">
        <w:rPr>
          <w:i/>
          <w:iCs/>
          <w:sz w:val="16"/>
        </w:rPr>
        <w:t>IEEE Trans. Biomed. Eng.</w:t>
      </w:r>
      <w:r w:rsidRPr="009E1FE2">
        <w:rPr>
          <w:sz w:val="16"/>
        </w:rPr>
        <w:t>, vol. 40, no. 1, pp. 82–94, Jan. 1993.</w:t>
      </w:r>
    </w:p>
    <w:p w:rsidR="009E1FE2" w:rsidRPr="009E1FE2" w:rsidRDefault="009E1FE2" w:rsidP="009E1FE2">
      <w:pPr>
        <w:pStyle w:val="Bibliography"/>
        <w:rPr>
          <w:sz w:val="16"/>
        </w:rPr>
      </w:pPr>
      <w:r w:rsidRPr="009E1FE2">
        <w:rPr>
          <w:sz w:val="16"/>
        </w:rPr>
        <w:t>[20]</w:t>
      </w:r>
      <w:r w:rsidRPr="009E1FE2">
        <w:rPr>
          <w:sz w:val="16"/>
        </w:rPr>
        <w:tab/>
        <w:t xml:space="preserve">D. Hofmann, N. Jiang, I. Vujaklija, and D. Farina, “Bayesian Filtering of Surface EMG for Accurate Simultaneous and Proportional Prosthetic Control,” </w:t>
      </w:r>
      <w:r w:rsidRPr="009E1FE2">
        <w:rPr>
          <w:i/>
          <w:iCs/>
          <w:sz w:val="16"/>
        </w:rPr>
        <w:t>IEEE Trans. Neural Syst. Rehabil. Eng.</w:t>
      </w:r>
      <w:r w:rsidRPr="009E1FE2">
        <w:rPr>
          <w:sz w:val="16"/>
        </w:rPr>
        <w:t>, vol. 24, no. 12, pp. 1333–1341, Dec. 2016.</w:t>
      </w:r>
    </w:p>
    <w:p w:rsidR="009E1FE2" w:rsidRPr="009E1FE2" w:rsidRDefault="009E1FE2" w:rsidP="009E1FE2">
      <w:pPr>
        <w:pStyle w:val="Bibliography"/>
        <w:rPr>
          <w:sz w:val="16"/>
        </w:rPr>
      </w:pPr>
      <w:r w:rsidRPr="009E1FE2">
        <w:rPr>
          <w:sz w:val="16"/>
        </w:rPr>
        <w:t>[21]</w:t>
      </w:r>
      <w:r w:rsidRPr="009E1FE2">
        <w:rPr>
          <w:sz w:val="16"/>
        </w:rPr>
        <w:tab/>
        <w:t xml:space="preserve">S. El-Khoury </w:t>
      </w:r>
      <w:r w:rsidRPr="009E1FE2">
        <w:rPr>
          <w:i/>
          <w:iCs/>
          <w:sz w:val="16"/>
        </w:rPr>
        <w:t>et al.</w:t>
      </w:r>
      <w:r w:rsidRPr="009E1FE2">
        <w:rPr>
          <w:sz w:val="16"/>
        </w:rPr>
        <w:t xml:space="preserve">, “EMG-Based Learning Approach for Estimating Wrist Motion,” in </w:t>
      </w:r>
      <w:r w:rsidRPr="009E1FE2">
        <w:rPr>
          <w:i/>
          <w:iCs/>
          <w:sz w:val="16"/>
        </w:rPr>
        <w:t>2015 37th Annual International Conference of the IEEE Engineering in Medicine and Biology Society (EMBC)</w:t>
      </w:r>
      <w:r w:rsidRPr="009E1FE2">
        <w:rPr>
          <w:sz w:val="16"/>
        </w:rPr>
        <w:t>, Milan, 2015, pp. 6732–6735.</w:t>
      </w:r>
    </w:p>
    <w:p w:rsidR="009E1FE2" w:rsidRPr="009E1FE2" w:rsidRDefault="009E1FE2" w:rsidP="009E1FE2">
      <w:pPr>
        <w:pStyle w:val="Bibliography"/>
        <w:rPr>
          <w:sz w:val="16"/>
        </w:rPr>
      </w:pPr>
      <w:r w:rsidRPr="009E1FE2">
        <w:rPr>
          <w:sz w:val="16"/>
        </w:rPr>
        <w:t>[22]</w:t>
      </w:r>
      <w:r w:rsidRPr="009E1FE2">
        <w:rPr>
          <w:sz w:val="16"/>
        </w:rPr>
        <w:tab/>
        <w:t xml:space="preserve">J. Cardoso and A. Souloumiac, “Jacobi Angles for Simultaneous Diagonalization,” </w:t>
      </w:r>
      <w:r w:rsidRPr="009E1FE2">
        <w:rPr>
          <w:i/>
          <w:iCs/>
          <w:sz w:val="16"/>
        </w:rPr>
        <w:t>SIAM J. Matrix Anal. Appl.</w:t>
      </w:r>
      <w:r w:rsidRPr="009E1FE2">
        <w:rPr>
          <w:sz w:val="16"/>
        </w:rPr>
        <w:t>, vol. 17, no. 1, pp. 161–164, Jan. 1996.</w:t>
      </w:r>
    </w:p>
    <w:p w:rsidR="009E1FE2" w:rsidRPr="009E1FE2" w:rsidRDefault="009E1FE2" w:rsidP="009E1FE2">
      <w:pPr>
        <w:pStyle w:val="Bibliography"/>
        <w:rPr>
          <w:sz w:val="16"/>
        </w:rPr>
      </w:pPr>
      <w:r w:rsidRPr="009E1FE2">
        <w:rPr>
          <w:sz w:val="16"/>
        </w:rPr>
        <w:t>[23]</w:t>
      </w:r>
      <w:r w:rsidRPr="009E1FE2">
        <w:rPr>
          <w:sz w:val="16"/>
        </w:rPr>
        <w:tab/>
        <w:t xml:space="preserve">A. Graves and J. Schmidhuber, “Framewise Phoneme Classification with Bidirectional LSTM and Other Neural Network Architectures,” </w:t>
      </w:r>
      <w:r w:rsidRPr="009E1FE2">
        <w:rPr>
          <w:i/>
          <w:iCs/>
          <w:sz w:val="16"/>
        </w:rPr>
        <w:t>Neural Netw.</w:t>
      </w:r>
      <w:r w:rsidRPr="009E1FE2">
        <w:rPr>
          <w:sz w:val="16"/>
        </w:rPr>
        <w:t>, vol. 18, no. 5, pp. 602–610, Jul. 2005.</w:t>
      </w:r>
    </w:p>
    <w:p w:rsidR="009E1FE2" w:rsidRPr="009E1FE2" w:rsidRDefault="009E1FE2" w:rsidP="009E1FE2">
      <w:pPr>
        <w:pStyle w:val="Bibliography"/>
        <w:rPr>
          <w:sz w:val="16"/>
        </w:rPr>
      </w:pPr>
      <w:r w:rsidRPr="009E1FE2">
        <w:rPr>
          <w:sz w:val="16"/>
        </w:rPr>
        <w:t>[24]</w:t>
      </w:r>
      <w:r w:rsidRPr="009E1FE2">
        <w:rPr>
          <w:sz w:val="16"/>
        </w:rPr>
        <w:tab/>
        <w:t xml:space="preserve">K. Greff, R. K. Srivastava, J. Koutník, B. R. Steunebrink, and J. Schmidhuber, “LSTM: A Search Space Odyssey,” </w:t>
      </w:r>
      <w:r w:rsidRPr="009E1FE2">
        <w:rPr>
          <w:i/>
          <w:iCs/>
          <w:sz w:val="16"/>
        </w:rPr>
        <w:t>IEEE Trans. Neural Netw. Learn. Syst.</w:t>
      </w:r>
      <w:r w:rsidRPr="009E1FE2">
        <w:rPr>
          <w:sz w:val="16"/>
        </w:rPr>
        <w:t>, vol. 28, no. 10, pp. 2222–2232, Oct. 2017.</w:t>
      </w:r>
    </w:p>
    <w:p w:rsidR="007851F8" w:rsidRDefault="00393F69">
      <w:pPr>
        <w:pStyle w:val="IEEEReferenceItem"/>
        <w:sectPr w:rsidR="007851F8" w:rsidSect="000A2F75">
          <w:headerReference w:type="even" r:id="rId21"/>
          <w:headerReference w:type="first" r:id="rId22"/>
          <w:footnotePr>
            <w:pos w:val="beneathText"/>
          </w:footnotePr>
          <w:type w:val="continuous"/>
          <w:pgSz w:w="12240" w:h="15840" w:code="1"/>
          <w:pgMar w:top="1008" w:right="936" w:bottom="1008" w:left="936" w:header="706" w:footer="720" w:gutter="0"/>
          <w:cols w:num="2" w:space="284"/>
          <w:docGrid w:linePitch="360"/>
        </w:sectPr>
      </w:pPr>
      <w:r>
        <w:fldChar w:fldCharType="end"/>
      </w:r>
    </w:p>
    <w:p w:rsidR="007851F8" w:rsidRDefault="007851F8">
      <w:pPr>
        <w:pStyle w:val="IEEEParagraph"/>
      </w:pPr>
    </w:p>
    <w:p w:rsidR="001F3709" w:rsidRDefault="001F3709">
      <w:pPr>
        <w:pStyle w:val="IEEEParagraph"/>
      </w:pPr>
    </w:p>
    <w:p w:rsidR="00A72B4A" w:rsidRDefault="00A72B4A">
      <w:pPr>
        <w:pStyle w:val="IEEEParagraph"/>
      </w:pPr>
    </w:p>
    <w:sectPr w:rsidR="00A72B4A" w:rsidSect="000A2F75">
      <w:headerReference w:type="even" r:id="rId23"/>
      <w:headerReference w:type="default" r:id="rId24"/>
      <w:headerReference w:type="first" r:id="rId25"/>
      <w:footnotePr>
        <w:pos w:val="beneathText"/>
      </w:footnotePr>
      <w:type w:val="continuous"/>
      <w:pgSz w:w="12240" w:h="15840" w:code="1"/>
      <w:pgMar w:top="1276" w:right="868" w:bottom="1871" w:left="868"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B7B" w:rsidRDefault="00855B7B">
      <w:r>
        <w:separator/>
      </w:r>
    </w:p>
  </w:endnote>
  <w:endnote w:type="continuationSeparator" w:id="0">
    <w:p w:rsidR="00855B7B" w:rsidRDefault="00855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5200FDFF" w:usb2="0A042021"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B7B" w:rsidRDefault="00855B7B">
      <w:r>
        <w:separator/>
      </w:r>
    </w:p>
  </w:footnote>
  <w:footnote w:type="continuationSeparator" w:id="0">
    <w:p w:rsidR="00855B7B" w:rsidRDefault="00855B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03" w:rsidRPr="00E77A20" w:rsidRDefault="00325A03" w:rsidP="00CD1834">
    <w:pPr>
      <w:pStyle w:val="Header"/>
      <w:rPr>
        <w:iCs/>
        <w:caps/>
        <w:sz w:val="16"/>
        <w:szCs w:val="16"/>
        <w:lang w:val="en-GB"/>
      </w:rPr>
    </w:pPr>
    <w:r w:rsidRPr="00E77A20">
      <w:rPr>
        <w:iCs/>
        <w:caps/>
        <w:sz w:val="16"/>
        <w:szCs w:val="16"/>
        <w:lang w:val="en-GB"/>
      </w:rPr>
      <w:t>21</w:t>
    </w:r>
    <w:r>
      <w:rPr>
        <w:iCs/>
        <w:caps/>
        <w:sz w:val="16"/>
        <w:szCs w:val="16"/>
        <w:lang w:val="en-GB"/>
      </w:rPr>
      <w:t xml:space="preserve">ST </w:t>
    </w:r>
    <w:r w:rsidRPr="00E77A20">
      <w:rPr>
        <w:iCs/>
        <w:caps/>
        <w:sz w:val="16"/>
        <w:szCs w:val="16"/>
        <w:lang w:val="en-GB"/>
      </w:rPr>
      <w:t xml:space="preserve">International Symposium on Space Terahertz Technology, </w:t>
    </w:r>
    <w:smartTag w:uri="urn:schemas-microsoft-com:office:smarttags" w:element="place">
      <w:smartTag w:uri="urn:schemas-microsoft-com:office:smarttags" w:element="City">
        <w:r w:rsidRPr="00E77A20">
          <w:rPr>
            <w:iCs/>
            <w:caps/>
            <w:sz w:val="16"/>
            <w:szCs w:val="16"/>
            <w:lang w:val="en-GB"/>
          </w:rPr>
          <w:t>Oxford</w:t>
        </w:r>
      </w:smartTag>
    </w:smartTag>
    <w:r w:rsidRPr="00E77A20">
      <w:rPr>
        <w:iCs/>
        <w:caps/>
        <w:sz w:val="16"/>
        <w:szCs w:val="16"/>
        <w:lang w:val="en-GB"/>
      </w:rPr>
      <w:t>, 23-25 March, 2010</w:t>
    </w:r>
  </w:p>
  <w:p w:rsidR="00325A03" w:rsidRPr="00CD1834" w:rsidRDefault="00325A03">
    <w:pPr>
      <w:pStyle w:val="Header"/>
      <w:rPr>
        <w:lang w:val="en-G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03" w:rsidRPr="00E77A20" w:rsidRDefault="00325A03" w:rsidP="00CD1834">
    <w:pPr>
      <w:pStyle w:val="Header"/>
      <w:jc w:val="right"/>
      <w:rPr>
        <w:iCs/>
        <w:caps/>
        <w:sz w:val="16"/>
        <w:szCs w:val="16"/>
        <w:lang w:val="en-GB"/>
      </w:rPr>
    </w:pPr>
    <w:r w:rsidRPr="00E77A20">
      <w:rPr>
        <w:iCs/>
        <w:caps/>
        <w:sz w:val="16"/>
        <w:szCs w:val="16"/>
        <w:lang w:val="en-GB"/>
      </w:rPr>
      <w:t>2</w:t>
    </w:r>
    <w:r>
      <w:rPr>
        <w:iCs/>
        <w:caps/>
        <w:sz w:val="16"/>
        <w:szCs w:val="16"/>
        <w:lang w:val="en-GB"/>
      </w:rPr>
      <w:t xml:space="preserve">6th </w:t>
    </w:r>
    <w:r w:rsidRPr="00E77A20">
      <w:rPr>
        <w:iCs/>
        <w:caps/>
        <w:sz w:val="16"/>
        <w:szCs w:val="16"/>
        <w:lang w:val="en-GB"/>
      </w:rPr>
      <w:t xml:space="preserve">International Symposium on Space Terahertz Technology, </w:t>
    </w:r>
    <w:r>
      <w:rPr>
        <w:iCs/>
        <w:caps/>
        <w:sz w:val="16"/>
        <w:szCs w:val="16"/>
        <w:lang w:val="en-GB"/>
      </w:rPr>
      <w:t>Cambridge, MA, 16-18 March, 2015</w:t>
    </w:r>
  </w:p>
  <w:p w:rsidR="00325A03" w:rsidRPr="00CD1834" w:rsidRDefault="00325A03">
    <w:pPr>
      <w:rPr>
        <w:lang w:val="en-G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03" w:rsidRDefault="00325A0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03" w:rsidRDefault="00325A03"/>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03" w:rsidRDefault="00325A03"/>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03" w:rsidRDefault="00325A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2052"/>
        </w:tabs>
        <w:ind w:left="2052" w:hanging="432"/>
      </w:pPr>
    </w:lvl>
    <w:lvl w:ilvl="1">
      <w:start w:val="1"/>
      <w:numFmt w:val="decimal"/>
      <w:lvlText w:val="%1.%2)"/>
      <w:lvlJc w:val="left"/>
      <w:pPr>
        <w:tabs>
          <w:tab w:val="num" w:pos="2556"/>
        </w:tabs>
        <w:ind w:left="2556" w:hanging="720"/>
      </w:pPr>
    </w:lvl>
    <w:lvl w:ilvl="2">
      <w:start w:val="1"/>
      <w:numFmt w:val="decimal"/>
      <w:pStyle w:val="Heading3"/>
      <w:lvlText w:val="%3)"/>
      <w:lvlJc w:val="left"/>
      <w:pPr>
        <w:tabs>
          <w:tab w:val="num" w:pos="1980"/>
        </w:tabs>
        <w:ind w:left="1980" w:hanging="360"/>
      </w:pPr>
    </w:lvl>
    <w:lvl w:ilvl="3">
      <w:start w:val="1"/>
      <w:numFmt w:val="decimal"/>
      <w:lvlText w:val="%1.%2.%3.%4."/>
      <w:lvlJc w:val="left"/>
      <w:pPr>
        <w:tabs>
          <w:tab w:val="num" w:pos="2916"/>
        </w:tabs>
        <w:ind w:left="2916" w:hanging="1080"/>
      </w:pPr>
    </w:lvl>
    <w:lvl w:ilvl="4">
      <w:start w:val="1"/>
      <w:numFmt w:val="decimal"/>
      <w:lvlText w:val="%1.%2.%3.%4.%5."/>
      <w:lvlJc w:val="left"/>
      <w:pPr>
        <w:tabs>
          <w:tab w:val="num" w:pos="2916"/>
        </w:tabs>
        <w:ind w:left="2916" w:hanging="1080"/>
      </w:pPr>
    </w:lvl>
    <w:lvl w:ilvl="5">
      <w:start w:val="1"/>
      <w:numFmt w:val="decimal"/>
      <w:lvlText w:val="%1.%2.%3.%4.%5.%6."/>
      <w:lvlJc w:val="left"/>
      <w:pPr>
        <w:tabs>
          <w:tab w:val="num" w:pos="3276"/>
        </w:tabs>
        <w:ind w:left="3276" w:hanging="1440"/>
      </w:pPr>
    </w:lvl>
    <w:lvl w:ilvl="6">
      <w:start w:val="1"/>
      <w:numFmt w:val="decimal"/>
      <w:lvlText w:val="%1.%2.%3.%4.%5.%6.%7."/>
      <w:lvlJc w:val="left"/>
      <w:pPr>
        <w:tabs>
          <w:tab w:val="num" w:pos="3276"/>
        </w:tabs>
        <w:ind w:left="3276" w:hanging="1440"/>
      </w:pPr>
    </w:lvl>
    <w:lvl w:ilvl="7">
      <w:start w:val="1"/>
      <w:numFmt w:val="decimal"/>
      <w:lvlText w:val="%1.%2.%3.%4.%5.%6.%7.%8."/>
      <w:lvlJc w:val="left"/>
      <w:pPr>
        <w:tabs>
          <w:tab w:val="num" w:pos="3636"/>
        </w:tabs>
        <w:ind w:left="3636" w:hanging="1800"/>
      </w:pPr>
    </w:lvl>
    <w:lvl w:ilvl="8">
      <w:start w:val="1"/>
      <w:numFmt w:val="decimal"/>
      <w:lvlText w:val="%1.%2.%3.%4.%5.%6.%7.%8.%9."/>
      <w:lvlJc w:val="left"/>
      <w:pPr>
        <w:tabs>
          <w:tab w:val="num" w:pos="3636"/>
        </w:tabs>
        <w:ind w:left="3636" w:hanging="1800"/>
      </w:pPr>
    </w:lvl>
  </w:abstractNum>
  <w:abstractNum w:abstractNumId="1" w15:restartNumberingAfterBreak="0">
    <w:nsid w:val="00000002"/>
    <w:multiLevelType w:val="multilevel"/>
    <w:tmpl w:val="00000002"/>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multilevel"/>
    <w:tmpl w:val="00000003"/>
    <w:name w:val="WW8Num19"/>
    <w:lvl w:ilvl="0">
      <w:start w:val="1"/>
      <w:numFmt w:val="decimal"/>
      <w:pStyle w:val="IEEE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3" w15:restartNumberingAfterBreak="0">
    <w:nsid w:val="00000004"/>
    <w:multiLevelType w:val="multilevel"/>
    <w:tmpl w:val="00000004"/>
    <w:name w:val="WW8Num21"/>
    <w:lvl w:ilvl="0">
      <w:start w:val="1"/>
      <w:numFmt w:val="bullet"/>
      <w:lvlText w:val=""/>
      <w:lvlJc w:val="left"/>
      <w:pPr>
        <w:tabs>
          <w:tab w:val="num" w:pos="432"/>
        </w:tabs>
        <w:ind w:left="432" w:hanging="144"/>
      </w:pPr>
      <w:rPr>
        <w:rFonts w:ascii="Symbol" w:hAnsi="Symbol" w:cs="Times New Roman"/>
        <w:sz w:val="20"/>
        <w:szCs w:val="16"/>
      </w:rPr>
    </w:lvl>
    <w:lvl w:ilvl="1">
      <w:start w:val="1"/>
      <w:numFmt w:val="bullet"/>
      <w:lvlText w:val=""/>
      <w:lvlJc w:val="left"/>
      <w:pPr>
        <w:tabs>
          <w:tab w:val="num" w:pos="288"/>
        </w:tabs>
        <w:ind w:left="288" w:hanging="288"/>
      </w:pPr>
      <w:rPr>
        <w:rFonts w:ascii="Symbol"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name w:val="WW8Num32"/>
    <w:lvl w:ilvl="0">
      <w:start w:val="1"/>
      <w:numFmt w:val="upperLetter"/>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6"/>
    <w:multiLevelType w:val="multilevel"/>
    <w:tmpl w:val="00000006"/>
    <w:name w:val="WW8Num42"/>
    <w:lvl w:ilvl="0">
      <w:start w:val="1"/>
      <w:numFmt w:val="decimal"/>
      <w:pStyle w:val="IEEEHeading3"/>
      <w:suff w:val="nothing"/>
      <w:lvlText w:val="%1)  "/>
      <w:lvlJc w:val="left"/>
      <w:pPr>
        <w:tabs>
          <w:tab w:val="num" w:pos="0"/>
        </w:tabs>
        <w:ind w:left="0" w:firstLine="0"/>
      </w:pPr>
    </w:lvl>
    <w:lvl w:ilvl="1">
      <w:start w:val="1"/>
      <w:numFmt w:val="decimal"/>
      <w:lvlText w:val="%1.%2)"/>
      <w:lvlJc w:val="left"/>
      <w:pPr>
        <w:tabs>
          <w:tab w:val="num" w:pos="936"/>
        </w:tabs>
        <w:ind w:left="936" w:hanging="720"/>
      </w:pPr>
    </w:lvl>
    <w:lvl w:ilvl="2">
      <w:start w:val="1"/>
      <w:numFmt w:val="decimal"/>
      <w:lvlText w:val="%1.%2.%3."/>
      <w:lvlJc w:val="left"/>
      <w:pPr>
        <w:tabs>
          <w:tab w:val="num" w:pos="936"/>
        </w:tabs>
        <w:ind w:left="936" w:hanging="72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6" w15:restartNumberingAfterBreak="0">
    <w:nsid w:val="00000007"/>
    <w:multiLevelType w:val="multilevel"/>
    <w:tmpl w:val="00000007"/>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04C1C3C"/>
    <w:multiLevelType w:val="hybridMultilevel"/>
    <w:tmpl w:val="A00EA7C2"/>
    <w:lvl w:ilvl="0" w:tplc="DDD6F6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C14059"/>
    <w:multiLevelType w:val="hybridMultilevel"/>
    <w:tmpl w:val="D10C337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77844830"/>
    <w:multiLevelType w:val="hybridMultilevel"/>
    <w:tmpl w:val="438E063E"/>
    <w:lvl w:ilvl="0" w:tplc="9898811A">
      <w:start w:val="1"/>
      <w:numFmt w:val="lowerLetter"/>
      <w:lvlText w:val="(%1)"/>
      <w:lvlJc w:val="left"/>
      <w:pPr>
        <w:ind w:left="720" w:hanging="360"/>
      </w:pPr>
      <w:rPr>
        <w:rFonts w:hint="default"/>
        <w:b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944"/>
    <w:rsid w:val="000021F4"/>
    <w:rsid w:val="00006500"/>
    <w:rsid w:val="00006F4D"/>
    <w:rsid w:val="00013109"/>
    <w:rsid w:val="000141AC"/>
    <w:rsid w:val="000160BA"/>
    <w:rsid w:val="00016501"/>
    <w:rsid w:val="00022C40"/>
    <w:rsid w:val="0003068F"/>
    <w:rsid w:val="00033350"/>
    <w:rsid w:val="00036BF0"/>
    <w:rsid w:val="00042521"/>
    <w:rsid w:val="000435F4"/>
    <w:rsid w:val="00056F3D"/>
    <w:rsid w:val="000717C5"/>
    <w:rsid w:val="000721F0"/>
    <w:rsid w:val="00076AF5"/>
    <w:rsid w:val="000772BE"/>
    <w:rsid w:val="00077CF5"/>
    <w:rsid w:val="00080EE3"/>
    <w:rsid w:val="00081B4F"/>
    <w:rsid w:val="00082799"/>
    <w:rsid w:val="000919D7"/>
    <w:rsid w:val="00092844"/>
    <w:rsid w:val="0009365D"/>
    <w:rsid w:val="000955A3"/>
    <w:rsid w:val="000A0B76"/>
    <w:rsid w:val="000A2F75"/>
    <w:rsid w:val="000A5530"/>
    <w:rsid w:val="000A619C"/>
    <w:rsid w:val="000A7C03"/>
    <w:rsid w:val="000B0134"/>
    <w:rsid w:val="000B441B"/>
    <w:rsid w:val="000C07E1"/>
    <w:rsid w:val="000C0F84"/>
    <w:rsid w:val="000D4146"/>
    <w:rsid w:val="000D6C60"/>
    <w:rsid w:val="000E4313"/>
    <w:rsid w:val="000E50DB"/>
    <w:rsid w:val="000E705A"/>
    <w:rsid w:val="000F148B"/>
    <w:rsid w:val="000F1D55"/>
    <w:rsid w:val="000F640C"/>
    <w:rsid w:val="00107E76"/>
    <w:rsid w:val="0011359F"/>
    <w:rsid w:val="00113788"/>
    <w:rsid w:val="00115494"/>
    <w:rsid w:val="00122F9E"/>
    <w:rsid w:val="00126A86"/>
    <w:rsid w:val="00127010"/>
    <w:rsid w:val="00131083"/>
    <w:rsid w:val="0013298B"/>
    <w:rsid w:val="0014011D"/>
    <w:rsid w:val="00142642"/>
    <w:rsid w:val="00151E30"/>
    <w:rsid w:val="001538BA"/>
    <w:rsid w:val="0015593F"/>
    <w:rsid w:val="00160B4F"/>
    <w:rsid w:val="00162E9E"/>
    <w:rsid w:val="00165417"/>
    <w:rsid w:val="00165DD5"/>
    <w:rsid w:val="00167916"/>
    <w:rsid w:val="0017141D"/>
    <w:rsid w:val="00172B90"/>
    <w:rsid w:val="001765FB"/>
    <w:rsid w:val="00180393"/>
    <w:rsid w:val="0018108D"/>
    <w:rsid w:val="001817A8"/>
    <w:rsid w:val="0019089F"/>
    <w:rsid w:val="001945B3"/>
    <w:rsid w:val="00195690"/>
    <w:rsid w:val="001A0EA0"/>
    <w:rsid w:val="001A1C10"/>
    <w:rsid w:val="001B6192"/>
    <w:rsid w:val="001B6864"/>
    <w:rsid w:val="001B69EB"/>
    <w:rsid w:val="001B6A01"/>
    <w:rsid w:val="001C07CF"/>
    <w:rsid w:val="001C27D9"/>
    <w:rsid w:val="001C3285"/>
    <w:rsid w:val="001C5DE2"/>
    <w:rsid w:val="001C699C"/>
    <w:rsid w:val="001D2F07"/>
    <w:rsid w:val="001D380D"/>
    <w:rsid w:val="001D6D57"/>
    <w:rsid w:val="001E0316"/>
    <w:rsid w:val="001E7500"/>
    <w:rsid w:val="001F0E57"/>
    <w:rsid w:val="001F3709"/>
    <w:rsid w:val="001F6A59"/>
    <w:rsid w:val="00201FE0"/>
    <w:rsid w:val="002037A7"/>
    <w:rsid w:val="00205100"/>
    <w:rsid w:val="00205408"/>
    <w:rsid w:val="0022361E"/>
    <w:rsid w:val="00223787"/>
    <w:rsid w:val="0022404B"/>
    <w:rsid w:val="002256F9"/>
    <w:rsid w:val="002264A6"/>
    <w:rsid w:val="002266E5"/>
    <w:rsid w:val="002306FA"/>
    <w:rsid w:val="00230F30"/>
    <w:rsid w:val="002319D1"/>
    <w:rsid w:val="00237947"/>
    <w:rsid w:val="002406D6"/>
    <w:rsid w:val="002441A9"/>
    <w:rsid w:val="0025058B"/>
    <w:rsid w:val="00253E06"/>
    <w:rsid w:val="0025664D"/>
    <w:rsid w:val="00257805"/>
    <w:rsid w:val="00257952"/>
    <w:rsid w:val="00262EDF"/>
    <w:rsid w:val="0027129D"/>
    <w:rsid w:val="00274253"/>
    <w:rsid w:val="00283F13"/>
    <w:rsid w:val="002847C4"/>
    <w:rsid w:val="002856AA"/>
    <w:rsid w:val="002872EE"/>
    <w:rsid w:val="00290BD4"/>
    <w:rsid w:val="002944C1"/>
    <w:rsid w:val="0029485E"/>
    <w:rsid w:val="0029774D"/>
    <w:rsid w:val="002A0A7C"/>
    <w:rsid w:val="002A290B"/>
    <w:rsid w:val="002A3374"/>
    <w:rsid w:val="002B1E6A"/>
    <w:rsid w:val="002B4050"/>
    <w:rsid w:val="002C1149"/>
    <w:rsid w:val="002C1AE9"/>
    <w:rsid w:val="002C49D4"/>
    <w:rsid w:val="002C5022"/>
    <w:rsid w:val="002C526C"/>
    <w:rsid w:val="002D2A08"/>
    <w:rsid w:val="002D6C63"/>
    <w:rsid w:val="002E1305"/>
    <w:rsid w:val="002E381D"/>
    <w:rsid w:val="002E5C2F"/>
    <w:rsid w:val="002F450A"/>
    <w:rsid w:val="002F573C"/>
    <w:rsid w:val="002F68EB"/>
    <w:rsid w:val="003009B1"/>
    <w:rsid w:val="003100FA"/>
    <w:rsid w:val="00321919"/>
    <w:rsid w:val="003228D6"/>
    <w:rsid w:val="003239B8"/>
    <w:rsid w:val="00323A85"/>
    <w:rsid w:val="00323C5E"/>
    <w:rsid w:val="00325A03"/>
    <w:rsid w:val="00326A5B"/>
    <w:rsid w:val="00332A28"/>
    <w:rsid w:val="00341198"/>
    <w:rsid w:val="0034446E"/>
    <w:rsid w:val="00345398"/>
    <w:rsid w:val="003504BA"/>
    <w:rsid w:val="00351C49"/>
    <w:rsid w:val="00354024"/>
    <w:rsid w:val="0036046D"/>
    <w:rsid w:val="00360F04"/>
    <w:rsid w:val="00363D49"/>
    <w:rsid w:val="00367969"/>
    <w:rsid w:val="00371F72"/>
    <w:rsid w:val="003723A5"/>
    <w:rsid w:val="00380B24"/>
    <w:rsid w:val="003837A6"/>
    <w:rsid w:val="003876EE"/>
    <w:rsid w:val="00390E55"/>
    <w:rsid w:val="00391664"/>
    <w:rsid w:val="00393A1E"/>
    <w:rsid w:val="00393F69"/>
    <w:rsid w:val="00393F8F"/>
    <w:rsid w:val="00397C4E"/>
    <w:rsid w:val="003A5FAF"/>
    <w:rsid w:val="003A6C58"/>
    <w:rsid w:val="003A7917"/>
    <w:rsid w:val="003B03C6"/>
    <w:rsid w:val="003C4591"/>
    <w:rsid w:val="003D2984"/>
    <w:rsid w:val="003D456D"/>
    <w:rsid w:val="003D6254"/>
    <w:rsid w:val="003E0409"/>
    <w:rsid w:val="003F3482"/>
    <w:rsid w:val="003F4012"/>
    <w:rsid w:val="003F4BFA"/>
    <w:rsid w:val="003F5130"/>
    <w:rsid w:val="003F746B"/>
    <w:rsid w:val="00400C9E"/>
    <w:rsid w:val="00402399"/>
    <w:rsid w:val="004029F4"/>
    <w:rsid w:val="004079E5"/>
    <w:rsid w:val="00417929"/>
    <w:rsid w:val="00417FF9"/>
    <w:rsid w:val="0042097C"/>
    <w:rsid w:val="0042639F"/>
    <w:rsid w:val="004313C7"/>
    <w:rsid w:val="00441232"/>
    <w:rsid w:val="00441ECB"/>
    <w:rsid w:val="00444554"/>
    <w:rsid w:val="00446B52"/>
    <w:rsid w:val="0044702C"/>
    <w:rsid w:val="00447681"/>
    <w:rsid w:val="00457B78"/>
    <w:rsid w:val="00461555"/>
    <w:rsid w:val="00465A7A"/>
    <w:rsid w:val="004706F9"/>
    <w:rsid w:val="004746BF"/>
    <w:rsid w:val="00476F80"/>
    <w:rsid w:val="00480301"/>
    <w:rsid w:val="004817D1"/>
    <w:rsid w:val="0048493F"/>
    <w:rsid w:val="0048542E"/>
    <w:rsid w:val="0048750B"/>
    <w:rsid w:val="0049432A"/>
    <w:rsid w:val="00495446"/>
    <w:rsid w:val="0049763C"/>
    <w:rsid w:val="004A1713"/>
    <w:rsid w:val="004A3B16"/>
    <w:rsid w:val="004A66E5"/>
    <w:rsid w:val="004B0AD1"/>
    <w:rsid w:val="004B17B8"/>
    <w:rsid w:val="004B25E9"/>
    <w:rsid w:val="004B40AB"/>
    <w:rsid w:val="004C3AEF"/>
    <w:rsid w:val="004C6F54"/>
    <w:rsid w:val="004D2911"/>
    <w:rsid w:val="004D6501"/>
    <w:rsid w:val="004D6A2A"/>
    <w:rsid w:val="004E27B1"/>
    <w:rsid w:val="004E686B"/>
    <w:rsid w:val="004F1C51"/>
    <w:rsid w:val="004F5434"/>
    <w:rsid w:val="004F615E"/>
    <w:rsid w:val="004F6C0F"/>
    <w:rsid w:val="004F6E7B"/>
    <w:rsid w:val="004F7D64"/>
    <w:rsid w:val="005013F6"/>
    <w:rsid w:val="0050562D"/>
    <w:rsid w:val="005070CC"/>
    <w:rsid w:val="005073AD"/>
    <w:rsid w:val="00513C24"/>
    <w:rsid w:val="00520697"/>
    <w:rsid w:val="00520728"/>
    <w:rsid w:val="0052466F"/>
    <w:rsid w:val="0053083B"/>
    <w:rsid w:val="00530E1F"/>
    <w:rsid w:val="005315D4"/>
    <w:rsid w:val="00540437"/>
    <w:rsid w:val="00542CC1"/>
    <w:rsid w:val="00542F9B"/>
    <w:rsid w:val="00551D4B"/>
    <w:rsid w:val="005626BE"/>
    <w:rsid w:val="00562DF6"/>
    <w:rsid w:val="00571577"/>
    <w:rsid w:val="00571D3E"/>
    <w:rsid w:val="005923BF"/>
    <w:rsid w:val="0059576E"/>
    <w:rsid w:val="00596371"/>
    <w:rsid w:val="005A0140"/>
    <w:rsid w:val="005A24E4"/>
    <w:rsid w:val="005A319A"/>
    <w:rsid w:val="005A3668"/>
    <w:rsid w:val="005A77B1"/>
    <w:rsid w:val="005B2D41"/>
    <w:rsid w:val="005C3895"/>
    <w:rsid w:val="005C5F38"/>
    <w:rsid w:val="005D0700"/>
    <w:rsid w:val="005E3842"/>
    <w:rsid w:val="005F1FEA"/>
    <w:rsid w:val="005F246B"/>
    <w:rsid w:val="005F4E48"/>
    <w:rsid w:val="005F70DE"/>
    <w:rsid w:val="00602128"/>
    <w:rsid w:val="00602525"/>
    <w:rsid w:val="00613BBB"/>
    <w:rsid w:val="00615A72"/>
    <w:rsid w:val="00617C9E"/>
    <w:rsid w:val="00621CE8"/>
    <w:rsid w:val="0062267F"/>
    <w:rsid w:val="006269C1"/>
    <w:rsid w:val="006269D6"/>
    <w:rsid w:val="006330DC"/>
    <w:rsid w:val="006332B4"/>
    <w:rsid w:val="00633739"/>
    <w:rsid w:val="00634711"/>
    <w:rsid w:val="00636B23"/>
    <w:rsid w:val="00636CA6"/>
    <w:rsid w:val="00641103"/>
    <w:rsid w:val="00642013"/>
    <w:rsid w:val="00643BBF"/>
    <w:rsid w:val="0065272B"/>
    <w:rsid w:val="00653774"/>
    <w:rsid w:val="00654E5B"/>
    <w:rsid w:val="0065540C"/>
    <w:rsid w:val="00655B25"/>
    <w:rsid w:val="00657887"/>
    <w:rsid w:val="00657B0E"/>
    <w:rsid w:val="006620E9"/>
    <w:rsid w:val="006703BB"/>
    <w:rsid w:val="0067242E"/>
    <w:rsid w:val="006725D7"/>
    <w:rsid w:val="0067290B"/>
    <w:rsid w:val="00676299"/>
    <w:rsid w:val="006805B5"/>
    <w:rsid w:val="00681509"/>
    <w:rsid w:val="0068231B"/>
    <w:rsid w:val="006854BE"/>
    <w:rsid w:val="00685664"/>
    <w:rsid w:val="00685FD8"/>
    <w:rsid w:val="00690092"/>
    <w:rsid w:val="0069371C"/>
    <w:rsid w:val="00696D36"/>
    <w:rsid w:val="00697032"/>
    <w:rsid w:val="006A25D4"/>
    <w:rsid w:val="006A5150"/>
    <w:rsid w:val="006B2CC2"/>
    <w:rsid w:val="006B3663"/>
    <w:rsid w:val="006B413B"/>
    <w:rsid w:val="006B46EB"/>
    <w:rsid w:val="006B7791"/>
    <w:rsid w:val="006C0821"/>
    <w:rsid w:val="006C3850"/>
    <w:rsid w:val="006C7E56"/>
    <w:rsid w:val="006C7EEF"/>
    <w:rsid w:val="006D09D7"/>
    <w:rsid w:val="006D5850"/>
    <w:rsid w:val="00707920"/>
    <w:rsid w:val="007104EF"/>
    <w:rsid w:val="00714D5F"/>
    <w:rsid w:val="00716E34"/>
    <w:rsid w:val="00722021"/>
    <w:rsid w:val="007233E7"/>
    <w:rsid w:val="00727BB8"/>
    <w:rsid w:val="007312A5"/>
    <w:rsid w:val="00731366"/>
    <w:rsid w:val="007319B8"/>
    <w:rsid w:val="00754D96"/>
    <w:rsid w:val="00755E95"/>
    <w:rsid w:val="0075782C"/>
    <w:rsid w:val="007622B2"/>
    <w:rsid w:val="007722D9"/>
    <w:rsid w:val="00772DB1"/>
    <w:rsid w:val="00774C13"/>
    <w:rsid w:val="00776773"/>
    <w:rsid w:val="0077787F"/>
    <w:rsid w:val="00777D68"/>
    <w:rsid w:val="0078147A"/>
    <w:rsid w:val="0078170D"/>
    <w:rsid w:val="007851F8"/>
    <w:rsid w:val="00790C32"/>
    <w:rsid w:val="00794878"/>
    <w:rsid w:val="007A327D"/>
    <w:rsid w:val="007A3E87"/>
    <w:rsid w:val="007A5217"/>
    <w:rsid w:val="007A77DB"/>
    <w:rsid w:val="007B1B1F"/>
    <w:rsid w:val="007B7205"/>
    <w:rsid w:val="007B798A"/>
    <w:rsid w:val="007C044E"/>
    <w:rsid w:val="007C2713"/>
    <w:rsid w:val="007C2C9E"/>
    <w:rsid w:val="007D1829"/>
    <w:rsid w:val="007D2FF2"/>
    <w:rsid w:val="007D445F"/>
    <w:rsid w:val="007E026A"/>
    <w:rsid w:val="007E0DB3"/>
    <w:rsid w:val="007E1765"/>
    <w:rsid w:val="007E3ADD"/>
    <w:rsid w:val="007E3EEF"/>
    <w:rsid w:val="007F0B7E"/>
    <w:rsid w:val="007F39A3"/>
    <w:rsid w:val="007F42D7"/>
    <w:rsid w:val="00802031"/>
    <w:rsid w:val="00802A67"/>
    <w:rsid w:val="008074A4"/>
    <w:rsid w:val="00812C87"/>
    <w:rsid w:val="00821944"/>
    <w:rsid w:val="008259B5"/>
    <w:rsid w:val="00843D99"/>
    <w:rsid w:val="00843E85"/>
    <w:rsid w:val="00844A10"/>
    <w:rsid w:val="008470D3"/>
    <w:rsid w:val="0085187D"/>
    <w:rsid w:val="008536AA"/>
    <w:rsid w:val="00853DEA"/>
    <w:rsid w:val="00855B7B"/>
    <w:rsid w:val="00863AA0"/>
    <w:rsid w:val="00863ACB"/>
    <w:rsid w:val="0087268D"/>
    <w:rsid w:val="00881563"/>
    <w:rsid w:val="00885524"/>
    <w:rsid w:val="008917F1"/>
    <w:rsid w:val="008928DE"/>
    <w:rsid w:val="00894C05"/>
    <w:rsid w:val="00895A39"/>
    <w:rsid w:val="00897E40"/>
    <w:rsid w:val="008A1632"/>
    <w:rsid w:val="008A169F"/>
    <w:rsid w:val="008A31E4"/>
    <w:rsid w:val="008A50BC"/>
    <w:rsid w:val="008A612C"/>
    <w:rsid w:val="008A6D5B"/>
    <w:rsid w:val="008B1AF3"/>
    <w:rsid w:val="008B6F18"/>
    <w:rsid w:val="008C2EC2"/>
    <w:rsid w:val="008D221A"/>
    <w:rsid w:val="008E39EC"/>
    <w:rsid w:val="008E6C2A"/>
    <w:rsid w:val="008E778E"/>
    <w:rsid w:val="008F2BA4"/>
    <w:rsid w:val="008F6574"/>
    <w:rsid w:val="008F6FA1"/>
    <w:rsid w:val="008F7C6C"/>
    <w:rsid w:val="00900EEC"/>
    <w:rsid w:val="009024B6"/>
    <w:rsid w:val="00907162"/>
    <w:rsid w:val="00907E67"/>
    <w:rsid w:val="0091350F"/>
    <w:rsid w:val="009156E4"/>
    <w:rsid w:val="00921F00"/>
    <w:rsid w:val="00922320"/>
    <w:rsid w:val="00925B65"/>
    <w:rsid w:val="009307E8"/>
    <w:rsid w:val="00930FFF"/>
    <w:rsid w:val="009347DE"/>
    <w:rsid w:val="0093724C"/>
    <w:rsid w:val="00943742"/>
    <w:rsid w:val="00944641"/>
    <w:rsid w:val="00945D9D"/>
    <w:rsid w:val="00946464"/>
    <w:rsid w:val="00946CA3"/>
    <w:rsid w:val="00951165"/>
    <w:rsid w:val="00953FEA"/>
    <w:rsid w:val="009619CA"/>
    <w:rsid w:val="00966367"/>
    <w:rsid w:val="0097135E"/>
    <w:rsid w:val="00980B37"/>
    <w:rsid w:val="009817B1"/>
    <w:rsid w:val="00981CCC"/>
    <w:rsid w:val="0099177B"/>
    <w:rsid w:val="009957F5"/>
    <w:rsid w:val="009958BD"/>
    <w:rsid w:val="0099678E"/>
    <w:rsid w:val="009A043A"/>
    <w:rsid w:val="009A08A2"/>
    <w:rsid w:val="009A32AB"/>
    <w:rsid w:val="009A333D"/>
    <w:rsid w:val="009A3E96"/>
    <w:rsid w:val="009A7927"/>
    <w:rsid w:val="009B5BD6"/>
    <w:rsid w:val="009B7C26"/>
    <w:rsid w:val="009C1E84"/>
    <w:rsid w:val="009C2893"/>
    <w:rsid w:val="009C339F"/>
    <w:rsid w:val="009D29ED"/>
    <w:rsid w:val="009D4453"/>
    <w:rsid w:val="009D5CC9"/>
    <w:rsid w:val="009D63F7"/>
    <w:rsid w:val="009D6598"/>
    <w:rsid w:val="009E11CE"/>
    <w:rsid w:val="009E1FE2"/>
    <w:rsid w:val="009E3F9F"/>
    <w:rsid w:val="009E46BF"/>
    <w:rsid w:val="009E67C2"/>
    <w:rsid w:val="009E692A"/>
    <w:rsid w:val="00A02C8C"/>
    <w:rsid w:val="00A05F10"/>
    <w:rsid w:val="00A12B47"/>
    <w:rsid w:val="00A133E9"/>
    <w:rsid w:val="00A144A5"/>
    <w:rsid w:val="00A16859"/>
    <w:rsid w:val="00A24571"/>
    <w:rsid w:val="00A26D57"/>
    <w:rsid w:val="00A3055C"/>
    <w:rsid w:val="00A36EF4"/>
    <w:rsid w:val="00A43BAD"/>
    <w:rsid w:val="00A51169"/>
    <w:rsid w:val="00A53322"/>
    <w:rsid w:val="00A6732B"/>
    <w:rsid w:val="00A70920"/>
    <w:rsid w:val="00A720D4"/>
    <w:rsid w:val="00A72B4A"/>
    <w:rsid w:val="00A76BE0"/>
    <w:rsid w:val="00A77CC4"/>
    <w:rsid w:val="00A83356"/>
    <w:rsid w:val="00A85E68"/>
    <w:rsid w:val="00A90997"/>
    <w:rsid w:val="00A90F86"/>
    <w:rsid w:val="00A93374"/>
    <w:rsid w:val="00A95AD0"/>
    <w:rsid w:val="00AA7D22"/>
    <w:rsid w:val="00AB22BD"/>
    <w:rsid w:val="00AB44D6"/>
    <w:rsid w:val="00AC0EF7"/>
    <w:rsid w:val="00AC0FAD"/>
    <w:rsid w:val="00AC533E"/>
    <w:rsid w:val="00AC71B1"/>
    <w:rsid w:val="00AD1A80"/>
    <w:rsid w:val="00AE1FC8"/>
    <w:rsid w:val="00AE2047"/>
    <w:rsid w:val="00AE68F3"/>
    <w:rsid w:val="00AE694D"/>
    <w:rsid w:val="00AF023C"/>
    <w:rsid w:val="00AF07D0"/>
    <w:rsid w:val="00AF4E9A"/>
    <w:rsid w:val="00B1112F"/>
    <w:rsid w:val="00B1242C"/>
    <w:rsid w:val="00B14830"/>
    <w:rsid w:val="00B2126C"/>
    <w:rsid w:val="00B22214"/>
    <w:rsid w:val="00B22F4B"/>
    <w:rsid w:val="00B23663"/>
    <w:rsid w:val="00B36DA5"/>
    <w:rsid w:val="00B37CF0"/>
    <w:rsid w:val="00B40460"/>
    <w:rsid w:val="00B4712D"/>
    <w:rsid w:val="00B5302A"/>
    <w:rsid w:val="00B53588"/>
    <w:rsid w:val="00B60485"/>
    <w:rsid w:val="00B61595"/>
    <w:rsid w:val="00B629B7"/>
    <w:rsid w:val="00B63203"/>
    <w:rsid w:val="00B6611A"/>
    <w:rsid w:val="00B6728D"/>
    <w:rsid w:val="00B705F1"/>
    <w:rsid w:val="00B7575A"/>
    <w:rsid w:val="00B81400"/>
    <w:rsid w:val="00B817D5"/>
    <w:rsid w:val="00B83536"/>
    <w:rsid w:val="00B84BA7"/>
    <w:rsid w:val="00B85DF3"/>
    <w:rsid w:val="00B87597"/>
    <w:rsid w:val="00B87CCD"/>
    <w:rsid w:val="00BA2EF9"/>
    <w:rsid w:val="00BA593B"/>
    <w:rsid w:val="00BB14E2"/>
    <w:rsid w:val="00BC5E75"/>
    <w:rsid w:val="00BC64D7"/>
    <w:rsid w:val="00BD125B"/>
    <w:rsid w:val="00BD3AFC"/>
    <w:rsid w:val="00BD64E0"/>
    <w:rsid w:val="00BD7AF2"/>
    <w:rsid w:val="00BE2187"/>
    <w:rsid w:val="00BE5D04"/>
    <w:rsid w:val="00BF1959"/>
    <w:rsid w:val="00BF4E3A"/>
    <w:rsid w:val="00BF4F6E"/>
    <w:rsid w:val="00BF7A96"/>
    <w:rsid w:val="00C01B56"/>
    <w:rsid w:val="00C12221"/>
    <w:rsid w:val="00C143EC"/>
    <w:rsid w:val="00C21A89"/>
    <w:rsid w:val="00C25DAA"/>
    <w:rsid w:val="00C260EA"/>
    <w:rsid w:val="00C3561E"/>
    <w:rsid w:val="00C4052D"/>
    <w:rsid w:val="00C4102F"/>
    <w:rsid w:val="00C42FF8"/>
    <w:rsid w:val="00C43242"/>
    <w:rsid w:val="00C50FF7"/>
    <w:rsid w:val="00C51067"/>
    <w:rsid w:val="00C5473E"/>
    <w:rsid w:val="00C65496"/>
    <w:rsid w:val="00C67163"/>
    <w:rsid w:val="00C72935"/>
    <w:rsid w:val="00C732E6"/>
    <w:rsid w:val="00C73744"/>
    <w:rsid w:val="00C73ADA"/>
    <w:rsid w:val="00C77DD9"/>
    <w:rsid w:val="00C82B85"/>
    <w:rsid w:val="00C83E46"/>
    <w:rsid w:val="00C86019"/>
    <w:rsid w:val="00C8625D"/>
    <w:rsid w:val="00C8799D"/>
    <w:rsid w:val="00C919B3"/>
    <w:rsid w:val="00C919EC"/>
    <w:rsid w:val="00C97117"/>
    <w:rsid w:val="00C976FC"/>
    <w:rsid w:val="00CA1640"/>
    <w:rsid w:val="00CB02BE"/>
    <w:rsid w:val="00CB6FB8"/>
    <w:rsid w:val="00CC35BF"/>
    <w:rsid w:val="00CC7DDA"/>
    <w:rsid w:val="00CD1834"/>
    <w:rsid w:val="00CD2BE6"/>
    <w:rsid w:val="00CD706A"/>
    <w:rsid w:val="00CE4539"/>
    <w:rsid w:val="00CE5DD7"/>
    <w:rsid w:val="00CE7377"/>
    <w:rsid w:val="00CF0CD7"/>
    <w:rsid w:val="00CF20BB"/>
    <w:rsid w:val="00CF6303"/>
    <w:rsid w:val="00D033C4"/>
    <w:rsid w:val="00D0511F"/>
    <w:rsid w:val="00D10302"/>
    <w:rsid w:val="00D124D3"/>
    <w:rsid w:val="00D12835"/>
    <w:rsid w:val="00D12AA1"/>
    <w:rsid w:val="00D22C6D"/>
    <w:rsid w:val="00D24F2C"/>
    <w:rsid w:val="00D436F9"/>
    <w:rsid w:val="00D47586"/>
    <w:rsid w:val="00D50955"/>
    <w:rsid w:val="00D559E4"/>
    <w:rsid w:val="00D61510"/>
    <w:rsid w:val="00D64295"/>
    <w:rsid w:val="00D64863"/>
    <w:rsid w:val="00D64887"/>
    <w:rsid w:val="00D666C8"/>
    <w:rsid w:val="00D67ADD"/>
    <w:rsid w:val="00D706EB"/>
    <w:rsid w:val="00D73AD9"/>
    <w:rsid w:val="00D7489B"/>
    <w:rsid w:val="00D76FE1"/>
    <w:rsid w:val="00D80171"/>
    <w:rsid w:val="00DA3CDB"/>
    <w:rsid w:val="00DA4D22"/>
    <w:rsid w:val="00DB200D"/>
    <w:rsid w:val="00DB4C01"/>
    <w:rsid w:val="00DB639D"/>
    <w:rsid w:val="00DE4284"/>
    <w:rsid w:val="00DF0192"/>
    <w:rsid w:val="00DF4AC2"/>
    <w:rsid w:val="00DF5B1D"/>
    <w:rsid w:val="00DF6829"/>
    <w:rsid w:val="00E00621"/>
    <w:rsid w:val="00E015F6"/>
    <w:rsid w:val="00E0465F"/>
    <w:rsid w:val="00E04AE7"/>
    <w:rsid w:val="00E10720"/>
    <w:rsid w:val="00E16EC8"/>
    <w:rsid w:val="00E171BF"/>
    <w:rsid w:val="00E20A53"/>
    <w:rsid w:val="00E24464"/>
    <w:rsid w:val="00E3087B"/>
    <w:rsid w:val="00E32ECD"/>
    <w:rsid w:val="00E335D0"/>
    <w:rsid w:val="00E34F2A"/>
    <w:rsid w:val="00E3507D"/>
    <w:rsid w:val="00E35AFA"/>
    <w:rsid w:val="00E37DAA"/>
    <w:rsid w:val="00E45C1F"/>
    <w:rsid w:val="00E45D58"/>
    <w:rsid w:val="00E4788F"/>
    <w:rsid w:val="00E50535"/>
    <w:rsid w:val="00E52561"/>
    <w:rsid w:val="00E550FC"/>
    <w:rsid w:val="00E56977"/>
    <w:rsid w:val="00E56E95"/>
    <w:rsid w:val="00E63F57"/>
    <w:rsid w:val="00E66FCD"/>
    <w:rsid w:val="00E726B5"/>
    <w:rsid w:val="00E73FF1"/>
    <w:rsid w:val="00E76FF5"/>
    <w:rsid w:val="00E77356"/>
    <w:rsid w:val="00E77A1F"/>
    <w:rsid w:val="00E77A20"/>
    <w:rsid w:val="00E77A98"/>
    <w:rsid w:val="00E9031A"/>
    <w:rsid w:val="00E911AE"/>
    <w:rsid w:val="00E9425F"/>
    <w:rsid w:val="00E9705D"/>
    <w:rsid w:val="00EA0284"/>
    <w:rsid w:val="00EA3DC5"/>
    <w:rsid w:val="00EA649C"/>
    <w:rsid w:val="00EB1C3A"/>
    <w:rsid w:val="00EB596B"/>
    <w:rsid w:val="00EC37EB"/>
    <w:rsid w:val="00EC7CC7"/>
    <w:rsid w:val="00ED142D"/>
    <w:rsid w:val="00ED328F"/>
    <w:rsid w:val="00ED36D0"/>
    <w:rsid w:val="00ED371A"/>
    <w:rsid w:val="00EF16F6"/>
    <w:rsid w:val="00EF445A"/>
    <w:rsid w:val="00EF48B1"/>
    <w:rsid w:val="00EF5D8A"/>
    <w:rsid w:val="00EF64CE"/>
    <w:rsid w:val="00EF6753"/>
    <w:rsid w:val="00F037E0"/>
    <w:rsid w:val="00F03D7E"/>
    <w:rsid w:val="00F048C7"/>
    <w:rsid w:val="00F07D88"/>
    <w:rsid w:val="00F145D2"/>
    <w:rsid w:val="00F15BA0"/>
    <w:rsid w:val="00F172ED"/>
    <w:rsid w:val="00F226C2"/>
    <w:rsid w:val="00F234F9"/>
    <w:rsid w:val="00F25262"/>
    <w:rsid w:val="00F27533"/>
    <w:rsid w:val="00F30502"/>
    <w:rsid w:val="00F325E3"/>
    <w:rsid w:val="00F34E0C"/>
    <w:rsid w:val="00F36120"/>
    <w:rsid w:val="00F377D7"/>
    <w:rsid w:val="00F4558C"/>
    <w:rsid w:val="00F46715"/>
    <w:rsid w:val="00F50F3D"/>
    <w:rsid w:val="00F52E9B"/>
    <w:rsid w:val="00F56625"/>
    <w:rsid w:val="00F566E9"/>
    <w:rsid w:val="00F60624"/>
    <w:rsid w:val="00F6173F"/>
    <w:rsid w:val="00F66EA4"/>
    <w:rsid w:val="00F71037"/>
    <w:rsid w:val="00F82AD1"/>
    <w:rsid w:val="00F8746E"/>
    <w:rsid w:val="00F90494"/>
    <w:rsid w:val="00F96F07"/>
    <w:rsid w:val="00F97894"/>
    <w:rsid w:val="00FA0020"/>
    <w:rsid w:val="00FB5318"/>
    <w:rsid w:val="00FB6A42"/>
    <w:rsid w:val="00FC19DA"/>
    <w:rsid w:val="00FC5E32"/>
    <w:rsid w:val="00FD1BB5"/>
    <w:rsid w:val="00FD39DC"/>
    <w:rsid w:val="00FD3F57"/>
    <w:rsid w:val="00FD779F"/>
    <w:rsid w:val="00FE001C"/>
    <w:rsid w:val="00FE087E"/>
    <w:rsid w:val="00FE1D0D"/>
    <w:rsid w:val="00FE5FA0"/>
    <w:rsid w:val="00FE6B58"/>
    <w:rsid w:val="00FF5A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ostalCode"/>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1026"/>
    <o:shapelayout v:ext="edit">
      <o:idmap v:ext="edit" data="1"/>
    </o:shapelayout>
  </w:shapeDefaults>
  <w:decimalSymbol w:val="."/>
  <w:listSeparator w:val=","/>
  <w14:docId w14:val="59A1F0C1"/>
  <w15:chartTrackingRefBased/>
  <w15:docId w15:val="{DEA7A846-94BB-43F0-96DC-36FB9BAF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SimSun"/>
      <w:sz w:val="24"/>
      <w:szCs w:val="24"/>
      <w:lang w:val="en-AU"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Pr>
      <w:rFonts w:ascii="Times New Roman" w:hAnsi="Times New Roman"/>
      <w:b w:val="0"/>
      <w:i w:val="0"/>
      <w:sz w:val="20"/>
    </w:rPr>
  </w:style>
  <w:style w:type="character" w:customStyle="1" w:styleId="WW8Num6z0">
    <w:name w:val="WW8Num6z0"/>
    <w:rPr>
      <w:rFonts w:ascii="Times New Roman" w:eastAsia="Arial Unicode MS" w:hAnsi="Times New Roman" w:cs="Times New Roman"/>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1">
    <w:name w:val="WW8Num6z1"/>
    <w:rPr>
      <w:rFonts w:ascii="Symbol" w:eastAsia="SimSun" w:hAnsi="Symbol"/>
      <w:b/>
      <w:bCs/>
      <w:caps/>
      <w:color w:val="000000"/>
      <w:sz w:val="16"/>
      <w:szCs w:val="24"/>
    </w:rPr>
  </w:style>
  <w:style w:type="character" w:customStyle="1" w:styleId="WW8Num8z0">
    <w:name w:val="WW8Num8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8z1">
    <w:name w:val="WW8Num8z1"/>
    <w:rPr>
      <w:rFonts w:ascii="Times New Roman" w:hAnsi="Times New Roman"/>
      <w:b w:val="0"/>
      <w:i w:val="0"/>
      <w:sz w:val="20"/>
    </w:rPr>
  </w:style>
  <w:style w:type="character" w:customStyle="1" w:styleId="WW8Num14z1">
    <w:name w:val="WW8Num14z1"/>
    <w:rPr>
      <w:rFonts w:ascii="Symbol" w:hAnsi="Symbol"/>
      <w:sz w:val="16"/>
    </w:rPr>
  </w:style>
  <w:style w:type="character" w:customStyle="1" w:styleId="WW8Num15z0">
    <w:name w:val="WW8Num15z0"/>
    <w:rPr>
      <w:rFonts w:ascii="Times New Roman" w:hAnsi="Times New Roman" w:cs="Times New Roman"/>
      <w:b w:val="0"/>
      <w:i w:val="0"/>
      <w:sz w:val="20"/>
      <w:szCs w:val="16"/>
    </w:rPr>
  </w:style>
  <w:style w:type="character" w:customStyle="1" w:styleId="WW8Num15z1">
    <w:name w:val="WW8Num15z1"/>
    <w:rPr>
      <w:rFonts w:ascii="Symbol" w:eastAsia="SimSun" w:hAnsi="Symbol"/>
      <w:sz w:val="16"/>
      <w:szCs w:val="24"/>
    </w:rPr>
  </w:style>
  <w:style w:type="character" w:customStyle="1" w:styleId="WW8Num16z0">
    <w:name w:val="WW8Num16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6z1">
    <w:name w:val="WW8Num16z1"/>
    <w:rPr>
      <w:rFonts w:ascii="Times New Roman" w:hAnsi="Times New Roman"/>
      <w:b w:val="0"/>
      <w:i w:val="0"/>
      <w:sz w:val="20"/>
    </w:rPr>
  </w:style>
  <w:style w:type="character" w:customStyle="1" w:styleId="WW8Num21z0">
    <w:name w:val="WW8Num21z0"/>
    <w:rPr>
      <w:rFonts w:ascii="Symbol" w:hAnsi="Symbol" w:cs="Times New Roman"/>
      <w:sz w:val="20"/>
      <w:szCs w:val="16"/>
    </w:rPr>
  </w:style>
  <w:style w:type="character" w:customStyle="1" w:styleId="WW8Num21z1">
    <w:name w:val="WW8Num21z1"/>
    <w:rPr>
      <w:rFonts w:ascii="Symbol" w:eastAsia="SimSun" w:hAnsi="Symbol"/>
      <w:sz w:val="16"/>
      <w:szCs w:val="24"/>
    </w:rPr>
  </w:style>
  <w:style w:type="character" w:customStyle="1" w:styleId="WW8Num23z0">
    <w:name w:val="WW8Num23z0"/>
    <w:rPr>
      <w:rFonts w:ascii="Symbol" w:hAnsi="Symbol" w:cs="Times New Roman"/>
      <w:sz w:val="20"/>
      <w:szCs w:val="16"/>
    </w:rPr>
  </w:style>
  <w:style w:type="character" w:customStyle="1" w:styleId="WW8Num23z1">
    <w:name w:val="WW8Num23z1"/>
    <w:rPr>
      <w:rFonts w:ascii="Symbol" w:eastAsia="SimSun" w:hAnsi="Symbol"/>
      <w:sz w:val="16"/>
      <w:szCs w:val="24"/>
    </w:rPr>
  </w:style>
  <w:style w:type="character" w:customStyle="1" w:styleId="WW8Num24z1">
    <w:name w:val="WW8Num24z1"/>
    <w:rPr>
      <w:rFonts w:ascii="Symbol" w:hAnsi="Symbol"/>
      <w:sz w:val="16"/>
    </w:rPr>
  </w:style>
  <w:style w:type="character" w:customStyle="1" w:styleId="WW8Num26z1">
    <w:name w:val="WW8Num26z1"/>
    <w:rPr>
      <w:rFonts w:ascii="Symbol" w:eastAsia="SimSun" w:hAnsi="Symbol"/>
      <w:sz w:val="16"/>
      <w:szCs w:val="24"/>
    </w:rPr>
  </w:style>
  <w:style w:type="character" w:customStyle="1" w:styleId="WW8Num28z0">
    <w:name w:val="WW8Num28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8z1">
    <w:name w:val="WW8Num28z1"/>
    <w:rPr>
      <w:rFonts w:ascii="Symbol" w:hAnsi="Symbol"/>
      <w:b/>
      <w:bCs/>
      <w:i w:val="0"/>
      <w:iCs w:val="0"/>
      <w:caps/>
      <w:strike w:val="0"/>
      <w:dstrike w:val="0"/>
      <w:vanish w:val="0"/>
      <w:color w:val="000000"/>
      <w:spacing w:val="0"/>
      <w:kern w:val="1"/>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9z0">
    <w:name w:val="WW8Num29z0"/>
    <w:rPr>
      <w:rFonts w:ascii="Symbol" w:hAnsi="Symbol" w:cs="Times New Roman"/>
      <w:sz w:val="16"/>
      <w:szCs w:val="16"/>
    </w:rPr>
  </w:style>
  <w:style w:type="character" w:customStyle="1" w:styleId="WW8Num29z1">
    <w:name w:val="WW8Num29z1"/>
    <w:rPr>
      <w:rFonts w:ascii="Symbol" w:eastAsia="SimSun" w:hAnsi="Symbol"/>
      <w:sz w:val="16"/>
      <w:szCs w:val="24"/>
    </w:rPr>
  </w:style>
  <w:style w:type="character" w:customStyle="1" w:styleId="WW8Num31z1">
    <w:name w:val="WW8Num31z1"/>
    <w:rPr>
      <w:rFonts w:ascii="Symbol" w:hAnsi="Symbol"/>
      <w:sz w:val="16"/>
    </w:rPr>
  </w:style>
  <w:style w:type="character" w:customStyle="1" w:styleId="WW8Num32z0">
    <w:name w:val="WW8Num32z0"/>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2z1">
    <w:name w:val="WW8Num32z1"/>
    <w:rPr>
      <w:rFonts w:ascii="Times New Roman" w:hAnsi="Times New Roman"/>
      <w:b w:val="0"/>
      <w:i w:val="0"/>
      <w:sz w:val="20"/>
    </w:rPr>
  </w:style>
  <w:style w:type="character" w:customStyle="1" w:styleId="WW8Num34z0">
    <w:name w:val="WW8Num34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4z1">
    <w:name w:val="WW8Num34z1"/>
    <w:rPr>
      <w:rFonts w:ascii="Symbol" w:hAnsi="Symbol"/>
      <w:b/>
      <w:bCs/>
      <w:i w:val="0"/>
      <w:iCs w:val="0"/>
      <w:caps/>
      <w:strike w:val="0"/>
      <w:dstrike w:val="0"/>
      <w:vanish w:val="0"/>
      <w:color w:val="000000"/>
      <w:spacing w:val="0"/>
      <w:kern w:val="1"/>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6z1">
    <w:name w:val="WW8Num36z1"/>
    <w:rPr>
      <w:rFonts w:ascii="Symbol" w:eastAsia="SimSun" w:hAnsi="Symbol"/>
      <w:sz w:val="16"/>
      <w:szCs w:val="24"/>
    </w:rPr>
  </w:style>
  <w:style w:type="character" w:customStyle="1" w:styleId="WW8Num40z1">
    <w:name w:val="WW8Num40z1"/>
    <w:rPr>
      <w:rFonts w:ascii="Symbol" w:hAnsi="Symbol"/>
      <w:sz w:val="16"/>
    </w:rPr>
  </w:style>
  <w:style w:type="character" w:customStyle="1" w:styleId="WW8Num41z0">
    <w:name w:val="WW8Num41z0"/>
    <w:rPr>
      <w:rFonts w:ascii="Times New Roman" w:eastAsia="Arial Unicode MS" w:hAnsi="Times New Roman" w:cs="Times New Roman"/>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1z1">
    <w:name w:val="WW8Num41z1"/>
    <w:rPr>
      <w:rFonts w:ascii="Symbol" w:eastAsia="SimSun" w:hAnsi="Symbol"/>
      <w:b/>
      <w:bCs/>
      <w:caps/>
      <w:color w:val="000000"/>
      <w:sz w:val="16"/>
      <w:szCs w:val="24"/>
    </w:rPr>
  </w:style>
  <w:style w:type="character" w:customStyle="1" w:styleId="WW8Num43z0">
    <w:name w:val="WW8Num43z0"/>
    <w:rPr>
      <w:rFonts w:ascii="Symbol" w:hAnsi="Symbol" w:cs="Times New Roman"/>
      <w:sz w:val="20"/>
      <w:szCs w:val="16"/>
    </w:rPr>
  </w:style>
  <w:style w:type="character" w:customStyle="1" w:styleId="WW8Num43z1">
    <w:name w:val="WW8Num43z1"/>
    <w:rPr>
      <w:rFonts w:ascii="Symbol" w:eastAsia="SimSun" w:hAnsi="Symbol"/>
      <w:sz w:val="16"/>
      <w:szCs w:val="24"/>
    </w:rPr>
  </w:style>
  <w:style w:type="character" w:customStyle="1" w:styleId="WW8Num46z1">
    <w:name w:val="WW8Num46z1"/>
    <w:rPr>
      <w:rFonts w:ascii="Symbol" w:hAnsi="Symbol"/>
      <w:sz w:val="16"/>
    </w:rPr>
  </w:style>
  <w:style w:type="character" w:customStyle="1" w:styleId="WW8Num47z0">
    <w:name w:val="WW8Num47z0"/>
    <w:rPr>
      <w:rFonts w:ascii="Times" w:eastAsia="Arial Unicode MS" w:hAnsi="Times" w:cs="Times New Roman"/>
      <w:b w:val="0"/>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7z1">
    <w:name w:val="WW8Num47z1"/>
    <w:rPr>
      <w:rFonts w:ascii="Times New Roman" w:hAnsi="Times New Roman"/>
      <w:b w:val="0"/>
      <w:i w:val="0"/>
      <w:sz w:val="20"/>
    </w:rPr>
  </w:style>
  <w:style w:type="character" w:customStyle="1" w:styleId="IEEEAbstractHeadingChar">
    <w:name w:val="IEEE Abstract Heading Char"/>
    <w:rPr>
      <w:rFonts w:eastAsia="SimSun"/>
      <w:b/>
      <w:i/>
      <w:sz w:val="18"/>
      <w:szCs w:val="24"/>
      <w:lang w:val="en-GB" w:eastAsia="ar-SA" w:bidi="ar-SA"/>
    </w:rPr>
  </w:style>
  <w:style w:type="character" w:customStyle="1" w:styleId="IEEEAbtractChar">
    <w:name w:val="IEEE Abtract Char"/>
    <w:rPr>
      <w:rFonts w:eastAsia="SimSun"/>
      <w:b/>
      <w:sz w:val="18"/>
      <w:szCs w:val="24"/>
      <w:lang w:val="en-GB" w:eastAsia="ar-SA" w:bidi="ar-SA"/>
    </w:rPr>
  </w:style>
  <w:style w:type="character" w:customStyle="1" w:styleId="IEEEParagraphChar">
    <w:name w:val="IEEE Paragraph Char"/>
    <w:rPr>
      <w:rFonts w:eastAsia="SimSun"/>
      <w:sz w:val="24"/>
      <w:szCs w:val="24"/>
      <w:lang w:val="en-AU" w:eastAsia="ar-SA" w:bidi="ar-SA"/>
    </w:rPr>
  </w:style>
  <w:style w:type="character" w:customStyle="1" w:styleId="IEEEHeading3Char">
    <w:name w:val="IEEE Heading 3 Char"/>
    <w:rPr>
      <w:rFonts w:eastAsia="SimSun"/>
      <w:i/>
      <w:szCs w:val="24"/>
      <w:lang w:val="en-AU" w:eastAsia="ar-SA" w:bidi="ar-SA"/>
    </w:rPr>
  </w:style>
  <w:style w:type="character" w:customStyle="1" w:styleId="CharChar2">
    <w:name w:val="Char Char2"/>
    <w:rPr>
      <w:rFonts w:ascii="Tahoma" w:hAnsi="Tahoma" w:cs="Tahoma"/>
      <w:sz w:val="16"/>
      <w:szCs w:val="16"/>
      <w:lang w:val="en-AU"/>
    </w:rPr>
  </w:style>
  <w:style w:type="character" w:styleId="CommentReference">
    <w:name w:val="annotation reference"/>
    <w:rPr>
      <w:sz w:val="16"/>
      <w:szCs w:val="16"/>
    </w:rPr>
  </w:style>
  <w:style w:type="character" w:customStyle="1" w:styleId="CharChar1">
    <w:name w:val="Char Char1"/>
    <w:rPr>
      <w:lang w:val="en-AU"/>
    </w:rPr>
  </w:style>
  <w:style w:type="character" w:customStyle="1" w:styleId="CharChar">
    <w:name w:val="Char Char"/>
    <w:rPr>
      <w:b/>
      <w:bCs/>
      <w:lang w:val="en-AU"/>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pPr>
      <w:suppressLineNumbers/>
    </w:pPr>
    <w:rPr>
      <w:rFonts w:cs="DejaVu Sans"/>
    </w:rPr>
  </w:style>
  <w:style w:type="paragraph" w:customStyle="1" w:styleId="IEEEAuthorName">
    <w:name w:val="IEEE Author Name"/>
    <w:basedOn w:val="Normal"/>
    <w:next w:val="Normal"/>
    <w:pPr>
      <w:snapToGrid w:val="0"/>
      <w:spacing w:before="120" w:after="120"/>
      <w:jc w:val="center"/>
    </w:pPr>
    <w:rPr>
      <w:rFonts w:eastAsia="Times New Roman"/>
      <w:sz w:val="22"/>
      <w:lang w:val="en-GB"/>
    </w:rPr>
  </w:style>
  <w:style w:type="paragraph" w:customStyle="1" w:styleId="IEEEAuthorAffiliation">
    <w:name w:val="IEEE Author Affiliation"/>
    <w:basedOn w:val="Normal"/>
    <w:next w:val="Normal"/>
    <w:pPr>
      <w:spacing w:after="60"/>
      <w:jc w:val="center"/>
    </w:pPr>
    <w:rPr>
      <w:rFonts w:eastAsia="Times New Roman"/>
      <w:i/>
      <w:sz w:val="20"/>
      <w:lang w:val="en-GB"/>
    </w:rPr>
  </w:style>
  <w:style w:type="paragraph" w:customStyle="1" w:styleId="IEEEHeading2">
    <w:name w:val="IEEE Heading 2"/>
    <w:basedOn w:val="Normal"/>
    <w:next w:val="IEEEParagraph"/>
    <w:pPr>
      <w:numPr>
        <w:numId w:val="7"/>
      </w:numPr>
      <w:snapToGrid w:val="0"/>
      <w:spacing w:before="150" w:after="60"/>
      <w:ind w:left="289" w:hanging="289"/>
    </w:pPr>
    <w:rPr>
      <w:i/>
      <w:sz w:val="20"/>
    </w:rPr>
  </w:style>
  <w:style w:type="paragraph" w:customStyle="1" w:styleId="IEEEAuthorEmail">
    <w:name w:val="IEEE Author Email"/>
    <w:next w:val="IEEEAuthorAffiliation"/>
    <w:pPr>
      <w:suppressAutoHyphens/>
      <w:spacing w:after="60"/>
      <w:jc w:val="center"/>
    </w:pPr>
    <w:rPr>
      <w:rFonts w:ascii="Courier" w:hAnsi="Courier"/>
      <w:sz w:val="18"/>
      <w:szCs w:val="24"/>
      <w:lang w:val="en-GB" w:eastAsia="ar-SA"/>
    </w:rPr>
  </w:style>
  <w:style w:type="paragraph" w:customStyle="1" w:styleId="IEEEAbtract">
    <w:name w:val="IEEE Abtract"/>
    <w:basedOn w:val="Normal"/>
    <w:next w:val="Normal"/>
    <w:pPr>
      <w:snapToGrid w:val="0"/>
      <w:jc w:val="both"/>
    </w:pPr>
    <w:rPr>
      <w:b/>
      <w:sz w:val="18"/>
      <w:lang w:val="en-GB"/>
    </w:rPr>
  </w:style>
  <w:style w:type="paragraph" w:customStyle="1" w:styleId="IEEEAbstractHeading">
    <w:name w:val="IEEE Abstract Heading"/>
    <w:basedOn w:val="IEEEAbtract"/>
    <w:next w:val="IEEEAbtract"/>
    <w:rPr>
      <w:i/>
    </w:rPr>
  </w:style>
  <w:style w:type="paragraph" w:customStyle="1" w:styleId="IEEEParagraph">
    <w:name w:val="IEEE Paragraph"/>
    <w:basedOn w:val="Normal"/>
    <w:pPr>
      <w:snapToGrid w:val="0"/>
      <w:ind w:firstLine="216"/>
      <w:jc w:val="both"/>
    </w:pPr>
    <w:rPr>
      <w:sz w:val="20"/>
    </w:rPr>
  </w:style>
  <w:style w:type="paragraph" w:customStyle="1" w:styleId="IEEEHeading1">
    <w:name w:val="IEEE Heading 1"/>
    <w:basedOn w:val="Normal"/>
    <w:next w:val="IEEEParagraph"/>
    <w:pPr>
      <w:numPr>
        <w:numId w:val="2"/>
      </w:numPr>
      <w:snapToGrid w:val="0"/>
      <w:spacing w:before="180" w:after="60"/>
      <w:ind w:left="289" w:hanging="289"/>
      <w:jc w:val="center"/>
    </w:pPr>
    <w:rPr>
      <w:smallCaps/>
      <w:sz w:val="20"/>
    </w:rPr>
  </w:style>
  <w:style w:type="paragraph" w:customStyle="1" w:styleId="IEEETableCell">
    <w:name w:val="IEEE Table Cell"/>
    <w:basedOn w:val="IEEEParagraph"/>
    <w:pPr>
      <w:ind w:firstLine="0"/>
      <w:jc w:val="left"/>
    </w:pPr>
    <w:rPr>
      <w:sz w:val="18"/>
    </w:rPr>
  </w:style>
  <w:style w:type="paragraph" w:customStyle="1" w:styleId="IEEETitle">
    <w:name w:val="IEEE Title"/>
    <w:basedOn w:val="Normal"/>
    <w:next w:val="IEEEAuthorName"/>
    <w:pPr>
      <w:snapToGrid w:val="0"/>
      <w:jc w:val="center"/>
    </w:pPr>
    <w:rPr>
      <w:sz w:val="48"/>
    </w:rPr>
  </w:style>
  <w:style w:type="paragraph" w:customStyle="1" w:styleId="IEEEHeading3">
    <w:name w:val="IEEE Heading 3"/>
    <w:basedOn w:val="Normal"/>
    <w:next w:val="IEEEParagraph"/>
    <w:pPr>
      <w:numPr>
        <w:numId w:val="6"/>
      </w:numPr>
      <w:snapToGrid w:val="0"/>
      <w:spacing w:before="120" w:after="60"/>
      <w:ind w:firstLine="216"/>
      <w:jc w:val="both"/>
    </w:pPr>
    <w:rPr>
      <w:i/>
      <w:sz w:val="20"/>
    </w:rPr>
  </w:style>
  <w:style w:type="paragraph" w:customStyle="1" w:styleId="IEEETableCaption">
    <w:name w:val="IEEE Table Caption"/>
    <w:basedOn w:val="Normal"/>
    <w:next w:val="IEEEParagraph"/>
    <w:pPr>
      <w:spacing w:before="120" w:after="120"/>
      <w:jc w:val="center"/>
    </w:pPr>
    <w:rPr>
      <w:smallCaps/>
      <w:sz w:val="16"/>
    </w:rPr>
  </w:style>
  <w:style w:type="paragraph" w:customStyle="1" w:styleId="IEEEFigureCaptionSingle-Line">
    <w:name w:val="IEEE Figure Caption Single-Line"/>
    <w:basedOn w:val="IEEETableCaption"/>
    <w:next w:val="IEEEParagraph"/>
    <w:rPr>
      <w:smallCaps w:val="0"/>
    </w:rPr>
  </w:style>
  <w:style w:type="paragraph" w:customStyle="1" w:styleId="IEEEFigure">
    <w:name w:val="IEEE Figure"/>
    <w:basedOn w:val="Normal"/>
    <w:next w:val="IEEEFigureCaptionSingle-Line"/>
    <w:pPr>
      <w:jc w:val="center"/>
    </w:pPr>
  </w:style>
  <w:style w:type="paragraph" w:customStyle="1" w:styleId="IEEEReferenceItem">
    <w:name w:val="IEEE Reference Item"/>
    <w:basedOn w:val="Normal"/>
    <w:pPr>
      <w:numPr>
        <w:numId w:val="3"/>
      </w:numPr>
      <w:snapToGrid w:val="0"/>
      <w:jc w:val="both"/>
    </w:pPr>
    <w:rPr>
      <w:sz w:val="16"/>
      <w:lang w:val="en-US"/>
    </w:rPr>
  </w:style>
  <w:style w:type="paragraph" w:customStyle="1" w:styleId="IEEEFigureCaptionMulti-Lines">
    <w:name w:val="IEEE Figure Caption Multi-Lines"/>
    <w:basedOn w:val="IEEEFigureCaptionSingle-Line"/>
    <w:next w:val="IEEEParagraph"/>
    <w:pPr>
      <w:jc w:val="both"/>
    </w:pPr>
  </w:style>
  <w:style w:type="paragraph" w:customStyle="1" w:styleId="IEEETableHeaderCentered">
    <w:name w:val="IEEE Table Header Centered"/>
    <w:basedOn w:val="IEEETableCell"/>
    <w:pPr>
      <w:jc w:val="center"/>
    </w:pPr>
    <w:rPr>
      <w:b/>
      <w:bCs/>
    </w:rPr>
  </w:style>
  <w:style w:type="paragraph" w:customStyle="1" w:styleId="IEEETableHeaderLeft-Justified">
    <w:name w:val="IEEE Table Header Left-Justified"/>
    <w:basedOn w:val="IEEETableCell"/>
    <w:rPr>
      <w:b/>
      <w:bCs/>
    </w:rPr>
  </w:style>
  <w:style w:type="paragraph" w:styleId="BalloonText">
    <w:name w:val="Balloon Text"/>
    <w:basedOn w:val="Normal"/>
    <w:rPr>
      <w:rFonts w:ascii="Tahoma" w:hAnsi="Tahoma" w:cs="Tahoma"/>
      <w:sz w:val="16"/>
      <w:szCs w:val="16"/>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rsid w:val="003E04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1C3A"/>
    <w:rPr>
      <w:color w:val="808080"/>
    </w:rPr>
  </w:style>
  <w:style w:type="paragraph" w:styleId="Bibliography">
    <w:name w:val="Bibliography"/>
    <w:basedOn w:val="Normal"/>
    <w:next w:val="Normal"/>
    <w:uiPriority w:val="37"/>
    <w:unhideWhenUsed/>
    <w:rsid w:val="00393F69"/>
    <w:pPr>
      <w:tabs>
        <w:tab w:val="left" w:pos="504"/>
      </w:tabs>
      <w:ind w:left="504" w:hanging="504"/>
    </w:pPr>
  </w:style>
  <w:style w:type="character" w:customStyle="1" w:styleId="st">
    <w:name w:val="st"/>
    <w:basedOn w:val="DefaultParagraphFont"/>
    <w:rsid w:val="00C3561E"/>
  </w:style>
  <w:style w:type="paragraph" w:styleId="ListParagraph">
    <w:name w:val="List Paragraph"/>
    <w:basedOn w:val="Normal"/>
    <w:uiPriority w:val="34"/>
    <w:qFormat/>
    <w:rsid w:val="004F6E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278872">
      <w:bodyDiv w:val="1"/>
      <w:marLeft w:val="0"/>
      <w:marRight w:val="0"/>
      <w:marTop w:val="0"/>
      <w:marBottom w:val="0"/>
      <w:divBdr>
        <w:top w:val="none" w:sz="0" w:space="0" w:color="auto"/>
        <w:left w:val="none" w:sz="0" w:space="0" w:color="auto"/>
        <w:bottom w:val="none" w:sz="0" w:space="0" w:color="auto"/>
        <w:right w:val="none" w:sz="0" w:space="0" w:color="auto"/>
      </w:divBdr>
    </w:div>
    <w:div w:id="1445031303">
      <w:bodyDiv w:val="1"/>
      <w:marLeft w:val="0"/>
      <w:marRight w:val="0"/>
      <w:marTop w:val="0"/>
      <w:marBottom w:val="0"/>
      <w:divBdr>
        <w:top w:val="none" w:sz="0" w:space="0" w:color="auto"/>
        <w:left w:val="none" w:sz="0" w:space="0" w:color="auto"/>
        <w:bottom w:val="none" w:sz="0" w:space="0" w:color="auto"/>
        <w:right w:val="none" w:sz="0" w:space="0" w:color="auto"/>
      </w:divBdr>
    </w:div>
    <w:div w:id="19704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4ECB7-E37B-43C8-9118-572488A71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5</Pages>
  <Words>10678</Words>
  <Characters>60868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Oxford University Physics</Company>
  <LinksUpToDate>false</LinksUpToDate>
  <CharactersWithSpaces>71404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cp:lastModifiedBy>Windows User</cp:lastModifiedBy>
  <cp:revision>734</cp:revision>
  <cp:lastPrinted>2008-05-14T19:47:00Z</cp:lastPrinted>
  <dcterms:created xsi:type="dcterms:W3CDTF">2018-12-26T16:41:00Z</dcterms:created>
  <dcterms:modified xsi:type="dcterms:W3CDTF">2019-01-27T12:33:00Z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id="2qHjNtl4"/&gt;&lt;style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